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F9E000"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1.2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800"/>
        <w:gridCol w:w="5115"/>
      </w:tblGrid>
      <w:tr w:rsidR="008B172F" w:rsidRPr="00A3441B" w14:paraId="3EFE33FD"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8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8B172F" w:rsidRPr="00A3441B" w14:paraId="2D711358"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80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340CBCA" w14:textId="68EFDBF3" w:rsidR="008B172F" w:rsidRDefault="00E6635C" w:rsidP="00F804AB">
            <w:pPr>
              <w:spacing w:after="0" w:line="276" w:lineRule="auto"/>
              <w:ind w:right="130"/>
              <w:jc w:val="both"/>
              <w:rPr>
                <w:rFonts w:ascii="Times New Roman" w:hAnsi="Times New Roman" w:cs="Times New Roman"/>
                <w:sz w:val="24"/>
                <w:szCs w:val="24"/>
                <w:shd w:val="clear" w:color="auto" w:fill="FFFFFF"/>
              </w:rPr>
            </w:pPr>
            <w:r w:rsidRPr="00E6635C">
              <w:rPr>
                <w:rFonts w:ascii="Times New Roman" w:hAnsi="Times New Roman" w:cs="Times New Roman"/>
                <w:sz w:val="24"/>
                <w:szCs w:val="24"/>
                <w:shd w:val="clear" w:color="auto" w:fill="FFFFFF"/>
              </w:rPr>
              <w:t>Tiekėjas, tiekėjų grupės partneriai kartu, per paskutinius 5 metus iki pasiūlymo pateikimo termino pabaigos pagal vieną ar daugiau sutarčių yra atlikęs panašių darbų (tvarkybos darbai), kurių vertė ne mažesnė kaip</w:t>
            </w:r>
            <w:r w:rsidR="00BF7EF1">
              <w:rPr>
                <w:rFonts w:ascii="Times New Roman" w:hAnsi="Times New Roman" w:cs="Times New Roman"/>
                <w:sz w:val="24"/>
                <w:szCs w:val="24"/>
                <w:shd w:val="clear" w:color="auto" w:fill="FFFFFF"/>
              </w:rPr>
              <w:t xml:space="preserve"> </w:t>
            </w:r>
            <w:r w:rsidR="00E23D9E">
              <w:rPr>
                <w:rFonts w:ascii="Times New Roman" w:hAnsi="Times New Roman" w:cs="Times New Roman"/>
                <w:b/>
                <w:bCs/>
                <w:sz w:val="24"/>
                <w:szCs w:val="24"/>
                <w:shd w:val="clear" w:color="auto" w:fill="FFFFFF"/>
              </w:rPr>
              <w:t xml:space="preserve">60 </w:t>
            </w:r>
            <w:r w:rsidR="00CC7DC1">
              <w:rPr>
                <w:rFonts w:ascii="Times New Roman" w:hAnsi="Times New Roman" w:cs="Times New Roman"/>
                <w:b/>
                <w:bCs/>
                <w:sz w:val="24"/>
                <w:szCs w:val="24"/>
                <w:shd w:val="clear" w:color="auto" w:fill="FFFFFF"/>
              </w:rPr>
              <w:t>000,00</w:t>
            </w:r>
            <w:r w:rsidRPr="00E6635C">
              <w:rPr>
                <w:rFonts w:ascii="Times New Roman" w:hAnsi="Times New Roman" w:cs="Times New Roman"/>
                <w:b/>
                <w:bCs/>
                <w:sz w:val="24"/>
                <w:szCs w:val="24"/>
                <w:shd w:val="clear" w:color="auto" w:fill="FFFFFF"/>
              </w:rPr>
              <w:t xml:space="preserve"> Eur</w:t>
            </w:r>
            <w:r w:rsidRPr="00E6635C">
              <w:rPr>
                <w:rFonts w:ascii="Times New Roman" w:hAnsi="Times New Roman" w:cs="Times New Roman"/>
                <w:sz w:val="24"/>
                <w:szCs w:val="24"/>
                <w:shd w:val="clear" w:color="auto" w:fill="FFFFFF"/>
              </w:rPr>
              <w:t> </w:t>
            </w:r>
            <w:r w:rsidRPr="00E6635C">
              <w:rPr>
                <w:rFonts w:ascii="Times New Roman" w:hAnsi="Times New Roman" w:cs="Times New Roman"/>
                <w:b/>
                <w:bCs/>
                <w:sz w:val="24"/>
                <w:szCs w:val="24"/>
                <w:shd w:val="clear" w:color="auto" w:fill="FFFFFF"/>
              </w:rPr>
              <w:t>be PVM </w:t>
            </w:r>
            <w:r w:rsidRPr="00E6635C">
              <w:rPr>
                <w:rFonts w:ascii="Times New Roman" w:hAnsi="Times New Roman" w:cs="Times New Roman"/>
                <w:sz w:val="24"/>
                <w:szCs w:val="24"/>
                <w:shd w:val="clear" w:color="auto" w:fill="FFFFFF"/>
              </w:rPr>
              <w:t> ir darbų atlikimas bei galutiniai rezultatai buvo tinkami.</w:t>
            </w:r>
          </w:p>
          <w:p w14:paraId="30EF5A46" w14:textId="7C5564BF" w:rsidR="00E23D9E" w:rsidRPr="00E6635C" w:rsidRDefault="00E23D9E" w:rsidP="00A3441B">
            <w:pPr>
              <w:spacing w:after="0" w:line="276" w:lineRule="auto"/>
              <w:ind w:left="130" w:right="130"/>
              <w:jc w:val="both"/>
              <w:rPr>
                <w:rFonts w:ascii="Times New Roman" w:hAnsi="Times New Roman" w:cs="Times New Roman"/>
                <w:b/>
                <w:bCs/>
                <w:sz w:val="24"/>
                <w:szCs w:val="24"/>
              </w:rPr>
            </w:pPr>
          </w:p>
        </w:tc>
        <w:tc>
          <w:tcPr>
            <w:tcW w:w="5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966ED65" w14:textId="10FFB0EA" w:rsidR="008B172F" w:rsidRPr="00A3441B" w:rsidRDefault="008B172F" w:rsidP="00A3441B">
            <w:pPr>
              <w:spacing w:after="0" w:line="276" w:lineRule="auto"/>
              <w:ind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43071B" w:rsidRPr="00A3441B">
              <w:rPr>
                <w:rFonts w:asciiTheme="majorBidi" w:eastAsia="MS Mincho" w:hAnsiTheme="majorBidi" w:cstheme="majorBidi"/>
                <w:sz w:val="24"/>
                <w:szCs w:val="24"/>
              </w:rPr>
              <w:t>10</w:t>
            </w:r>
            <w:r w:rsidRPr="00A3441B">
              <w:rPr>
                <w:rFonts w:asciiTheme="majorBidi" w:eastAsia="MS Mincho" w:hAnsiTheme="majorBidi" w:cstheme="majorBidi"/>
                <w:sz w:val="24"/>
                <w:szCs w:val="24"/>
              </w:rPr>
              <w:t xml:space="preserve"> priedą. </w:t>
            </w:r>
          </w:p>
          <w:p w14:paraId="2CAE1DD9" w14:textId="008D2617" w:rsidR="008B172F" w:rsidRPr="00A3441B" w:rsidRDefault="008B172F" w:rsidP="00A3441B">
            <w:pPr>
              <w:tabs>
                <w:tab w:val="left" w:pos="459"/>
              </w:tabs>
              <w:suppressAutoHyphens/>
              <w:spacing w:after="0" w:line="276" w:lineRule="auto"/>
              <w:ind w:left="34"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A3441B">
            <w:pPr>
              <w:tabs>
                <w:tab w:val="left" w:pos="459"/>
              </w:tabs>
              <w:suppressAutoHyphens/>
              <w:spacing w:after="0" w:line="276" w:lineRule="auto"/>
              <w:ind w:left="34"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7C8D8848"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0BE2C235" w14:textId="54C29034" w:rsidR="00E23D9E" w:rsidRPr="00A3441B" w:rsidRDefault="00E23D9E" w:rsidP="00E23D9E">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lastRenderedPageBreak/>
              <w:t>1.2.</w:t>
            </w:r>
          </w:p>
        </w:tc>
        <w:tc>
          <w:tcPr>
            <w:tcW w:w="380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15412E18" w14:textId="5F7050B2" w:rsidR="00E23D9E" w:rsidRPr="00E23D9E" w:rsidRDefault="00E23D9E" w:rsidP="00E23D9E">
            <w:pPr>
              <w:spacing w:after="0" w:line="276" w:lineRule="auto"/>
              <w:ind w:right="130"/>
              <w:jc w:val="both"/>
              <w:rPr>
                <w:rFonts w:ascii="Times New Roman" w:hAnsi="Times New Roman" w:cs="Times New Roman"/>
                <w:sz w:val="24"/>
                <w:szCs w:val="24"/>
                <w:shd w:val="clear" w:color="auto" w:fill="FFFFFF"/>
              </w:rPr>
            </w:pPr>
            <w:r w:rsidRPr="00F804AB">
              <w:rPr>
                <w:rFonts w:ascii="Times New Roman" w:eastAsia="Calibri" w:hAnsi="Times New Roman" w:cs="Times New Roman"/>
                <w:sz w:val="24"/>
                <w:szCs w:val="24"/>
              </w:rPr>
              <w:t xml:space="preserve">Tiekėjo, tiekėjų grupės partnerių kartu, subtiekėjų ar kitų ūkio subjektų, kurių pajėgumais remiasi tiekėjas, patirtis – per paskutinius 5 metus arba per laiką nuo tiekėjo įregistravimo dienos (jeigu tiekėjas vykdė veiklą mažiaus nei 5 metus) įvykdyta (ir) ar vykdoma bent vieną kultūros paveldo objekto tvarkybos darbų sutartį, kurią vykdant </w:t>
            </w:r>
            <w:r w:rsidRPr="00F804AB">
              <w:rPr>
                <w:rFonts w:ascii="Times New Roman" w:eastAsia="Calibri" w:hAnsi="Times New Roman" w:cs="Times New Roman"/>
                <w:b/>
                <w:bCs/>
                <w:sz w:val="24"/>
                <w:szCs w:val="24"/>
              </w:rPr>
              <w:t>Dailės vertybės tyrimo, konservavimo ir restauravimo darbai buvo vykdyti pagal kilnojamųjų kultūros vertybių tyrimo, konservavimo ir restauravimo tvarkos aprašą</w:t>
            </w:r>
            <w:r w:rsidRPr="00F804AB">
              <w:rPr>
                <w:rFonts w:ascii="Times New Roman" w:eastAsia="Calibri" w:hAnsi="Times New Roman" w:cs="Times New Roman"/>
                <w:sz w:val="24"/>
                <w:szCs w:val="24"/>
              </w:rPr>
              <w:t xml:space="preserve">, kurios vertė ne mažesnė kaip </w:t>
            </w:r>
            <w:r w:rsidRPr="00F804AB">
              <w:rPr>
                <w:rFonts w:ascii="Times New Roman" w:eastAsia="Calibri" w:hAnsi="Times New Roman" w:cs="Times New Roman"/>
                <w:b/>
                <w:bCs/>
                <w:sz w:val="24"/>
                <w:szCs w:val="24"/>
              </w:rPr>
              <w:t>30 000,00</w:t>
            </w:r>
            <w:r w:rsidRPr="00F804AB">
              <w:rPr>
                <w:rFonts w:ascii="Times New Roman" w:eastAsia="Calibri" w:hAnsi="Times New Roman" w:cs="Times New Roman"/>
                <w:sz w:val="24"/>
                <w:szCs w:val="24"/>
              </w:rPr>
              <w:t xml:space="preserve"> Eur (be PVM)</w:t>
            </w:r>
          </w:p>
        </w:tc>
        <w:tc>
          <w:tcPr>
            <w:tcW w:w="5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72217CC" w14:textId="77777777" w:rsidR="00E23D9E" w:rsidRPr="00A3441B" w:rsidRDefault="00E23D9E" w:rsidP="00E23D9E">
            <w:pPr>
              <w:spacing w:after="0" w:line="276" w:lineRule="auto"/>
              <w:ind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10 priedą. </w:t>
            </w:r>
          </w:p>
          <w:p w14:paraId="61F7A707" w14:textId="77777777" w:rsidR="00E23D9E" w:rsidRPr="00A3441B" w:rsidRDefault="00E23D9E" w:rsidP="00E23D9E">
            <w:pPr>
              <w:tabs>
                <w:tab w:val="left" w:pos="459"/>
              </w:tabs>
              <w:suppressAutoHyphens/>
              <w:spacing w:after="0" w:line="276" w:lineRule="auto"/>
              <w:ind w:left="34"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74CFA10A" w14:textId="77777777" w:rsidR="00E23D9E" w:rsidRPr="00A3441B" w:rsidRDefault="00E23D9E" w:rsidP="00E23D9E">
            <w:pPr>
              <w:tabs>
                <w:tab w:val="left" w:pos="459"/>
              </w:tabs>
              <w:suppressAutoHyphens/>
              <w:spacing w:after="0" w:line="276" w:lineRule="auto"/>
              <w:ind w:left="34"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5C61F33E"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34BD800B"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64E5FCC3" w14:textId="77777777" w:rsidR="00E23D9E" w:rsidRPr="00A3441B"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661EABB7" w14:textId="77777777" w:rsidR="00E23D9E" w:rsidRPr="00A3441B" w:rsidRDefault="00E23D9E" w:rsidP="00E23D9E">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informacija apie tai, ar darbai buvo atlikti ir galutiniai rezultatai buvo tinkami.</w:t>
            </w:r>
          </w:p>
          <w:p w14:paraId="41AE7461" w14:textId="77777777" w:rsidR="00E23D9E" w:rsidRPr="00A3441B" w:rsidRDefault="00E23D9E" w:rsidP="00E23D9E">
            <w:pPr>
              <w:spacing w:after="0" w:line="276" w:lineRule="auto"/>
              <w:ind w:right="287"/>
              <w:jc w:val="both"/>
              <w:rPr>
                <w:rFonts w:asciiTheme="majorBidi" w:eastAsia="MS Mincho" w:hAnsiTheme="majorBidi" w:cstheme="majorBidi"/>
                <w:sz w:val="24"/>
                <w:szCs w:val="24"/>
              </w:rPr>
            </w:pPr>
          </w:p>
          <w:p w14:paraId="5CB39277" w14:textId="77777777" w:rsidR="00E23D9E" w:rsidRPr="00A3441B" w:rsidRDefault="00E23D9E" w:rsidP="00E23D9E">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006C847" w14:textId="77777777" w:rsidR="00E23D9E" w:rsidRPr="00A3441B" w:rsidRDefault="00E23D9E" w:rsidP="00E23D9E">
            <w:pPr>
              <w:spacing w:after="0" w:line="276" w:lineRule="auto"/>
              <w:ind w:left="146"/>
              <w:jc w:val="both"/>
              <w:rPr>
                <w:rFonts w:asciiTheme="majorBidi" w:eastAsia="MS Mincho" w:hAnsiTheme="majorBidi" w:cstheme="majorBidi"/>
                <w:sz w:val="24"/>
                <w:szCs w:val="24"/>
              </w:rPr>
            </w:pPr>
          </w:p>
          <w:p w14:paraId="4F3E3EF5" w14:textId="77777777" w:rsidR="00E23D9E" w:rsidRPr="00A3441B" w:rsidRDefault="00E23D9E" w:rsidP="00E23D9E">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22021DE3" w14:textId="77777777" w:rsidR="00E23D9E" w:rsidRPr="00A3441B" w:rsidRDefault="00E23D9E" w:rsidP="00E23D9E">
            <w:pPr>
              <w:spacing w:after="0" w:line="276" w:lineRule="auto"/>
              <w:ind w:left="146" w:right="281"/>
              <w:jc w:val="both"/>
              <w:rPr>
                <w:rFonts w:asciiTheme="majorBidi" w:eastAsia="MS Mincho" w:hAnsiTheme="majorBidi" w:cstheme="majorBidi"/>
                <w:sz w:val="24"/>
                <w:szCs w:val="24"/>
              </w:rPr>
            </w:pPr>
          </w:p>
          <w:p w14:paraId="464161FC" w14:textId="77777777" w:rsidR="00E23D9E" w:rsidRPr="00A3441B" w:rsidRDefault="00E23D9E" w:rsidP="00E23D9E">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Viešųjų pirkimų komisija, vertindama tiekėjų pateiktą informaciją apie nurodytas sutartis ir tiekėjų atliktų darbų vertę, gali paprašyti kitų dokumentų, įrodančių pateiktą informaciją.</w:t>
            </w:r>
          </w:p>
          <w:p w14:paraId="5558D630" w14:textId="77777777" w:rsidR="00E23D9E" w:rsidRPr="00A3441B" w:rsidRDefault="00E23D9E" w:rsidP="00E23D9E">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0920319" w14:textId="77777777" w:rsidR="00E23D9E" w:rsidRPr="00A3441B" w:rsidRDefault="00E23D9E" w:rsidP="00E23D9E">
            <w:pPr>
              <w:spacing w:after="0" w:line="276" w:lineRule="auto"/>
              <w:ind w:right="287" w:firstLine="323"/>
              <w:jc w:val="both"/>
              <w:rPr>
                <w:rFonts w:asciiTheme="majorBidi" w:eastAsia="MS Mincho" w:hAnsiTheme="majorBidi" w:cstheme="majorBidi"/>
                <w:sz w:val="24"/>
                <w:szCs w:val="24"/>
              </w:rPr>
            </w:pPr>
          </w:p>
        </w:tc>
      </w:tr>
      <w:tr w:rsidR="00E23D9E" w:rsidRPr="00A3441B" w14:paraId="1129C970"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3ABD1414"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Pr>
                <w:rFonts w:asciiTheme="majorBidi" w:hAnsiTheme="majorBidi" w:cstheme="majorBidi"/>
                <w:sz w:val="24"/>
                <w:szCs w:val="24"/>
                <w:lang w:val="lt-LT"/>
              </w:rPr>
              <w:t>3.</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55CECCCF" w:rsidR="00E23D9E" w:rsidRPr="00B04905" w:rsidRDefault="00E23D9E" w:rsidP="00E23D9E">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7A779CD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04905">
              <w:rPr>
                <w:rFonts w:asciiTheme="majorBidi" w:hAnsiTheme="majorBidi" w:cstheme="majorBidi"/>
                <w:sz w:val="24"/>
                <w:szCs w:val="24"/>
                <w:lang w:val="lt-LT"/>
              </w:rPr>
              <w:t>3</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2B7A81FB"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sąlygų 1</w:t>
            </w:r>
            <w:r>
              <w:rPr>
                <w:rFonts w:asciiTheme="majorBidi" w:hAnsiTheme="majorBidi" w:cstheme="majorBidi"/>
                <w:b/>
                <w:bCs/>
                <w:color w:val="000000" w:themeColor="text1"/>
              </w:rPr>
              <w:t>2</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3505437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1.2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w:t>
            </w:r>
            <w:r w:rsidRPr="00A3441B">
              <w:rPr>
                <w:rFonts w:asciiTheme="majorBidi" w:hAnsiTheme="majorBidi" w:cstheme="majorBidi"/>
                <w:i/>
                <w:iCs/>
                <w:color w:val="000000" w:themeColor="text1"/>
                <w:lang w:eastAsia="lt-LT"/>
              </w:rPr>
              <w:lastRenderedPageBreak/>
              <w:t xml:space="preserve">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E23D9E" w:rsidRPr="00A3441B" w14:paraId="27EEC7AB"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3594DE7D" w14:textId="3B0600F9"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w:t>
            </w:r>
            <w:r w:rsidR="00B04905">
              <w:rPr>
                <w:rFonts w:asciiTheme="majorBidi" w:hAnsiTheme="majorBidi" w:cstheme="majorBidi"/>
                <w:sz w:val="24"/>
                <w:szCs w:val="24"/>
                <w:lang w:val="lt-LT"/>
              </w:rPr>
              <w:t>3</w:t>
            </w:r>
            <w:r>
              <w:rPr>
                <w:rFonts w:asciiTheme="majorBidi" w:hAnsiTheme="majorBidi" w:cstheme="majorBidi"/>
                <w:sz w:val="24"/>
                <w:szCs w:val="24"/>
                <w:lang w:val="lt-LT"/>
              </w:rPr>
              <w:t>.2.</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B283615" w14:textId="2688DDB7" w:rsidR="00E23D9E" w:rsidRPr="00F804AB" w:rsidRDefault="00F804AB"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F804AB">
              <w:rPr>
                <w:rFonts w:eastAsia="Calibri"/>
                <w:sz w:val="24"/>
                <w:szCs w:val="24"/>
                <w:lang w:val="lt-LT"/>
              </w:rPr>
              <w:t>Ne mažiau kaip 1 (vienas) atestuotas aukščiausios kvalifikacinės kategorijos sienų tapybos restauratorius, turintis teisę vadovauti sienų tapybos konservavimo ir restauravimo darbams.</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E98DAE6" w14:textId="77777777" w:rsidR="00CA159A" w:rsidRPr="00A3441B" w:rsidRDefault="00CA159A" w:rsidP="00CA159A">
            <w:pPr>
              <w:pStyle w:val="ListParagraph"/>
              <w:spacing w:line="276" w:lineRule="auto"/>
              <w:ind w:left="360" w:right="281"/>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40AF80D8" w14:textId="6F6FBBDC" w:rsidR="00E23D9E" w:rsidRPr="00A3441B" w:rsidRDefault="00E23D9E" w:rsidP="00F804AB">
            <w:pPr>
              <w:pStyle w:val="ListParagraph"/>
              <w:spacing w:line="276" w:lineRule="auto"/>
              <w:ind w:left="141" w:right="281"/>
              <w:contextualSpacing w:val="0"/>
              <w:jc w:val="both"/>
              <w:rPr>
                <w:rFonts w:asciiTheme="majorBidi" w:hAnsiTheme="majorBidi" w:cstheme="majorBidi"/>
                <w:color w:val="000000" w:themeColor="text1"/>
                <w:lang w:eastAsia="lt-LT"/>
              </w:rPr>
            </w:pP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xml:space="preserve">, kad atitiktų Pirkimo sąlygose nustatytą reikalavimą turėti specialų leidimą arba būti tam </w:t>
      </w:r>
      <w:r w:rsidRPr="00A3441B">
        <w:rPr>
          <w:rFonts w:asciiTheme="majorBidi" w:hAnsiTheme="majorBidi" w:cstheme="majorBidi"/>
        </w:rPr>
        <w:lastRenderedPageBreak/>
        <w:t>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3F67E77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lastRenderedPageBreak/>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6946CF8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BB129" w14:textId="77777777" w:rsidR="004C39F4" w:rsidRDefault="004C39F4" w:rsidP="008B172F">
      <w:pPr>
        <w:spacing w:after="0" w:line="240" w:lineRule="auto"/>
      </w:pPr>
      <w:r>
        <w:separator/>
      </w:r>
    </w:p>
  </w:endnote>
  <w:endnote w:type="continuationSeparator" w:id="0">
    <w:p w14:paraId="3C0767B0" w14:textId="77777777" w:rsidR="004C39F4" w:rsidRDefault="004C39F4"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F2816" w14:textId="77777777" w:rsidR="004C39F4" w:rsidRDefault="004C39F4" w:rsidP="008B172F">
      <w:pPr>
        <w:spacing w:after="0" w:line="240" w:lineRule="auto"/>
      </w:pPr>
      <w:r>
        <w:separator/>
      </w:r>
    </w:p>
  </w:footnote>
  <w:footnote w:type="continuationSeparator" w:id="0">
    <w:p w14:paraId="14DCCDEC" w14:textId="77777777" w:rsidR="004C39F4" w:rsidRDefault="004C39F4"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B6EC9"/>
    <w:rsid w:val="000F285A"/>
    <w:rsid w:val="000F43FE"/>
    <w:rsid w:val="00137EA8"/>
    <w:rsid w:val="00193059"/>
    <w:rsid w:val="001C70C2"/>
    <w:rsid w:val="001E091B"/>
    <w:rsid w:val="002045F8"/>
    <w:rsid w:val="00243D9E"/>
    <w:rsid w:val="00390A0F"/>
    <w:rsid w:val="003A2955"/>
    <w:rsid w:val="003E2753"/>
    <w:rsid w:val="003F60F1"/>
    <w:rsid w:val="0041512F"/>
    <w:rsid w:val="0043071B"/>
    <w:rsid w:val="004C39F4"/>
    <w:rsid w:val="004C5961"/>
    <w:rsid w:val="004F0ED5"/>
    <w:rsid w:val="004F1A81"/>
    <w:rsid w:val="0059162E"/>
    <w:rsid w:val="005B6B33"/>
    <w:rsid w:val="00631189"/>
    <w:rsid w:val="006A3D40"/>
    <w:rsid w:val="006D42F7"/>
    <w:rsid w:val="007558E4"/>
    <w:rsid w:val="00792675"/>
    <w:rsid w:val="007C28DF"/>
    <w:rsid w:val="007D7C54"/>
    <w:rsid w:val="007E5624"/>
    <w:rsid w:val="0080120F"/>
    <w:rsid w:val="00804000"/>
    <w:rsid w:val="00823898"/>
    <w:rsid w:val="008539F2"/>
    <w:rsid w:val="00866811"/>
    <w:rsid w:val="00894486"/>
    <w:rsid w:val="008B0320"/>
    <w:rsid w:val="008B172F"/>
    <w:rsid w:val="008D72F3"/>
    <w:rsid w:val="00914FF5"/>
    <w:rsid w:val="00917BC4"/>
    <w:rsid w:val="00946726"/>
    <w:rsid w:val="009B4FA2"/>
    <w:rsid w:val="00A20D68"/>
    <w:rsid w:val="00A3441B"/>
    <w:rsid w:val="00A55C93"/>
    <w:rsid w:val="00AB129D"/>
    <w:rsid w:val="00AB502D"/>
    <w:rsid w:val="00AC0D62"/>
    <w:rsid w:val="00AE3016"/>
    <w:rsid w:val="00B04905"/>
    <w:rsid w:val="00B34058"/>
    <w:rsid w:val="00B40999"/>
    <w:rsid w:val="00BF7EF1"/>
    <w:rsid w:val="00C54B4C"/>
    <w:rsid w:val="00C80296"/>
    <w:rsid w:val="00C92923"/>
    <w:rsid w:val="00CA159A"/>
    <w:rsid w:val="00CC621E"/>
    <w:rsid w:val="00CC7DC1"/>
    <w:rsid w:val="00D11F89"/>
    <w:rsid w:val="00D13EE7"/>
    <w:rsid w:val="00DB496D"/>
    <w:rsid w:val="00E23D9E"/>
    <w:rsid w:val="00E26959"/>
    <w:rsid w:val="00E6635C"/>
    <w:rsid w:val="00EF0830"/>
    <w:rsid w:val="00F05C54"/>
    <w:rsid w:val="00F2535F"/>
    <w:rsid w:val="00F40BCD"/>
    <w:rsid w:val="00F80180"/>
    <w:rsid w:val="00F804AB"/>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2090</Words>
  <Characters>11919</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2025-01-04T12:39:00Z</dcterms:created>
  <dcterms:modified xsi:type="dcterms:W3CDTF">2025-01-04T12:39:00Z</dcterms:modified>
</cp:coreProperties>
</file>