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93E4" w14:textId="77777777" w:rsidR="00D76193" w:rsidRDefault="00D76193" w:rsidP="001E4B83">
      <w:pPr>
        <w:spacing w:after="0" w:line="240" w:lineRule="auto"/>
        <w:jc w:val="center"/>
        <w:rPr>
          <w:rFonts w:ascii="Times New Roman" w:eastAsia="Times New Roman" w:hAnsi="Times New Roman" w:cs="Times New Roman"/>
          <w:b/>
          <w:bCs/>
          <w:color w:val="000000" w:themeColor="text1"/>
          <w:sz w:val="24"/>
          <w:szCs w:val="24"/>
        </w:rPr>
      </w:pPr>
      <w:r w:rsidRPr="00D76193">
        <w:rPr>
          <w:rFonts w:ascii="Times New Roman" w:eastAsia="Times New Roman" w:hAnsi="Times New Roman" w:cs="Times New Roman"/>
          <w:b/>
          <w:bCs/>
          <w:color w:val="000000" w:themeColor="text1"/>
          <w:sz w:val="24"/>
          <w:szCs w:val="24"/>
        </w:rPr>
        <w:t>VŠĮ „VILNIAUS PIRKIMŲ AGENTŪRA“</w:t>
      </w:r>
    </w:p>
    <w:p w14:paraId="3B6F8E28" w14:textId="48B839D8" w:rsidR="00BF384E" w:rsidRPr="001E4B83" w:rsidRDefault="00D76193" w:rsidP="001E4B83">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MEDICINOS SRITIES</w:t>
      </w:r>
      <w:r w:rsidR="00A4104F" w:rsidRPr="001E4B83">
        <w:rPr>
          <w:rFonts w:ascii="Times New Roman" w:eastAsia="Times New Roman" w:hAnsi="Times New Roman" w:cs="Times New Roman"/>
          <w:b/>
          <w:bCs/>
          <w:color w:val="000000" w:themeColor="text1"/>
          <w:sz w:val="24"/>
          <w:szCs w:val="24"/>
        </w:rPr>
        <w:t xml:space="preserve"> PIRKIMŲ SKYRIUS</w:t>
      </w:r>
    </w:p>
    <w:p w14:paraId="3BC2D321" w14:textId="77777777" w:rsidR="00BF384E" w:rsidRPr="001E4B83" w:rsidRDefault="00BF384E" w:rsidP="001E4B83">
      <w:pPr>
        <w:spacing w:after="0" w:line="240" w:lineRule="auto"/>
        <w:jc w:val="both"/>
        <w:rPr>
          <w:rFonts w:ascii="Times New Roman" w:hAnsi="Times New Roman" w:cs="Times New Roman"/>
          <w:b/>
          <w:bCs/>
          <w:sz w:val="24"/>
          <w:szCs w:val="24"/>
        </w:rPr>
      </w:pPr>
    </w:p>
    <w:p w14:paraId="18395D41" w14:textId="37625BDE" w:rsidR="0000728D" w:rsidRDefault="0000728D" w:rsidP="46BAF81A">
      <w:pPr>
        <w:spacing w:after="0" w:line="240" w:lineRule="auto"/>
        <w:jc w:val="both"/>
        <w:rPr>
          <w:rFonts w:ascii="Times New Roman" w:hAnsi="Times New Roman" w:cs="Times New Roman"/>
          <w:sz w:val="24"/>
          <w:szCs w:val="24"/>
        </w:rPr>
      </w:pPr>
      <w:r w:rsidRPr="46BAF81A">
        <w:rPr>
          <w:rFonts w:ascii="Times New Roman" w:hAnsi="Times New Roman" w:cs="Times New Roman"/>
          <w:b/>
          <w:bCs/>
          <w:sz w:val="24"/>
          <w:szCs w:val="24"/>
        </w:rPr>
        <w:t xml:space="preserve">Pirkimo </w:t>
      </w:r>
      <w:r w:rsidR="00DF2644">
        <w:rPr>
          <w:rFonts w:ascii="Times New Roman" w:hAnsi="Times New Roman" w:cs="Times New Roman"/>
          <w:b/>
          <w:bCs/>
          <w:sz w:val="24"/>
          <w:szCs w:val="24"/>
        </w:rPr>
        <w:t xml:space="preserve">suinteresuotam </w:t>
      </w:r>
      <w:r w:rsidR="00951E40" w:rsidRPr="46BAF81A">
        <w:rPr>
          <w:rFonts w:ascii="Times New Roman" w:hAnsi="Times New Roman" w:cs="Times New Roman"/>
          <w:b/>
          <w:bCs/>
          <w:sz w:val="24"/>
          <w:szCs w:val="24"/>
        </w:rPr>
        <w:t>dalyviui</w:t>
      </w:r>
      <w:r w:rsidR="00BF384E" w:rsidRPr="46BAF81A">
        <w:rPr>
          <w:rFonts w:ascii="Times New Roman" w:hAnsi="Times New Roman" w:cs="Times New Roman"/>
          <w:b/>
          <w:bCs/>
          <w:sz w:val="24"/>
          <w:szCs w:val="24"/>
        </w:rPr>
        <w:t xml:space="preserve"> </w:t>
      </w:r>
      <w:r>
        <w:tab/>
      </w:r>
      <w:r>
        <w:tab/>
      </w:r>
      <w:r>
        <w:tab/>
      </w:r>
      <w:r w:rsidR="00BF384E" w:rsidRPr="46BAF81A">
        <w:rPr>
          <w:rFonts w:ascii="Times New Roman" w:hAnsi="Times New Roman" w:cs="Times New Roman"/>
          <w:b/>
          <w:bCs/>
          <w:sz w:val="24"/>
          <w:szCs w:val="24"/>
        </w:rPr>
        <w:t xml:space="preserve">         </w:t>
      </w:r>
      <w:r>
        <w:tab/>
      </w:r>
      <w:r w:rsidR="004A1878" w:rsidRPr="46BAF81A">
        <w:rPr>
          <w:rFonts w:ascii="Times New Roman" w:hAnsi="Times New Roman" w:cs="Times New Roman"/>
          <w:b/>
          <w:bCs/>
          <w:sz w:val="24"/>
          <w:szCs w:val="24"/>
        </w:rPr>
        <w:t xml:space="preserve">      </w:t>
      </w:r>
      <w:r>
        <w:tab/>
      </w:r>
      <w:r w:rsidR="004A1878" w:rsidRPr="46BAF81A">
        <w:rPr>
          <w:rFonts w:ascii="Times New Roman" w:hAnsi="Times New Roman" w:cs="Times New Roman"/>
          <w:b/>
          <w:bCs/>
          <w:sz w:val="24"/>
          <w:szCs w:val="24"/>
        </w:rPr>
        <w:t xml:space="preserve"> </w:t>
      </w:r>
      <w:r>
        <w:tab/>
      </w:r>
      <w:r>
        <w:tab/>
      </w:r>
      <w:r>
        <w:tab/>
      </w:r>
      <w:r w:rsidR="00BF384E" w:rsidRPr="007F4F49">
        <w:rPr>
          <w:rFonts w:ascii="Times New Roman" w:hAnsi="Times New Roman" w:cs="Times New Roman"/>
          <w:sz w:val="24"/>
          <w:szCs w:val="24"/>
        </w:rPr>
        <w:t>202</w:t>
      </w:r>
      <w:r w:rsidR="00DF2644" w:rsidRPr="007F4F49">
        <w:rPr>
          <w:rFonts w:ascii="Times New Roman" w:hAnsi="Times New Roman" w:cs="Times New Roman"/>
          <w:sz w:val="24"/>
          <w:szCs w:val="24"/>
        </w:rPr>
        <w:t>6</w:t>
      </w:r>
      <w:r w:rsidR="00BF384E" w:rsidRPr="007F4F49">
        <w:rPr>
          <w:rFonts w:ascii="Times New Roman" w:hAnsi="Times New Roman" w:cs="Times New Roman"/>
          <w:sz w:val="24"/>
          <w:szCs w:val="24"/>
        </w:rPr>
        <w:t>-</w:t>
      </w:r>
      <w:r w:rsidR="00BF384E" w:rsidRPr="00D4092C">
        <w:rPr>
          <w:rFonts w:ascii="Times New Roman" w:hAnsi="Times New Roman" w:cs="Times New Roman"/>
          <w:sz w:val="24"/>
          <w:szCs w:val="24"/>
        </w:rPr>
        <w:t>0</w:t>
      </w:r>
      <w:r w:rsidR="007F4F49" w:rsidRPr="00D4092C">
        <w:rPr>
          <w:rFonts w:ascii="Times New Roman" w:hAnsi="Times New Roman" w:cs="Times New Roman"/>
          <w:sz w:val="24"/>
          <w:szCs w:val="24"/>
        </w:rPr>
        <w:t>5</w:t>
      </w:r>
      <w:r w:rsidR="00EA6385" w:rsidRPr="00D4092C">
        <w:rPr>
          <w:rFonts w:ascii="Times New Roman" w:hAnsi="Times New Roman" w:cs="Times New Roman"/>
          <w:sz w:val="24"/>
          <w:szCs w:val="24"/>
        </w:rPr>
        <w:t>-</w:t>
      </w:r>
      <w:r w:rsidR="0088100D" w:rsidRPr="00D4092C">
        <w:rPr>
          <w:rFonts w:ascii="Times New Roman" w:hAnsi="Times New Roman" w:cs="Times New Roman"/>
          <w:sz w:val="24"/>
          <w:szCs w:val="24"/>
        </w:rPr>
        <w:t>11</w:t>
      </w:r>
    </w:p>
    <w:p w14:paraId="7E15725F" w14:textId="77777777" w:rsidR="00DF3D12" w:rsidRDefault="00DF3D12" w:rsidP="00DF3D12">
      <w:pPr>
        <w:spacing w:after="0" w:line="240" w:lineRule="auto"/>
        <w:rPr>
          <w:rFonts w:ascii="Times New Roman" w:eastAsia="Times New Roman" w:hAnsi="Times New Roman" w:cs="Times New Roman"/>
          <w:b/>
          <w:bCs/>
          <w:sz w:val="24"/>
          <w:szCs w:val="24"/>
        </w:rPr>
      </w:pPr>
    </w:p>
    <w:p w14:paraId="3C769581" w14:textId="608EE4D1" w:rsidR="00BF384E" w:rsidRPr="001E4B83" w:rsidRDefault="00BF384E" w:rsidP="00DF3D12">
      <w:pPr>
        <w:spacing w:after="0" w:line="240" w:lineRule="auto"/>
        <w:rPr>
          <w:rFonts w:ascii="Times New Roman" w:eastAsia="Times New Roman" w:hAnsi="Times New Roman" w:cs="Times New Roman"/>
          <w:b/>
          <w:bCs/>
          <w:sz w:val="24"/>
          <w:szCs w:val="24"/>
        </w:rPr>
      </w:pPr>
      <w:r w:rsidRPr="001E4B83">
        <w:rPr>
          <w:rFonts w:ascii="Times New Roman" w:eastAsia="Times New Roman" w:hAnsi="Times New Roman" w:cs="Times New Roman"/>
          <w:b/>
          <w:bCs/>
          <w:sz w:val="24"/>
          <w:szCs w:val="24"/>
        </w:rPr>
        <w:t xml:space="preserve">DĖL </w:t>
      </w:r>
      <w:r w:rsidR="001F371D">
        <w:rPr>
          <w:rFonts w:ascii="Times New Roman" w:eastAsia="Times New Roman" w:hAnsi="Times New Roman" w:cs="Times New Roman"/>
          <w:b/>
          <w:bCs/>
          <w:sz w:val="24"/>
          <w:szCs w:val="24"/>
        </w:rPr>
        <w:t>ATSAKYM</w:t>
      </w:r>
      <w:r w:rsidR="00DA7B4D">
        <w:rPr>
          <w:rFonts w:ascii="Times New Roman" w:eastAsia="Times New Roman" w:hAnsi="Times New Roman" w:cs="Times New Roman"/>
          <w:b/>
          <w:bCs/>
          <w:sz w:val="24"/>
          <w:szCs w:val="24"/>
        </w:rPr>
        <w:t>O</w:t>
      </w:r>
      <w:r w:rsidR="001F371D">
        <w:rPr>
          <w:rFonts w:ascii="Times New Roman" w:eastAsia="Times New Roman" w:hAnsi="Times New Roman" w:cs="Times New Roman"/>
          <w:b/>
          <w:bCs/>
          <w:sz w:val="24"/>
          <w:szCs w:val="24"/>
        </w:rPr>
        <w:t xml:space="preserve"> Į </w:t>
      </w:r>
      <w:r w:rsidR="00DF3D12">
        <w:rPr>
          <w:rFonts w:ascii="Times New Roman" w:eastAsia="Times New Roman" w:hAnsi="Times New Roman" w:cs="Times New Roman"/>
          <w:b/>
          <w:bCs/>
          <w:sz w:val="24"/>
          <w:szCs w:val="24"/>
        </w:rPr>
        <w:t>DALYVI</w:t>
      </w:r>
      <w:r w:rsidR="00DA7B4D">
        <w:rPr>
          <w:rFonts w:ascii="Times New Roman" w:eastAsia="Times New Roman" w:hAnsi="Times New Roman" w:cs="Times New Roman"/>
          <w:b/>
          <w:bCs/>
          <w:sz w:val="24"/>
          <w:szCs w:val="24"/>
        </w:rPr>
        <w:t>O</w:t>
      </w:r>
      <w:r w:rsidR="001F371D">
        <w:rPr>
          <w:rFonts w:ascii="Times New Roman" w:eastAsia="Times New Roman" w:hAnsi="Times New Roman" w:cs="Times New Roman"/>
          <w:b/>
          <w:bCs/>
          <w:sz w:val="24"/>
          <w:szCs w:val="24"/>
        </w:rPr>
        <w:t xml:space="preserve"> GAUT</w:t>
      </w:r>
      <w:r w:rsidR="00DA7B4D">
        <w:rPr>
          <w:rFonts w:ascii="Times New Roman" w:eastAsia="Times New Roman" w:hAnsi="Times New Roman" w:cs="Times New Roman"/>
          <w:b/>
          <w:bCs/>
          <w:sz w:val="24"/>
          <w:szCs w:val="24"/>
        </w:rPr>
        <w:t>Ą</w:t>
      </w:r>
      <w:r w:rsidR="001F371D">
        <w:rPr>
          <w:rFonts w:ascii="Times New Roman" w:eastAsia="Times New Roman" w:hAnsi="Times New Roman" w:cs="Times New Roman"/>
          <w:b/>
          <w:bCs/>
          <w:sz w:val="24"/>
          <w:szCs w:val="24"/>
        </w:rPr>
        <w:t xml:space="preserve"> KLAUSIM</w:t>
      </w:r>
      <w:r w:rsidR="00DA7B4D">
        <w:rPr>
          <w:rFonts w:ascii="Times New Roman" w:eastAsia="Times New Roman" w:hAnsi="Times New Roman" w:cs="Times New Roman"/>
          <w:b/>
          <w:bCs/>
          <w:sz w:val="24"/>
          <w:szCs w:val="24"/>
        </w:rPr>
        <w:t>Ą</w:t>
      </w:r>
    </w:p>
    <w:p w14:paraId="3886A717" w14:textId="2C524FDB" w:rsidR="00DF2F94" w:rsidRPr="001E4B83" w:rsidRDefault="00DF2F94" w:rsidP="001E4B83">
      <w:pPr>
        <w:spacing w:after="0" w:line="240" w:lineRule="auto"/>
        <w:jc w:val="both"/>
        <w:rPr>
          <w:rFonts w:ascii="Times New Roman" w:eastAsia="Calibri" w:hAnsi="Times New Roman" w:cs="Times New Roman"/>
          <w:color w:val="000000" w:themeColor="text1"/>
          <w:sz w:val="24"/>
          <w:szCs w:val="24"/>
        </w:rPr>
      </w:pPr>
    </w:p>
    <w:p w14:paraId="0B5216F1" w14:textId="1B7F2328" w:rsidR="004B6549" w:rsidRPr="00F6527B" w:rsidRDefault="009E2433" w:rsidP="001E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VšĮ Vilniaus pirkimų agentūra</w:t>
      </w:r>
      <w:r w:rsidR="004B6549" w:rsidRPr="001E4B83">
        <w:rPr>
          <w:rFonts w:ascii="Times New Roman" w:hAnsi="Times New Roman" w:cs="Times New Roman"/>
          <w:sz w:val="24"/>
          <w:szCs w:val="24"/>
        </w:rPr>
        <w:t xml:space="preserve"> (toliau – </w:t>
      </w:r>
      <w:r>
        <w:rPr>
          <w:rFonts w:ascii="Times New Roman" w:hAnsi="Times New Roman" w:cs="Times New Roman"/>
          <w:b/>
          <w:bCs/>
          <w:sz w:val="24"/>
          <w:szCs w:val="24"/>
        </w:rPr>
        <w:t>VPA</w:t>
      </w:r>
      <w:r w:rsidR="004B6549" w:rsidRPr="001E4B83">
        <w:rPr>
          <w:rFonts w:ascii="Times New Roman" w:hAnsi="Times New Roman" w:cs="Times New Roman"/>
          <w:sz w:val="24"/>
          <w:szCs w:val="24"/>
        </w:rPr>
        <w:t xml:space="preserve">) </w:t>
      </w:r>
      <w:r w:rsidR="00EA6385">
        <w:rPr>
          <w:rFonts w:ascii="Times New Roman" w:hAnsi="Times New Roman" w:cs="Times New Roman"/>
          <w:sz w:val="24"/>
          <w:szCs w:val="24"/>
        </w:rPr>
        <w:t>vykdo</w:t>
      </w:r>
      <w:r w:rsidR="004B6549" w:rsidRPr="001E4B83">
        <w:rPr>
          <w:rFonts w:ascii="Times New Roman" w:hAnsi="Times New Roman" w:cs="Times New Roman"/>
          <w:sz w:val="24"/>
          <w:szCs w:val="24"/>
        </w:rPr>
        <w:t xml:space="preserve"> tarptautinės vertės pirkim</w:t>
      </w:r>
      <w:r w:rsidR="00EA6385">
        <w:rPr>
          <w:rFonts w:ascii="Times New Roman" w:hAnsi="Times New Roman" w:cs="Times New Roman"/>
          <w:sz w:val="24"/>
          <w:szCs w:val="24"/>
        </w:rPr>
        <w:t>ą</w:t>
      </w:r>
      <w:r w:rsidR="004B6549" w:rsidRPr="001E4B83">
        <w:rPr>
          <w:rFonts w:ascii="Times New Roman" w:hAnsi="Times New Roman" w:cs="Times New Roman"/>
          <w:sz w:val="24"/>
          <w:szCs w:val="24"/>
        </w:rPr>
        <w:t xml:space="preserve"> atviro konkurso būdu </w:t>
      </w:r>
      <w:r w:rsidR="004B6549" w:rsidRPr="001E4B83">
        <w:rPr>
          <w:rFonts w:ascii="Times New Roman" w:hAnsi="Times New Roman" w:cs="Times New Roman"/>
          <w:b/>
          <w:bCs/>
          <w:sz w:val="24"/>
          <w:szCs w:val="24"/>
        </w:rPr>
        <w:t>„</w:t>
      </w:r>
      <w:r>
        <w:rPr>
          <w:rFonts w:ascii="Times New Roman" w:hAnsi="Times New Roman" w:cs="Times New Roman"/>
          <w:b/>
          <w:bCs/>
          <w:sz w:val="24"/>
          <w:szCs w:val="24"/>
        </w:rPr>
        <w:t xml:space="preserve">NVP-201434 </w:t>
      </w:r>
      <w:r w:rsidR="00FE37F4">
        <w:rPr>
          <w:rFonts w:ascii="Times New Roman" w:hAnsi="Times New Roman" w:cs="Times New Roman"/>
          <w:b/>
          <w:bCs/>
          <w:sz w:val="24"/>
          <w:szCs w:val="24"/>
        </w:rPr>
        <w:t>Medicininė įranga</w:t>
      </w:r>
      <w:r w:rsidR="0017026A" w:rsidRPr="001E4B83">
        <w:rPr>
          <w:rFonts w:ascii="Times New Roman" w:hAnsi="Times New Roman" w:cs="Times New Roman"/>
          <w:b/>
          <w:bCs/>
          <w:sz w:val="24"/>
          <w:szCs w:val="24"/>
        </w:rPr>
        <w:t xml:space="preserve">“ </w:t>
      </w:r>
      <w:r w:rsidR="0017026A" w:rsidRPr="001E4B83">
        <w:rPr>
          <w:rFonts w:ascii="Times New Roman" w:hAnsi="Times New Roman" w:cs="Times New Roman"/>
          <w:i/>
          <w:iCs/>
          <w:sz w:val="24"/>
          <w:szCs w:val="24"/>
        </w:rPr>
        <w:t xml:space="preserve">(CVP IS pirkimo ID </w:t>
      </w:r>
      <w:r w:rsidR="00E83EE6" w:rsidRPr="00E83EE6">
        <w:rPr>
          <w:rFonts w:ascii="Times New Roman" w:hAnsi="Times New Roman" w:cs="Times New Roman"/>
          <w:i/>
          <w:iCs/>
          <w:sz w:val="24"/>
          <w:szCs w:val="24"/>
        </w:rPr>
        <w:t>7375439</w:t>
      </w:r>
      <w:r w:rsidR="004B6549" w:rsidRPr="001E4B83">
        <w:rPr>
          <w:rFonts w:ascii="Times New Roman" w:hAnsi="Times New Roman" w:cs="Times New Roman"/>
          <w:sz w:val="24"/>
          <w:szCs w:val="24"/>
        </w:rPr>
        <w:t>)</w:t>
      </w:r>
      <w:r w:rsidR="004B6549" w:rsidRPr="001E4B83">
        <w:rPr>
          <w:rFonts w:ascii="Times New Roman" w:hAnsi="Times New Roman" w:cs="Times New Roman"/>
          <w:b/>
          <w:bCs/>
          <w:sz w:val="24"/>
          <w:szCs w:val="24"/>
        </w:rPr>
        <w:t xml:space="preserve"> </w:t>
      </w:r>
      <w:r w:rsidR="004B6549" w:rsidRPr="001E4B83">
        <w:rPr>
          <w:rFonts w:ascii="Times New Roman" w:hAnsi="Times New Roman" w:cs="Times New Roman"/>
          <w:sz w:val="24"/>
          <w:szCs w:val="24"/>
        </w:rPr>
        <w:t xml:space="preserve">(toliau – </w:t>
      </w:r>
      <w:r w:rsidR="004B6549" w:rsidRPr="001E4B83">
        <w:rPr>
          <w:rFonts w:ascii="Times New Roman" w:hAnsi="Times New Roman" w:cs="Times New Roman"/>
          <w:b/>
          <w:bCs/>
          <w:sz w:val="24"/>
          <w:szCs w:val="24"/>
        </w:rPr>
        <w:t>Pirkimas</w:t>
      </w:r>
      <w:r w:rsidR="00067B36" w:rsidRPr="000A7F10">
        <w:rPr>
          <w:rFonts w:ascii="Times New Roman" w:hAnsi="Times New Roman" w:cs="Times New Roman"/>
          <w:sz w:val="24"/>
          <w:szCs w:val="24"/>
        </w:rPr>
        <w:t>)</w:t>
      </w:r>
      <w:r w:rsidR="004B6549" w:rsidRPr="001E4B83">
        <w:rPr>
          <w:rFonts w:ascii="Times New Roman" w:hAnsi="Times New Roman" w:cs="Times New Roman"/>
          <w:sz w:val="24"/>
          <w:szCs w:val="24"/>
        </w:rPr>
        <w:t xml:space="preserve">. </w:t>
      </w:r>
      <w:r w:rsidR="00F6527B">
        <w:rPr>
          <w:rFonts w:ascii="Times New Roman" w:hAnsi="Times New Roman" w:cs="Times New Roman"/>
          <w:sz w:val="24"/>
          <w:szCs w:val="24"/>
        </w:rPr>
        <w:t>VPA p</w:t>
      </w:r>
      <w:r w:rsidR="004C7EC8">
        <w:rPr>
          <w:rFonts w:ascii="Times New Roman" w:hAnsi="Times New Roman" w:cs="Times New Roman"/>
          <w:sz w:val="24"/>
          <w:szCs w:val="24"/>
        </w:rPr>
        <w:t xml:space="preserve">irkimo procedūros </w:t>
      </w:r>
      <w:r w:rsidR="00C020A9">
        <w:rPr>
          <w:rFonts w:ascii="Times New Roman" w:hAnsi="Times New Roman" w:cs="Times New Roman"/>
          <w:sz w:val="24"/>
          <w:szCs w:val="24"/>
        </w:rPr>
        <w:t xml:space="preserve">atlieka kitai perkančiajai organizacijai VšĮ Naujosios Vilnios poliklinikai (toliau </w:t>
      </w:r>
      <w:r w:rsidR="00F6527B">
        <w:rPr>
          <w:rFonts w:ascii="Times New Roman" w:hAnsi="Times New Roman" w:cs="Times New Roman"/>
          <w:sz w:val="24"/>
          <w:szCs w:val="24"/>
        </w:rPr>
        <w:t>–</w:t>
      </w:r>
      <w:r w:rsidR="00C020A9">
        <w:rPr>
          <w:rFonts w:ascii="Times New Roman" w:hAnsi="Times New Roman" w:cs="Times New Roman"/>
          <w:sz w:val="24"/>
          <w:szCs w:val="24"/>
        </w:rPr>
        <w:t xml:space="preserve"> </w:t>
      </w:r>
      <w:r w:rsidR="00F6527B">
        <w:rPr>
          <w:rFonts w:ascii="Times New Roman" w:hAnsi="Times New Roman" w:cs="Times New Roman"/>
          <w:b/>
          <w:bCs/>
          <w:sz w:val="24"/>
          <w:szCs w:val="24"/>
        </w:rPr>
        <w:t>Perkančioji organizacija</w:t>
      </w:r>
      <w:r w:rsidR="00F6527B">
        <w:rPr>
          <w:rFonts w:ascii="Times New Roman" w:hAnsi="Times New Roman" w:cs="Times New Roman"/>
          <w:sz w:val="24"/>
          <w:szCs w:val="24"/>
        </w:rPr>
        <w:t>).</w:t>
      </w:r>
    </w:p>
    <w:p w14:paraId="65C55778" w14:textId="0D1BC83B" w:rsidR="00E64192" w:rsidRDefault="00965B7F" w:rsidP="001E4B8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VPA</w:t>
      </w:r>
      <w:r w:rsidR="00E64192">
        <w:rPr>
          <w:rFonts w:ascii="Times New Roman" w:hAnsi="Times New Roman" w:cs="Times New Roman"/>
          <w:sz w:val="24"/>
          <w:szCs w:val="24"/>
        </w:rPr>
        <w:t xml:space="preserve"> </w:t>
      </w:r>
      <w:r w:rsidR="00E64192">
        <w:rPr>
          <w:rStyle w:val="Style29"/>
        </w:rPr>
        <w:t xml:space="preserve">Centrinės viešųjų pirkimų informacinės sistemos (toliau – </w:t>
      </w:r>
      <w:r w:rsidR="00E64192" w:rsidRPr="002360EC">
        <w:rPr>
          <w:rStyle w:val="Style29"/>
          <w:b/>
          <w:bCs/>
        </w:rPr>
        <w:t>CVP IS</w:t>
      </w:r>
      <w:r w:rsidR="00E64192">
        <w:rPr>
          <w:rStyle w:val="Style29"/>
        </w:rPr>
        <w:t xml:space="preserve">) susirašinėjimo priemonėmis gavo </w:t>
      </w:r>
      <w:r w:rsidR="00E83EE6">
        <w:rPr>
          <w:rStyle w:val="Style29"/>
        </w:rPr>
        <w:t xml:space="preserve">suinteresuoto </w:t>
      </w:r>
      <w:r w:rsidR="00E64192">
        <w:rPr>
          <w:rStyle w:val="Style29"/>
        </w:rPr>
        <w:t>dalyvi</w:t>
      </w:r>
      <w:r w:rsidR="00567FAE">
        <w:rPr>
          <w:rStyle w:val="Style29"/>
        </w:rPr>
        <w:t>o</w:t>
      </w:r>
      <w:r w:rsidR="00E64192">
        <w:rPr>
          <w:rStyle w:val="Style29"/>
        </w:rPr>
        <w:t xml:space="preserve"> prašym</w:t>
      </w:r>
      <w:r w:rsidR="00567FAE">
        <w:rPr>
          <w:rStyle w:val="Style29"/>
        </w:rPr>
        <w:t>ą</w:t>
      </w:r>
      <w:r w:rsidR="00E64192">
        <w:rPr>
          <w:rStyle w:val="Style29"/>
        </w:rPr>
        <w:t xml:space="preserve"> paaiškinti / patikslinti pirkimo sąlygas.</w:t>
      </w:r>
    </w:p>
    <w:p w14:paraId="7723D5D3" w14:textId="3F2F1472" w:rsidR="00E82D62" w:rsidRDefault="00E83EE6" w:rsidP="001E4B83">
      <w:pPr>
        <w:autoSpaceDE w:val="0"/>
        <w:autoSpaceDN w:val="0"/>
        <w:adjustRightInd w:val="0"/>
        <w:spacing w:after="0" w:line="240" w:lineRule="auto"/>
        <w:ind w:firstLine="567"/>
        <w:jc w:val="both"/>
        <w:rPr>
          <w:rStyle w:val="Style29"/>
        </w:rPr>
      </w:pPr>
      <w:r>
        <w:rPr>
          <w:rFonts w:ascii="Times New Roman" w:hAnsi="Times New Roman" w:cs="Times New Roman"/>
          <w:sz w:val="24"/>
          <w:szCs w:val="24"/>
        </w:rPr>
        <w:t>VPA</w:t>
      </w:r>
      <w:r w:rsidR="00E64192">
        <w:rPr>
          <w:rFonts w:ascii="Times New Roman" w:hAnsi="Times New Roman" w:cs="Times New Roman"/>
          <w:sz w:val="24"/>
          <w:szCs w:val="24"/>
        </w:rPr>
        <w:t xml:space="preserve">, </w:t>
      </w:r>
      <w:r w:rsidR="002D7765" w:rsidRPr="001E4B83">
        <w:rPr>
          <w:rFonts w:ascii="Times New Roman" w:hAnsi="Times New Roman" w:cs="Times New Roman"/>
          <w:sz w:val="24"/>
          <w:szCs w:val="24"/>
        </w:rPr>
        <w:t>vadovaudamasi Pirkimo</w:t>
      </w:r>
      <w:r w:rsidR="003276F0">
        <w:rPr>
          <w:rFonts w:ascii="Times New Roman" w:hAnsi="Times New Roman" w:cs="Times New Roman"/>
          <w:sz w:val="24"/>
          <w:szCs w:val="24"/>
        </w:rPr>
        <w:t xml:space="preserve"> bendrosiose</w:t>
      </w:r>
      <w:r w:rsidR="002D7765" w:rsidRPr="001E4B83">
        <w:rPr>
          <w:rFonts w:ascii="Times New Roman" w:hAnsi="Times New Roman" w:cs="Times New Roman"/>
          <w:sz w:val="24"/>
          <w:szCs w:val="24"/>
        </w:rPr>
        <w:t xml:space="preserve"> sąlygose </w:t>
      </w:r>
      <w:r w:rsidR="00E82D62">
        <w:rPr>
          <w:rStyle w:val="Style29"/>
        </w:rPr>
        <w:t>nustatytais reikalavimais ir tvarka, išnagrinėj</w:t>
      </w:r>
      <w:r w:rsidR="00D116C4">
        <w:rPr>
          <w:rStyle w:val="Style29"/>
        </w:rPr>
        <w:t>usi</w:t>
      </w:r>
      <w:r w:rsidR="00E82D62">
        <w:rPr>
          <w:rStyle w:val="Style29"/>
        </w:rPr>
        <w:t xml:space="preserve"> CVP IS susirašinėjimo priemonėmis </w:t>
      </w:r>
      <w:r>
        <w:rPr>
          <w:rStyle w:val="Style29"/>
        </w:rPr>
        <w:t xml:space="preserve">suinteresuoto </w:t>
      </w:r>
      <w:r w:rsidR="00E64192">
        <w:rPr>
          <w:rStyle w:val="Style29"/>
        </w:rPr>
        <w:t>d</w:t>
      </w:r>
      <w:r w:rsidR="00E82D62">
        <w:rPr>
          <w:rStyle w:val="Style29"/>
        </w:rPr>
        <w:t>alyvi</w:t>
      </w:r>
      <w:r w:rsidR="00567FAE">
        <w:rPr>
          <w:rStyle w:val="Style29"/>
        </w:rPr>
        <w:t>o</w:t>
      </w:r>
      <w:r w:rsidR="00E82D62">
        <w:rPr>
          <w:rStyle w:val="Style29"/>
        </w:rPr>
        <w:t xml:space="preserve"> pateikt</w:t>
      </w:r>
      <w:r w:rsidR="00567FAE">
        <w:rPr>
          <w:rStyle w:val="Style29"/>
        </w:rPr>
        <w:t>ą</w:t>
      </w:r>
      <w:r w:rsidR="00E82D62">
        <w:rPr>
          <w:rStyle w:val="Style29"/>
        </w:rPr>
        <w:t xml:space="preserve"> prašym</w:t>
      </w:r>
      <w:r w:rsidR="00567FAE">
        <w:rPr>
          <w:rStyle w:val="Style29"/>
        </w:rPr>
        <w:t xml:space="preserve">ą </w:t>
      </w:r>
      <w:r w:rsidR="00E82D62">
        <w:rPr>
          <w:rStyle w:val="Style29"/>
        </w:rPr>
        <w:t xml:space="preserve">paaiškinti / patikslinti pirkimo dokumentus, </w:t>
      </w:r>
      <w:r w:rsidR="00E64192">
        <w:rPr>
          <w:rStyle w:val="Style29"/>
        </w:rPr>
        <w:t>teikia atsakym</w:t>
      </w:r>
      <w:r w:rsidR="00567FAE">
        <w:rPr>
          <w:rStyle w:val="Style29"/>
        </w:rPr>
        <w:t>ą</w:t>
      </w:r>
      <w:r w:rsidR="00E64192">
        <w:rPr>
          <w:rStyle w:val="Style29"/>
        </w:rPr>
        <w:t xml:space="preserve"> į klausim</w:t>
      </w:r>
      <w:r>
        <w:rPr>
          <w:rStyle w:val="Style29"/>
        </w:rPr>
        <w:t>us</w:t>
      </w:r>
      <w:r w:rsidR="00E82D62">
        <w:rPr>
          <w:rStyle w:val="Style29"/>
        </w:rPr>
        <w:t>:</w:t>
      </w:r>
    </w:p>
    <w:tbl>
      <w:tblPr>
        <w:tblStyle w:val="Lentelstinklelis"/>
        <w:tblW w:w="14601" w:type="dxa"/>
        <w:tblInd w:w="-5" w:type="dxa"/>
        <w:tblLook w:val="04A0" w:firstRow="1" w:lastRow="0" w:firstColumn="1" w:lastColumn="0" w:noHBand="0" w:noVBand="1"/>
      </w:tblPr>
      <w:tblGrid>
        <w:gridCol w:w="571"/>
        <w:gridCol w:w="3540"/>
        <w:gridCol w:w="4820"/>
        <w:gridCol w:w="5670"/>
      </w:tblGrid>
      <w:tr w:rsidR="00C11F28" w:rsidRPr="00C11F28" w14:paraId="30971905" w14:textId="77777777" w:rsidTr="035E05CB">
        <w:tc>
          <w:tcPr>
            <w:tcW w:w="571" w:type="dxa"/>
            <w:shd w:val="clear" w:color="auto" w:fill="D9D9D9" w:themeFill="background1" w:themeFillShade="D9"/>
            <w:vAlign w:val="center"/>
          </w:tcPr>
          <w:p w14:paraId="02175E1E" w14:textId="77777777" w:rsidR="00C11F28" w:rsidRDefault="00C11F28" w:rsidP="00C11F28">
            <w:pPr>
              <w:ind w:left="317" w:hanging="317"/>
              <w:jc w:val="center"/>
              <w:rPr>
                <w:rStyle w:val="Style29"/>
                <w:rFonts w:cs="Times New Roman"/>
                <w:b/>
                <w:bCs/>
                <w:szCs w:val="24"/>
              </w:rPr>
            </w:pPr>
            <w:r w:rsidRPr="00C11F28">
              <w:rPr>
                <w:rStyle w:val="Style29"/>
                <w:rFonts w:cs="Times New Roman"/>
                <w:b/>
                <w:bCs/>
                <w:szCs w:val="24"/>
              </w:rPr>
              <w:t>Eil.</w:t>
            </w:r>
          </w:p>
          <w:p w14:paraId="0AD5EAB9" w14:textId="5355151A" w:rsidR="00C11F28" w:rsidRPr="00C11F28" w:rsidRDefault="00C11F28" w:rsidP="00C11F28">
            <w:pPr>
              <w:ind w:left="317" w:hanging="317"/>
              <w:jc w:val="center"/>
              <w:rPr>
                <w:rStyle w:val="Style29"/>
                <w:rFonts w:cs="Times New Roman"/>
                <w:b/>
                <w:bCs/>
                <w:szCs w:val="24"/>
              </w:rPr>
            </w:pPr>
            <w:r w:rsidRPr="00C11F28">
              <w:rPr>
                <w:rStyle w:val="Style29"/>
                <w:rFonts w:cs="Times New Roman"/>
                <w:b/>
                <w:bCs/>
                <w:szCs w:val="24"/>
              </w:rPr>
              <w:t>Nr.</w:t>
            </w:r>
          </w:p>
        </w:tc>
        <w:tc>
          <w:tcPr>
            <w:tcW w:w="3540" w:type="dxa"/>
            <w:shd w:val="clear" w:color="auto" w:fill="D9D9D9" w:themeFill="background1" w:themeFillShade="D9"/>
            <w:vAlign w:val="center"/>
          </w:tcPr>
          <w:p w14:paraId="4B9A7EF1" w14:textId="77777777" w:rsidR="00C11F28" w:rsidRPr="00C11F28" w:rsidRDefault="00C11F28">
            <w:pPr>
              <w:jc w:val="center"/>
              <w:rPr>
                <w:rStyle w:val="Style29"/>
                <w:rFonts w:cs="Times New Roman"/>
                <w:b/>
                <w:bCs/>
                <w:szCs w:val="24"/>
              </w:rPr>
            </w:pPr>
            <w:r w:rsidRPr="00C11F28">
              <w:rPr>
                <w:rStyle w:val="Style29"/>
                <w:rFonts w:cs="Times New Roman"/>
                <w:b/>
                <w:bCs/>
                <w:szCs w:val="24"/>
              </w:rPr>
              <w:t>Pirkimo sąlygų reikalavimas</w:t>
            </w:r>
          </w:p>
        </w:tc>
        <w:tc>
          <w:tcPr>
            <w:tcW w:w="4820" w:type="dxa"/>
            <w:shd w:val="clear" w:color="auto" w:fill="D9D9D9" w:themeFill="background1" w:themeFillShade="D9"/>
            <w:vAlign w:val="center"/>
          </w:tcPr>
          <w:p w14:paraId="0104C530" w14:textId="77777777" w:rsidR="00C11F28" w:rsidRPr="00C11F28" w:rsidRDefault="00C11F28">
            <w:pPr>
              <w:jc w:val="center"/>
              <w:rPr>
                <w:rStyle w:val="Style29"/>
                <w:rFonts w:cs="Times New Roman"/>
                <w:b/>
                <w:bCs/>
                <w:szCs w:val="24"/>
              </w:rPr>
            </w:pPr>
            <w:r w:rsidRPr="00C11F28">
              <w:rPr>
                <w:rStyle w:val="Style29"/>
                <w:rFonts w:cs="Times New Roman"/>
                <w:b/>
                <w:bCs/>
                <w:szCs w:val="24"/>
              </w:rPr>
              <w:t>Klausimas*</w:t>
            </w:r>
          </w:p>
        </w:tc>
        <w:tc>
          <w:tcPr>
            <w:tcW w:w="5670" w:type="dxa"/>
            <w:shd w:val="clear" w:color="auto" w:fill="D9D9D9" w:themeFill="background1" w:themeFillShade="D9"/>
            <w:vAlign w:val="center"/>
          </w:tcPr>
          <w:p w14:paraId="2F0D698D" w14:textId="77777777" w:rsidR="00C11F28" w:rsidRPr="00C11F28" w:rsidRDefault="00C11F28">
            <w:pPr>
              <w:jc w:val="center"/>
              <w:rPr>
                <w:rStyle w:val="Style29"/>
                <w:rFonts w:cs="Times New Roman"/>
                <w:b/>
                <w:bCs/>
                <w:szCs w:val="24"/>
              </w:rPr>
            </w:pPr>
            <w:r w:rsidRPr="00C11F28">
              <w:rPr>
                <w:rStyle w:val="Style29"/>
                <w:rFonts w:cs="Times New Roman"/>
                <w:b/>
                <w:bCs/>
                <w:szCs w:val="24"/>
              </w:rPr>
              <w:t>Atsakymas**</w:t>
            </w:r>
          </w:p>
        </w:tc>
      </w:tr>
      <w:tr w:rsidR="008445E0" w:rsidRPr="00C11F28" w14:paraId="02F87CEE" w14:textId="77777777" w:rsidTr="035E05CB">
        <w:tc>
          <w:tcPr>
            <w:tcW w:w="14601" w:type="dxa"/>
            <w:gridSpan w:val="4"/>
            <w:shd w:val="clear" w:color="auto" w:fill="D9D9D9" w:themeFill="background1" w:themeFillShade="D9"/>
            <w:vAlign w:val="center"/>
          </w:tcPr>
          <w:p w14:paraId="49169900" w14:textId="67CE205A" w:rsidR="008445E0" w:rsidRPr="00C11F28" w:rsidRDefault="008445E0">
            <w:pPr>
              <w:jc w:val="center"/>
              <w:rPr>
                <w:rStyle w:val="Style29"/>
                <w:rFonts w:cs="Times New Roman"/>
                <w:b/>
                <w:bCs/>
                <w:szCs w:val="24"/>
              </w:rPr>
            </w:pPr>
            <w:r>
              <w:rPr>
                <w:rStyle w:val="Style29"/>
                <w:rFonts w:cs="Times New Roman"/>
                <w:b/>
                <w:bCs/>
                <w:szCs w:val="24"/>
              </w:rPr>
              <w:t>2</w:t>
            </w:r>
            <w:r>
              <w:rPr>
                <w:rStyle w:val="Style29"/>
                <w:b/>
                <w:bCs/>
              </w:rPr>
              <w:t xml:space="preserve"> PIRKIMO OBJEKTO DALIS „ULTRAGARSO APARATAS“</w:t>
            </w:r>
          </w:p>
        </w:tc>
      </w:tr>
      <w:tr w:rsidR="00C77861" w:rsidRPr="00C11F28" w14:paraId="0CC72F6E" w14:textId="77777777" w:rsidTr="035E05CB">
        <w:tc>
          <w:tcPr>
            <w:tcW w:w="571" w:type="dxa"/>
            <w:vAlign w:val="center"/>
          </w:tcPr>
          <w:p w14:paraId="2FA7AF25" w14:textId="77777777" w:rsidR="00C77861" w:rsidRPr="00C11F28" w:rsidRDefault="00C77861" w:rsidP="00C77861">
            <w:pPr>
              <w:jc w:val="center"/>
              <w:rPr>
                <w:rStyle w:val="Style29"/>
                <w:rFonts w:cs="Times New Roman"/>
                <w:szCs w:val="24"/>
              </w:rPr>
            </w:pPr>
            <w:r w:rsidRPr="00C11F28">
              <w:rPr>
                <w:rStyle w:val="Style29"/>
                <w:rFonts w:cs="Times New Roman"/>
                <w:szCs w:val="24"/>
              </w:rPr>
              <w:t>1.</w:t>
            </w:r>
          </w:p>
        </w:tc>
        <w:tc>
          <w:tcPr>
            <w:tcW w:w="3540" w:type="dxa"/>
            <w:vAlign w:val="center"/>
          </w:tcPr>
          <w:p w14:paraId="4EF6E3DD" w14:textId="0EE5BF99" w:rsidR="00C77861" w:rsidRPr="00DB6F3C" w:rsidRDefault="00C77861" w:rsidP="00C77861">
            <w:pPr>
              <w:jc w:val="both"/>
              <w:rPr>
                <w:rFonts w:ascii="Times New Roman" w:hAnsi="Times New Roman" w:cs="Times New Roman"/>
                <w:i/>
                <w:iCs/>
                <w:sz w:val="24"/>
                <w:szCs w:val="24"/>
              </w:rPr>
            </w:pPr>
            <w:r>
              <w:rPr>
                <w:rFonts w:ascii="Times New Roman" w:hAnsi="Times New Roman" w:cs="Times New Roman"/>
                <w:sz w:val="24"/>
                <w:szCs w:val="24"/>
              </w:rPr>
              <w:t>T</w:t>
            </w:r>
            <w:r w:rsidRPr="00DB6F3C">
              <w:rPr>
                <w:rFonts w:ascii="Times New Roman" w:hAnsi="Times New Roman" w:cs="Times New Roman"/>
                <w:sz w:val="24"/>
                <w:szCs w:val="24"/>
              </w:rPr>
              <w:t xml:space="preserve">echninės specifikacijos </w:t>
            </w:r>
            <w:r>
              <w:rPr>
                <w:rFonts w:ascii="Times New Roman" w:hAnsi="Times New Roman" w:cs="Times New Roman"/>
                <w:sz w:val="24"/>
                <w:szCs w:val="24"/>
              </w:rPr>
              <w:t xml:space="preserve">8.b) </w:t>
            </w:r>
            <w:r w:rsidRPr="00DB6F3C">
              <w:rPr>
                <w:rFonts w:ascii="Times New Roman" w:hAnsi="Times New Roman" w:cs="Times New Roman"/>
                <w:sz w:val="24"/>
                <w:szCs w:val="24"/>
              </w:rPr>
              <w:t>punkt</w:t>
            </w:r>
            <w:r>
              <w:rPr>
                <w:rFonts w:ascii="Times New Roman" w:hAnsi="Times New Roman" w:cs="Times New Roman"/>
                <w:sz w:val="24"/>
                <w:szCs w:val="24"/>
              </w:rPr>
              <w:t xml:space="preserve">as </w:t>
            </w:r>
            <w:r w:rsidRPr="00DB6F3C">
              <w:rPr>
                <w:rFonts w:ascii="Times New Roman" w:hAnsi="Times New Roman" w:cs="Times New Roman"/>
                <w:i/>
                <w:iCs/>
                <w:sz w:val="24"/>
                <w:szCs w:val="24"/>
              </w:rPr>
              <w:t>„</w:t>
            </w:r>
            <w:r w:rsidRPr="009338EE">
              <w:rPr>
                <w:rFonts w:ascii="Times New Roman" w:hAnsi="Times New Roman" w:cs="Times New Roman"/>
                <w:i/>
                <w:iCs/>
                <w:sz w:val="24"/>
                <w:szCs w:val="24"/>
              </w:rPr>
              <w:t>Pulsinės bangos doplerio konfigūruojami parametrai</w:t>
            </w:r>
            <w:r>
              <w:rPr>
                <w:rFonts w:ascii="Times New Roman" w:hAnsi="Times New Roman" w:cs="Times New Roman"/>
                <w:i/>
                <w:iCs/>
                <w:sz w:val="24"/>
                <w:szCs w:val="24"/>
              </w:rPr>
              <w:t xml:space="preserve">: </w:t>
            </w:r>
            <w:r w:rsidRPr="00B64703">
              <w:rPr>
                <w:rFonts w:ascii="Times New Roman" w:hAnsi="Times New Roman" w:cs="Times New Roman"/>
                <w:i/>
                <w:iCs/>
                <w:sz w:val="24"/>
                <w:szCs w:val="24"/>
              </w:rPr>
              <w:t>Automatinė kraujotakos krypties, greičio skalės ir kampo korekcijos nustatymo funkcija</w:t>
            </w:r>
            <w:r w:rsidRPr="00DB6F3C">
              <w:rPr>
                <w:rFonts w:ascii="Times New Roman" w:hAnsi="Times New Roman" w:cs="Times New Roman"/>
                <w:i/>
                <w:iCs/>
                <w:sz w:val="24"/>
                <w:szCs w:val="24"/>
              </w:rPr>
              <w:t>“</w:t>
            </w:r>
          </w:p>
        </w:tc>
        <w:tc>
          <w:tcPr>
            <w:tcW w:w="4820" w:type="dxa"/>
            <w:vAlign w:val="center"/>
          </w:tcPr>
          <w:p w14:paraId="6ECEEE29" w14:textId="6B75FCAF" w:rsidR="00C77861" w:rsidRPr="00DB6F3C" w:rsidRDefault="00C77861" w:rsidP="00C77861">
            <w:pPr>
              <w:jc w:val="both"/>
              <w:rPr>
                <w:rStyle w:val="Style29"/>
                <w:rFonts w:cs="Times New Roman"/>
                <w:i/>
                <w:iCs/>
                <w:szCs w:val="24"/>
              </w:rPr>
            </w:pPr>
            <w:r w:rsidRPr="00F45451">
              <w:rPr>
                <w:rStyle w:val="Style29"/>
                <w:rFonts w:cs="Times New Roman"/>
                <w:szCs w:val="24"/>
              </w:rPr>
              <w:t>SIŪLOME NAIKINTI</w:t>
            </w:r>
          </w:p>
        </w:tc>
        <w:tc>
          <w:tcPr>
            <w:tcW w:w="5670" w:type="dxa"/>
            <w:vAlign w:val="center"/>
          </w:tcPr>
          <w:p w14:paraId="5EA565B5" w14:textId="77777777" w:rsidR="00B4040E" w:rsidRPr="00B4040E" w:rsidRDefault="00B4040E" w:rsidP="00B4040E">
            <w:pPr>
              <w:suppressAutoHyphens/>
              <w:jc w:val="both"/>
              <w:rPr>
                <w:rFonts w:ascii="Times New Roman" w:eastAsia="Arial Unicode MS" w:hAnsi="Times New Roman" w:cs="Times New Roman"/>
                <w:sz w:val="24"/>
                <w:szCs w:val="24"/>
                <w:lang w:eastAsia="lt-LT"/>
              </w:rPr>
            </w:pPr>
            <w:r w:rsidRPr="00B4040E">
              <w:rPr>
                <w:rFonts w:ascii="Times New Roman" w:eastAsia="Arial Unicode MS" w:hAnsi="Times New Roman" w:cs="Times New Roman"/>
                <w:sz w:val="24"/>
                <w:szCs w:val="24"/>
                <w:lang w:eastAsia="lt-LT"/>
              </w:rPr>
              <w:t xml:space="preserve">Atsakome, kad siūlymas </w:t>
            </w:r>
            <w:r w:rsidRPr="00B4040E">
              <w:rPr>
                <w:rFonts w:ascii="Times New Roman" w:eastAsia="Arial Unicode MS" w:hAnsi="Times New Roman" w:cs="Times New Roman"/>
                <w:b/>
                <w:bCs/>
                <w:sz w:val="24"/>
                <w:szCs w:val="24"/>
                <w:lang w:eastAsia="lt-LT"/>
              </w:rPr>
              <w:t>netenkinamas</w:t>
            </w:r>
            <w:r w:rsidRPr="00B4040E">
              <w:rPr>
                <w:rFonts w:ascii="Times New Roman" w:eastAsia="Arial Unicode MS" w:hAnsi="Times New Roman" w:cs="Times New Roman"/>
                <w:sz w:val="24"/>
                <w:szCs w:val="24"/>
                <w:lang w:eastAsia="lt-LT"/>
              </w:rPr>
              <w:t>.</w:t>
            </w:r>
          </w:p>
          <w:p w14:paraId="0A3BB948" w14:textId="77777777" w:rsidR="00B4040E" w:rsidRPr="00B4040E" w:rsidRDefault="00B4040E" w:rsidP="00B4040E">
            <w:pPr>
              <w:suppressAutoHyphens/>
              <w:jc w:val="both"/>
              <w:rPr>
                <w:rFonts w:ascii="Times New Roman" w:eastAsia="Arial Unicode MS" w:hAnsi="Times New Roman" w:cs="Times New Roman"/>
                <w:sz w:val="24"/>
                <w:szCs w:val="24"/>
                <w:lang w:eastAsia="lt-LT"/>
              </w:rPr>
            </w:pPr>
            <w:r w:rsidRPr="00B4040E">
              <w:rPr>
                <w:rFonts w:ascii="Times New Roman" w:eastAsia="Arial Unicode MS" w:hAnsi="Times New Roman" w:cs="Times New Roman"/>
                <w:sz w:val="24"/>
                <w:szCs w:val="24"/>
                <w:lang w:eastAsia="lt-LT"/>
              </w:rPr>
              <w:t>Paaiškiname, kad automatinės funkcijos (kaip automatinis spektrinių kreivių matavimas realiu laiku bei kraujotakos krypties, greičio skalės bei kampo korekcija) užtikrina tikslesnį ir greitesnį tyrimo rezultatų įvertinimą, mažina žmogaus klaidos tikimybę ir užtikrina aukštesnį diagnostikos lygį kardioechoskopijos tyrimo metu.</w:t>
            </w:r>
          </w:p>
          <w:p w14:paraId="1D81848F" w14:textId="1DB0F94B" w:rsidR="00C77861" w:rsidRPr="00B4040E" w:rsidRDefault="00B4040E" w:rsidP="00B4040E">
            <w:pPr>
              <w:suppressAutoHyphens/>
              <w:jc w:val="both"/>
              <w:rPr>
                <w:rStyle w:val="Style29"/>
                <w:rFonts w:eastAsia="Arial Unicode MS" w:cs="Times New Roman"/>
                <w:szCs w:val="24"/>
                <w:lang w:eastAsia="lt-LT"/>
              </w:rPr>
            </w:pPr>
            <w:r w:rsidRPr="00B4040E">
              <w:rPr>
                <w:rFonts w:ascii="Times New Roman" w:eastAsia="Arial Unicode MS" w:hAnsi="Times New Roman" w:cs="Times New Roman"/>
                <w:sz w:val="24"/>
                <w:szCs w:val="24"/>
                <w:lang w:eastAsia="lt-LT"/>
              </w:rPr>
              <w:t>Pažymime, kad  atlikus rinkos tyrimą ir atsižvelgus į rinkoje esančias ultragarso diagnostikos sistemas ir prie jų komplektuojamus daviklius,  daugelio tiekėjų / gamintojų produkcija atitinka šį reikalavimą.</w:t>
            </w:r>
          </w:p>
        </w:tc>
      </w:tr>
      <w:tr w:rsidR="00C77861" w:rsidRPr="00C11F28" w14:paraId="14D48E26" w14:textId="77777777" w:rsidTr="035E05CB">
        <w:tc>
          <w:tcPr>
            <w:tcW w:w="571" w:type="dxa"/>
            <w:vAlign w:val="center"/>
          </w:tcPr>
          <w:p w14:paraId="075C892C" w14:textId="65B4685E" w:rsidR="00C77861" w:rsidRPr="00C11F28" w:rsidRDefault="00C77861" w:rsidP="00C77861">
            <w:pPr>
              <w:jc w:val="center"/>
              <w:rPr>
                <w:rStyle w:val="Style29"/>
                <w:rFonts w:cs="Times New Roman"/>
                <w:szCs w:val="24"/>
              </w:rPr>
            </w:pPr>
            <w:r>
              <w:rPr>
                <w:rStyle w:val="Style29"/>
                <w:rFonts w:cs="Times New Roman"/>
                <w:szCs w:val="24"/>
              </w:rPr>
              <w:t>2.</w:t>
            </w:r>
          </w:p>
        </w:tc>
        <w:tc>
          <w:tcPr>
            <w:tcW w:w="3540" w:type="dxa"/>
            <w:vAlign w:val="center"/>
          </w:tcPr>
          <w:p w14:paraId="04071C61" w14:textId="1E2EA5A7" w:rsidR="00C77861" w:rsidRDefault="00C77861" w:rsidP="00C77861">
            <w:pPr>
              <w:jc w:val="both"/>
              <w:rPr>
                <w:rFonts w:ascii="Times New Roman" w:hAnsi="Times New Roman" w:cs="Times New Roman"/>
                <w:sz w:val="24"/>
                <w:szCs w:val="24"/>
              </w:rPr>
            </w:pPr>
            <w:r>
              <w:rPr>
                <w:rFonts w:ascii="Times New Roman" w:hAnsi="Times New Roman" w:cs="Times New Roman"/>
                <w:sz w:val="24"/>
                <w:szCs w:val="24"/>
              </w:rPr>
              <w:t>T</w:t>
            </w:r>
            <w:r w:rsidRPr="00DB6F3C">
              <w:rPr>
                <w:rFonts w:ascii="Times New Roman" w:hAnsi="Times New Roman" w:cs="Times New Roman"/>
                <w:sz w:val="24"/>
                <w:szCs w:val="24"/>
              </w:rPr>
              <w:t xml:space="preserve">echninės specifikacijos </w:t>
            </w:r>
            <w:r>
              <w:rPr>
                <w:rFonts w:ascii="Times New Roman" w:hAnsi="Times New Roman" w:cs="Times New Roman"/>
                <w:sz w:val="24"/>
                <w:szCs w:val="24"/>
              </w:rPr>
              <w:t xml:space="preserve">11.2.1 </w:t>
            </w:r>
            <w:r w:rsidRPr="00DB6F3C">
              <w:rPr>
                <w:rFonts w:ascii="Times New Roman" w:hAnsi="Times New Roman" w:cs="Times New Roman"/>
                <w:sz w:val="24"/>
                <w:szCs w:val="24"/>
              </w:rPr>
              <w:t>punkt</w:t>
            </w:r>
            <w:r>
              <w:rPr>
                <w:rFonts w:ascii="Times New Roman" w:hAnsi="Times New Roman" w:cs="Times New Roman"/>
                <w:sz w:val="24"/>
                <w:szCs w:val="24"/>
              </w:rPr>
              <w:t xml:space="preserve">as </w:t>
            </w:r>
            <w:r w:rsidRPr="00DB6F3C">
              <w:rPr>
                <w:rFonts w:ascii="Times New Roman" w:hAnsi="Times New Roman" w:cs="Times New Roman"/>
                <w:i/>
                <w:iCs/>
                <w:sz w:val="24"/>
                <w:szCs w:val="24"/>
              </w:rPr>
              <w:t>„</w:t>
            </w:r>
            <w:r>
              <w:rPr>
                <w:rFonts w:ascii="Times New Roman" w:hAnsi="Times New Roman" w:cs="Times New Roman"/>
                <w:i/>
                <w:iCs/>
                <w:sz w:val="24"/>
                <w:szCs w:val="24"/>
              </w:rPr>
              <w:t xml:space="preserve">Konveksinis daviklis: </w:t>
            </w:r>
            <w:r w:rsidRPr="00A537C3">
              <w:rPr>
                <w:rFonts w:ascii="Times New Roman" w:hAnsi="Times New Roman" w:cs="Times New Roman"/>
                <w:i/>
                <w:iCs/>
                <w:sz w:val="24"/>
                <w:szCs w:val="24"/>
              </w:rPr>
              <w:t xml:space="preserve">Apžiūros kampas </w:t>
            </w:r>
            <w:r w:rsidRPr="00A537C3">
              <w:rPr>
                <w:rFonts w:ascii="Times New Roman" w:hAnsi="Times New Roman" w:cs="Times New Roman"/>
                <w:i/>
                <w:iCs/>
                <w:sz w:val="24"/>
                <w:szCs w:val="24"/>
                <w:u w:val="single"/>
              </w:rPr>
              <w:t xml:space="preserve">&gt; </w:t>
            </w:r>
            <w:r w:rsidRPr="00A537C3">
              <w:rPr>
                <w:rFonts w:ascii="Times New Roman" w:hAnsi="Times New Roman" w:cs="Times New Roman"/>
                <w:i/>
                <w:iCs/>
                <w:sz w:val="24"/>
                <w:szCs w:val="24"/>
              </w:rPr>
              <w:t>70</w:t>
            </w:r>
            <w:r w:rsidRPr="00A537C3">
              <w:rPr>
                <w:rFonts w:ascii="Times New Roman" w:hAnsi="Times New Roman" w:cs="Times New Roman"/>
                <w:i/>
                <w:iCs/>
                <w:sz w:val="24"/>
                <w:szCs w:val="24"/>
                <w:vertAlign w:val="superscript"/>
              </w:rPr>
              <w:t>o</w:t>
            </w:r>
            <w:r w:rsidRPr="00DB6F3C">
              <w:rPr>
                <w:rFonts w:ascii="Times New Roman" w:hAnsi="Times New Roman" w:cs="Times New Roman"/>
                <w:i/>
                <w:iCs/>
                <w:sz w:val="24"/>
                <w:szCs w:val="24"/>
              </w:rPr>
              <w:t>“</w:t>
            </w:r>
          </w:p>
        </w:tc>
        <w:tc>
          <w:tcPr>
            <w:tcW w:w="4820" w:type="dxa"/>
            <w:vAlign w:val="center"/>
          </w:tcPr>
          <w:p w14:paraId="1FD85BFA" w14:textId="64EF87BE" w:rsidR="00C77861" w:rsidRPr="007121A8" w:rsidRDefault="00C77861" w:rsidP="00C77861">
            <w:pPr>
              <w:jc w:val="both"/>
              <w:rPr>
                <w:rStyle w:val="Style29"/>
                <w:rFonts w:cs="Times New Roman"/>
                <w:szCs w:val="24"/>
              </w:rPr>
            </w:pPr>
            <w:r w:rsidRPr="004D53A6">
              <w:rPr>
                <w:rStyle w:val="Style29"/>
                <w:rFonts w:cs="Times New Roman"/>
                <w:szCs w:val="24"/>
              </w:rPr>
              <w:t>PAKEISTI Į: Apžiūros kampas ne mažiau 60</w:t>
            </w:r>
            <w:r w:rsidRPr="004D53A6">
              <w:rPr>
                <w:rStyle w:val="Style29"/>
                <w:rFonts w:cs="Times New Roman"/>
                <w:szCs w:val="24"/>
                <w:vertAlign w:val="superscript"/>
              </w:rPr>
              <w:t>o</w:t>
            </w:r>
          </w:p>
        </w:tc>
        <w:tc>
          <w:tcPr>
            <w:tcW w:w="5670" w:type="dxa"/>
          </w:tcPr>
          <w:p w14:paraId="3F76CC5D" w14:textId="77777777" w:rsidR="00C77861" w:rsidRPr="0013588B" w:rsidRDefault="00C77861" w:rsidP="00C77861">
            <w:pPr>
              <w:suppressAutoHyphens/>
              <w:jc w:val="both"/>
              <w:rPr>
                <w:rFonts w:ascii="Times New Roman" w:hAnsi="Times New Roman" w:cs="Times New Roman"/>
                <w:sz w:val="24"/>
                <w:szCs w:val="24"/>
              </w:rPr>
            </w:pPr>
            <w:r w:rsidRPr="0013588B">
              <w:rPr>
                <w:rFonts w:ascii="Times New Roman" w:hAnsi="Times New Roman" w:cs="Times New Roman"/>
                <w:sz w:val="24"/>
                <w:szCs w:val="24"/>
              </w:rPr>
              <w:t xml:space="preserve">Atsakome, kad siūlymas </w:t>
            </w:r>
            <w:r w:rsidRPr="0013588B">
              <w:rPr>
                <w:rFonts w:ascii="Times New Roman" w:hAnsi="Times New Roman" w:cs="Times New Roman"/>
                <w:b/>
                <w:bCs/>
                <w:sz w:val="24"/>
                <w:szCs w:val="24"/>
              </w:rPr>
              <w:t>netenkinamas</w:t>
            </w:r>
            <w:r w:rsidRPr="0013588B">
              <w:rPr>
                <w:rFonts w:ascii="Times New Roman" w:hAnsi="Times New Roman" w:cs="Times New Roman"/>
                <w:sz w:val="24"/>
                <w:szCs w:val="24"/>
              </w:rPr>
              <w:t>.</w:t>
            </w:r>
          </w:p>
          <w:p w14:paraId="7BD8D707" w14:textId="5212E788" w:rsidR="00C77861" w:rsidRPr="0013588B" w:rsidRDefault="00C77861" w:rsidP="00C77861">
            <w:pPr>
              <w:suppressAutoHyphens/>
              <w:jc w:val="both"/>
              <w:rPr>
                <w:rFonts w:ascii="Times New Roman" w:eastAsia="Calibri" w:hAnsi="Times New Roman" w:cs="Times New Roman"/>
                <w:sz w:val="24"/>
                <w:szCs w:val="24"/>
                <w:lang w:eastAsia="lt-LT"/>
              </w:rPr>
            </w:pPr>
            <w:r w:rsidRPr="004917C4">
              <w:rPr>
                <w:rFonts w:ascii="Times New Roman" w:eastAsia="Calibri" w:hAnsi="Times New Roman" w:cs="Times New Roman"/>
                <w:sz w:val="24"/>
                <w:szCs w:val="24"/>
                <w:lang w:val="lt" w:eastAsia="lt-LT"/>
              </w:rPr>
              <w:t>Perkama universali sistema, su kuria dirbs skirtingus poreikius turintys specialistai, todėl svarbios kuo platesnės aparato techninės galimybės.</w:t>
            </w:r>
            <w:r>
              <w:rPr>
                <w:rFonts w:ascii="Times New Roman" w:eastAsia="Calibri" w:hAnsi="Times New Roman" w:cs="Times New Roman"/>
                <w:sz w:val="24"/>
                <w:szCs w:val="24"/>
                <w:lang w:val="lt" w:eastAsia="lt-LT"/>
              </w:rPr>
              <w:t xml:space="preserve"> </w:t>
            </w:r>
            <w:r w:rsidRPr="00A27E4C">
              <w:rPr>
                <w:rFonts w:ascii="Times New Roman" w:eastAsia="Calibri" w:hAnsi="Times New Roman" w:cs="Times New Roman"/>
                <w:sz w:val="24"/>
                <w:szCs w:val="24"/>
                <w:lang w:eastAsia="lt-LT"/>
              </w:rPr>
              <w:t xml:space="preserve">Apžiūros kampo </w:t>
            </w:r>
            <w:r w:rsidRPr="00A27E4C">
              <w:rPr>
                <w:rFonts w:ascii="Times New Roman" w:eastAsia="Calibri" w:hAnsi="Times New Roman" w:cs="Times New Roman"/>
                <w:sz w:val="24"/>
                <w:szCs w:val="24"/>
                <w:lang w:eastAsia="lt-LT"/>
              </w:rPr>
              <w:lastRenderedPageBreak/>
              <w:t>reikalavimas</w:t>
            </w:r>
            <w:r>
              <w:rPr>
                <w:rFonts w:ascii="Times New Roman" w:eastAsia="Calibri" w:hAnsi="Times New Roman" w:cs="Times New Roman"/>
                <w:sz w:val="24"/>
                <w:szCs w:val="24"/>
                <w:lang w:eastAsia="lt-LT"/>
              </w:rPr>
              <w:t xml:space="preserve"> </w:t>
            </w:r>
            <w:r w:rsidRPr="00A27E4C">
              <w:rPr>
                <w:rFonts w:ascii="Times New Roman" w:eastAsia="Calibri" w:hAnsi="Times New Roman" w:cs="Times New Roman"/>
                <w:sz w:val="24"/>
                <w:szCs w:val="24"/>
                <w:lang w:eastAsia="lt-LT"/>
              </w:rPr>
              <w:t>yra esminė techninė charakteristika, tiesiogiai susijusi su prietaiso ergonomika, matymo lauko pločiu ir diagnostinio darbo kokybe. Didesnis apžiūros kampas užtikrina platesnį matymo lauką, geresnį operatoriaus darbo komfortą ir tikslesnį vaizdo vertinimą.</w:t>
            </w:r>
            <w:r>
              <w:rPr>
                <w:rFonts w:ascii="Times New Roman" w:eastAsia="Calibri" w:hAnsi="Times New Roman" w:cs="Times New Roman"/>
                <w:sz w:val="24"/>
                <w:szCs w:val="24"/>
                <w:lang w:eastAsia="lt-LT"/>
              </w:rPr>
              <w:t xml:space="preserve"> </w:t>
            </w:r>
            <w:r w:rsidRPr="00095AC3">
              <w:rPr>
                <w:rFonts w:ascii="Times New Roman" w:eastAsia="Calibri" w:hAnsi="Times New Roman" w:cs="Times New Roman"/>
                <w:sz w:val="24"/>
                <w:szCs w:val="24"/>
                <w:lang w:eastAsia="lt-LT"/>
              </w:rPr>
              <w:t>Papildomai mažinti reikalavimo nėra pagrindo, nes tai neatitiktų Perkančiosios organizacijos poreikių.</w:t>
            </w:r>
          </w:p>
          <w:p w14:paraId="4A4D5C23" w14:textId="294A8BCD" w:rsidR="00C77861" w:rsidRPr="0013588B" w:rsidRDefault="00C77861" w:rsidP="00C77861">
            <w:pPr>
              <w:pStyle w:val="Default"/>
              <w:jc w:val="both"/>
              <w:rPr>
                <w:rStyle w:val="Style29"/>
                <w:rFonts w:asciiTheme="majorBidi" w:hAnsiTheme="majorBidi" w:cstheme="majorBidi"/>
                <w:color w:val="000000"/>
              </w:rPr>
            </w:pPr>
            <w:r w:rsidRPr="0013588B">
              <w:rPr>
                <w:rFonts w:eastAsia="Calibri"/>
                <w:lang w:eastAsia="lt-LT"/>
              </w:rPr>
              <w:t>Pažymime, kad  atlikus rinkos tyrimą ir atsižvelgus į rinkoje esančias ultragarso diagnostikos sistemas,  daugelio tiekėjų / gamintojų produkcija atitinka šį reikalavimą.</w:t>
            </w:r>
          </w:p>
        </w:tc>
      </w:tr>
      <w:tr w:rsidR="00C77861" w:rsidRPr="00C11F28" w14:paraId="5D376951" w14:textId="77777777" w:rsidTr="035E05CB">
        <w:tc>
          <w:tcPr>
            <w:tcW w:w="571" w:type="dxa"/>
            <w:vAlign w:val="center"/>
          </w:tcPr>
          <w:p w14:paraId="377671F7" w14:textId="7FE5BAC4" w:rsidR="00C77861" w:rsidRDefault="00B4040E" w:rsidP="00C77861">
            <w:pPr>
              <w:jc w:val="center"/>
              <w:rPr>
                <w:rStyle w:val="Style29"/>
                <w:rFonts w:cs="Times New Roman"/>
                <w:szCs w:val="24"/>
              </w:rPr>
            </w:pPr>
            <w:r>
              <w:rPr>
                <w:rStyle w:val="Style29"/>
                <w:rFonts w:cs="Times New Roman"/>
                <w:szCs w:val="24"/>
              </w:rPr>
              <w:lastRenderedPageBreak/>
              <w:t>3</w:t>
            </w:r>
            <w:r w:rsidR="00C77861">
              <w:rPr>
                <w:rStyle w:val="Style29"/>
              </w:rPr>
              <w:t>.</w:t>
            </w:r>
          </w:p>
        </w:tc>
        <w:tc>
          <w:tcPr>
            <w:tcW w:w="3540" w:type="dxa"/>
            <w:vAlign w:val="center"/>
          </w:tcPr>
          <w:p w14:paraId="55FEDC1B" w14:textId="6094CC17" w:rsidR="00C77861" w:rsidRDefault="00C77861" w:rsidP="00814012">
            <w:pPr>
              <w:jc w:val="both"/>
              <w:rPr>
                <w:rFonts w:ascii="Times New Roman" w:hAnsi="Times New Roman" w:cs="Times New Roman"/>
                <w:sz w:val="24"/>
                <w:szCs w:val="24"/>
              </w:rPr>
            </w:pPr>
            <w:r>
              <w:rPr>
                <w:rFonts w:ascii="Times New Roman" w:hAnsi="Times New Roman" w:cs="Times New Roman"/>
                <w:sz w:val="24"/>
                <w:szCs w:val="24"/>
              </w:rPr>
              <w:t>T</w:t>
            </w:r>
            <w:r w:rsidRPr="00DB6F3C">
              <w:rPr>
                <w:rFonts w:ascii="Times New Roman" w:hAnsi="Times New Roman" w:cs="Times New Roman"/>
                <w:sz w:val="24"/>
                <w:szCs w:val="24"/>
              </w:rPr>
              <w:t xml:space="preserve">echninės specifikacijos </w:t>
            </w:r>
            <w:r>
              <w:rPr>
                <w:rFonts w:ascii="Times New Roman" w:hAnsi="Times New Roman" w:cs="Times New Roman"/>
                <w:sz w:val="24"/>
                <w:szCs w:val="24"/>
              </w:rPr>
              <w:t>11.3.1</w:t>
            </w:r>
            <w:r w:rsidRPr="00DB6F3C">
              <w:rPr>
                <w:rFonts w:ascii="Times New Roman" w:hAnsi="Times New Roman" w:cs="Times New Roman"/>
                <w:sz w:val="24"/>
                <w:szCs w:val="24"/>
              </w:rPr>
              <w:t xml:space="preserve"> punktas </w:t>
            </w:r>
            <w:r w:rsidRPr="00DB6F3C">
              <w:rPr>
                <w:rFonts w:ascii="Times New Roman" w:hAnsi="Times New Roman" w:cs="Times New Roman"/>
                <w:i/>
                <w:iCs/>
                <w:sz w:val="24"/>
                <w:szCs w:val="24"/>
              </w:rPr>
              <w:t>„</w:t>
            </w:r>
            <w:r w:rsidRPr="00B650C1">
              <w:rPr>
                <w:rFonts w:ascii="Times New Roman" w:hAnsi="Times New Roman" w:cs="Times New Roman"/>
                <w:i/>
                <w:iCs/>
                <w:sz w:val="24"/>
                <w:szCs w:val="24"/>
              </w:rPr>
              <w:t>Sektorinis daviklis</w:t>
            </w:r>
            <w:r>
              <w:rPr>
                <w:rFonts w:ascii="Times New Roman" w:hAnsi="Times New Roman" w:cs="Times New Roman"/>
                <w:i/>
                <w:iCs/>
                <w:sz w:val="24"/>
                <w:szCs w:val="24"/>
              </w:rPr>
              <w:t xml:space="preserve">: </w:t>
            </w:r>
            <w:r w:rsidRPr="00034F46">
              <w:rPr>
                <w:rFonts w:ascii="Times New Roman" w:hAnsi="Times New Roman" w:cs="Times New Roman"/>
                <w:i/>
                <w:iCs/>
                <w:sz w:val="24"/>
                <w:szCs w:val="24"/>
              </w:rPr>
              <w:t xml:space="preserve">Apžiūros kampas </w:t>
            </w:r>
            <w:r w:rsidRPr="00034F46">
              <w:rPr>
                <w:rFonts w:ascii="Times New Roman" w:hAnsi="Times New Roman" w:cs="Times New Roman"/>
                <w:i/>
                <w:iCs/>
                <w:sz w:val="24"/>
                <w:szCs w:val="24"/>
                <w:u w:val="single"/>
              </w:rPr>
              <w:t>&gt;</w:t>
            </w:r>
            <w:r w:rsidRPr="00034F46">
              <w:rPr>
                <w:rFonts w:ascii="Times New Roman" w:hAnsi="Times New Roman" w:cs="Times New Roman"/>
                <w:i/>
                <w:iCs/>
                <w:sz w:val="24"/>
                <w:szCs w:val="24"/>
              </w:rPr>
              <w:t xml:space="preserve"> 120</w:t>
            </w:r>
            <w:r w:rsidRPr="00034F46">
              <w:rPr>
                <w:rFonts w:ascii="Times New Roman" w:hAnsi="Times New Roman" w:cs="Times New Roman"/>
                <w:i/>
                <w:iCs/>
                <w:sz w:val="24"/>
                <w:szCs w:val="24"/>
                <w:vertAlign w:val="superscript"/>
              </w:rPr>
              <w:t>o</w:t>
            </w:r>
            <w:r w:rsidRPr="00DB6F3C">
              <w:rPr>
                <w:rFonts w:ascii="Times New Roman" w:hAnsi="Times New Roman" w:cs="Times New Roman"/>
                <w:i/>
                <w:iCs/>
                <w:sz w:val="24"/>
                <w:szCs w:val="24"/>
              </w:rPr>
              <w:t>“</w:t>
            </w:r>
          </w:p>
        </w:tc>
        <w:tc>
          <w:tcPr>
            <w:tcW w:w="4820" w:type="dxa"/>
            <w:vAlign w:val="center"/>
          </w:tcPr>
          <w:p w14:paraId="2D4EEDAC" w14:textId="5D285989" w:rsidR="00C77861" w:rsidRPr="00AC13F6" w:rsidRDefault="00814012" w:rsidP="00814012">
            <w:pPr>
              <w:jc w:val="both"/>
              <w:rPr>
                <w:rFonts w:ascii="Times New Roman" w:hAnsi="Times New Roman" w:cs="Times New Roman"/>
                <w:sz w:val="24"/>
                <w:szCs w:val="24"/>
                <w:lang w:val="lt"/>
              </w:rPr>
            </w:pPr>
            <w:r w:rsidRPr="00814012">
              <w:rPr>
                <w:rFonts w:ascii="Times New Roman" w:hAnsi="Times New Roman" w:cs="Times New Roman"/>
                <w:sz w:val="24"/>
                <w:szCs w:val="24"/>
              </w:rPr>
              <w:t>PAKEISTI Į: 11.3.1. Apžiūros kampas ne mažiau 89</w:t>
            </w:r>
            <w:r w:rsidRPr="00814012">
              <w:rPr>
                <w:rFonts w:ascii="Times New Roman" w:hAnsi="Times New Roman" w:cs="Times New Roman"/>
                <w:sz w:val="24"/>
                <w:szCs w:val="24"/>
                <w:vertAlign w:val="superscript"/>
              </w:rPr>
              <w:t>o</w:t>
            </w:r>
          </w:p>
        </w:tc>
        <w:tc>
          <w:tcPr>
            <w:tcW w:w="5670" w:type="dxa"/>
          </w:tcPr>
          <w:p w14:paraId="0C3C8B26" w14:textId="77777777" w:rsidR="00C77861" w:rsidRPr="00030B7B" w:rsidRDefault="00C77861" w:rsidP="00C77861">
            <w:pPr>
              <w:suppressAutoHyphens/>
              <w:jc w:val="both"/>
              <w:rPr>
                <w:rFonts w:ascii="Times New Roman" w:eastAsia="Calibri" w:hAnsi="Times New Roman" w:cs="Times New Roman"/>
                <w:sz w:val="24"/>
                <w:szCs w:val="24"/>
                <w:lang w:eastAsia="lt-LT"/>
              </w:rPr>
            </w:pPr>
            <w:r w:rsidRPr="00030B7B">
              <w:rPr>
                <w:rFonts w:ascii="Times New Roman" w:eastAsia="Calibri" w:hAnsi="Times New Roman" w:cs="Times New Roman"/>
                <w:sz w:val="24"/>
                <w:szCs w:val="24"/>
                <w:lang w:eastAsia="lt-LT"/>
              </w:rPr>
              <w:t xml:space="preserve">Atsakome, kad siūlymas </w:t>
            </w:r>
            <w:r w:rsidRPr="00030B7B">
              <w:rPr>
                <w:rFonts w:ascii="Times New Roman" w:eastAsia="Calibri" w:hAnsi="Times New Roman" w:cs="Times New Roman"/>
                <w:b/>
                <w:bCs/>
                <w:sz w:val="24"/>
                <w:szCs w:val="24"/>
                <w:lang w:eastAsia="lt-LT"/>
              </w:rPr>
              <w:t>netenkinamas</w:t>
            </w:r>
            <w:r w:rsidRPr="00030B7B">
              <w:rPr>
                <w:rFonts w:ascii="Times New Roman" w:eastAsia="Calibri" w:hAnsi="Times New Roman" w:cs="Times New Roman"/>
                <w:sz w:val="24"/>
                <w:szCs w:val="24"/>
                <w:lang w:eastAsia="lt-LT"/>
              </w:rPr>
              <w:t>.</w:t>
            </w:r>
          </w:p>
          <w:p w14:paraId="4800AE9C" w14:textId="0B46C622" w:rsidR="00C77861" w:rsidRPr="00DB6F3C" w:rsidRDefault="00C77861">
            <w:pPr>
              <w:pStyle w:val="Default"/>
              <w:jc w:val="both"/>
              <w:rPr>
                <w:rStyle w:val="Style29"/>
                <w:rFonts w:eastAsiaTheme="minorHAnsi" w:cstheme="minorBidi"/>
                <w:szCs w:val="22"/>
              </w:rPr>
            </w:pPr>
            <w:r>
              <w:t>Paaiškiname, kad sektorinio daviklio  padidintas apžiūros kampas (</w:t>
            </w:r>
            <w:r w:rsidRPr="035E05CB">
              <w:rPr>
                <w:u w:val="single"/>
              </w:rPr>
              <w:t>&gt;</w:t>
            </w:r>
            <w:r>
              <w:t xml:space="preserve"> 120</w:t>
            </w:r>
            <w:r w:rsidRPr="035E05CB">
              <w:rPr>
                <w:vertAlign w:val="superscript"/>
              </w:rPr>
              <w:t>o</w:t>
            </w:r>
            <w:r>
              <w:t>) naudingas atlikti  echokardiografin</w:t>
            </w:r>
            <w:r w:rsidR="1BB0621E" w:rsidRPr="00605F6C">
              <w:rPr>
                <w:rStyle w:val="PagrindinistekstasDiagrama"/>
              </w:rPr>
              <w:t>į</w:t>
            </w:r>
            <w:r>
              <w:t xml:space="preserve"> širdies anatomijos ištyrimą ne tik viršutinėje keturių kamerų (A4C) projekcijoje, bet ir parasterninės ilgosios ašies (PLAX) bei parasternalinė trumposios ašies - priekinio skilvelio  (PSAX-AVL) projekcijose. Taip pat dažniausiai naudojamas širdies struktūrų anatomijai įvertinti, vožtuvų funkcijai analizuoti, ir kai kuriais atvejais – norint identifikuoti patologijas, tokias kaip vožtuvų ligos, širdies sienelių sustorėjimas ar kitos struktūrinės anomalijos. Be to, platesnis apžiūros kampas naudingas atliekant transkranijinės doplerografijos (TCD) tyrimus, kai galime stebėti kraujagyslių tinklą didesniame paviršiaus plote, tai leidžia tiksliau pamatyti atvaizduojamą kraujagyslių tinklą ir greičiau identifikuoti pakitimus. </w:t>
            </w:r>
          </w:p>
        </w:tc>
      </w:tr>
      <w:tr w:rsidR="00226D7A" w:rsidRPr="00C11F28" w14:paraId="49A56025" w14:textId="77777777" w:rsidTr="035E05CB">
        <w:tc>
          <w:tcPr>
            <w:tcW w:w="14601" w:type="dxa"/>
            <w:gridSpan w:val="4"/>
            <w:shd w:val="clear" w:color="auto" w:fill="D9D9D9" w:themeFill="background1" w:themeFillShade="D9"/>
            <w:vAlign w:val="center"/>
          </w:tcPr>
          <w:p w14:paraId="451ECCD8" w14:textId="6BB36109" w:rsidR="00226D7A" w:rsidRPr="00C11F28" w:rsidRDefault="00226D7A">
            <w:pPr>
              <w:jc w:val="center"/>
              <w:rPr>
                <w:rStyle w:val="Style29"/>
                <w:rFonts w:cs="Times New Roman"/>
                <w:b/>
                <w:bCs/>
                <w:szCs w:val="24"/>
              </w:rPr>
            </w:pPr>
            <w:r>
              <w:rPr>
                <w:rStyle w:val="Style29"/>
                <w:rFonts w:cs="Times New Roman"/>
                <w:b/>
                <w:bCs/>
                <w:szCs w:val="24"/>
              </w:rPr>
              <w:t>8</w:t>
            </w:r>
            <w:r>
              <w:rPr>
                <w:rStyle w:val="Style29"/>
                <w:b/>
                <w:bCs/>
              </w:rPr>
              <w:t xml:space="preserve"> PIRKIMO OBJEKTO DALIS „</w:t>
            </w:r>
            <w:r w:rsidR="004810A8" w:rsidRPr="004810A8">
              <w:rPr>
                <w:rFonts w:ascii="Times New Roman" w:hAnsi="Times New Roman"/>
                <w:b/>
                <w:bCs/>
                <w:sz w:val="24"/>
              </w:rPr>
              <w:t>BINOKULINI</w:t>
            </w:r>
            <w:r w:rsidR="004810A8">
              <w:rPr>
                <w:rFonts w:ascii="Times New Roman" w:hAnsi="Times New Roman"/>
                <w:b/>
                <w:bCs/>
                <w:sz w:val="24"/>
              </w:rPr>
              <w:t>S</w:t>
            </w:r>
            <w:r w:rsidR="004810A8" w:rsidRPr="004810A8">
              <w:rPr>
                <w:rFonts w:ascii="Times New Roman" w:hAnsi="Times New Roman"/>
                <w:b/>
                <w:bCs/>
                <w:sz w:val="24"/>
              </w:rPr>
              <w:t xml:space="preserve"> REFRAKTOMETR</w:t>
            </w:r>
            <w:r w:rsidR="004810A8">
              <w:rPr>
                <w:rFonts w:ascii="Times New Roman" w:hAnsi="Times New Roman"/>
                <w:b/>
                <w:bCs/>
                <w:sz w:val="24"/>
              </w:rPr>
              <w:t>AS</w:t>
            </w:r>
            <w:r>
              <w:rPr>
                <w:rStyle w:val="Style29"/>
                <w:b/>
                <w:bCs/>
              </w:rPr>
              <w:t>“</w:t>
            </w:r>
          </w:p>
        </w:tc>
      </w:tr>
      <w:tr w:rsidR="00226D7A" w:rsidRPr="00B4040E" w14:paraId="0BB132BE" w14:textId="77777777" w:rsidTr="035E05CB">
        <w:tc>
          <w:tcPr>
            <w:tcW w:w="571" w:type="dxa"/>
            <w:vAlign w:val="center"/>
          </w:tcPr>
          <w:p w14:paraId="686657EF" w14:textId="77777777" w:rsidR="00226D7A" w:rsidRPr="00C11F28" w:rsidRDefault="00226D7A">
            <w:pPr>
              <w:jc w:val="center"/>
              <w:rPr>
                <w:rStyle w:val="Style29"/>
                <w:rFonts w:cs="Times New Roman"/>
                <w:szCs w:val="24"/>
              </w:rPr>
            </w:pPr>
            <w:r w:rsidRPr="00C11F28">
              <w:rPr>
                <w:rStyle w:val="Style29"/>
                <w:rFonts w:cs="Times New Roman"/>
                <w:szCs w:val="24"/>
              </w:rPr>
              <w:t>1.</w:t>
            </w:r>
          </w:p>
        </w:tc>
        <w:tc>
          <w:tcPr>
            <w:tcW w:w="3540" w:type="dxa"/>
            <w:vAlign w:val="center"/>
          </w:tcPr>
          <w:p w14:paraId="39486CA0" w14:textId="5250C62C" w:rsidR="00226D7A" w:rsidRPr="00DB6F3C" w:rsidRDefault="00226D7A">
            <w:pPr>
              <w:jc w:val="both"/>
              <w:rPr>
                <w:rFonts w:ascii="Times New Roman" w:hAnsi="Times New Roman" w:cs="Times New Roman"/>
                <w:i/>
                <w:iCs/>
                <w:sz w:val="24"/>
                <w:szCs w:val="24"/>
              </w:rPr>
            </w:pPr>
            <w:r>
              <w:rPr>
                <w:rFonts w:ascii="Times New Roman" w:hAnsi="Times New Roman" w:cs="Times New Roman"/>
                <w:sz w:val="24"/>
                <w:szCs w:val="24"/>
              </w:rPr>
              <w:t>T</w:t>
            </w:r>
            <w:r w:rsidRPr="00DB6F3C">
              <w:rPr>
                <w:rFonts w:ascii="Times New Roman" w:hAnsi="Times New Roman" w:cs="Times New Roman"/>
                <w:sz w:val="24"/>
                <w:szCs w:val="24"/>
              </w:rPr>
              <w:t xml:space="preserve">echninės specifikacijos </w:t>
            </w:r>
            <w:r w:rsidR="00DF0DE4">
              <w:rPr>
                <w:rFonts w:ascii="Times New Roman" w:hAnsi="Times New Roman" w:cs="Times New Roman"/>
                <w:sz w:val="24"/>
                <w:szCs w:val="24"/>
              </w:rPr>
              <w:t xml:space="preserve">12 </w:t>
            </w:r>
            <w:r w:rsidRPr="00DB6F3C">
              <w:rPr>
                <w:rFonts w:ascii="Times New Roman" w:hAnsi="Times New Roman" w:cs="Times New Roman"/>
                <w:sz w:val="24"/>
                <w:szCs w:val="24"/>
              </w:rPr>
              <w:t>punkt</w:t>
            </w:r>
            <w:r>
              <w:rPr>
                <w:rFonts w:ascii="Times New Roman" w:hAnsi="Times New Roman" w:cs="Times New Roman"/>
                <w:sz w:val="24"/>
                <w:szCs w:val="24"/>
              </w:rPr>
              <w:t xml:space="preserve">as </w:t>
            </w:r>
            <w:r w:rsidRPr="00DB6F3C">
              <w:rPr>
                <w:rFonts w:ascii="Times New Roman" w:hAnsi="Times New Roman" w:cs="Times New Roman"/>
                <w:i/>
                <w:iCs/>
                <w:sz w:val="24"/>
                <w:szCs w:val="24"/>
              </w:rPr>
              <w:t>„</w:t>
            </w:r>
            <w:r w:rsidR="0060067F" w:rsidRPr="0060067F">
              <w:rPr>
                <w:rFonts w:ascii="Times New Roman" w:hAnsi="Times New Roman" w:cs="Times New Roman"/>
                <w:i/>
                <w:iCs/>
                <w:sz w:val="24"/>
                <w:szCs w:val="24"/>
              </w:rPr>
              <w:t>Prietaise integruotos jungtys</w:t>
            </w:r>
            <w:r>
              <w:rPr>
                <w:rFonts w:ascii="Times New Roman" w:hAnsi="Times New Roman" w:cs="Times New Roman"/>
                <w:i/>
                <w:iCs/>
                <w:sz w:val="24"/>
                <w:szCs w:val="24"/>
              </w:rPr>
              <w:t>:</w:t>
            </w:r>
            <w:r w:rsidR="00D96528" w:rsidRPr="00D96528">
              <w:rPr>
                <w:rFonts w:ascii="Times New Roman" w:hAnsi="Times New Roman" w:cs="Times New Roman"/>
                <w:i/>
                <w:iCs/>
                <w:sz w:val="24"/>
                <w:szCs w:val="24"/>
              </w:rPr>
              <w:t>USB, DVI, R J-45, WLAN</w:t>
            </w:r>
            <w:r w:rsidRPr="00DB6F3C">
              <w:rPr>
                <w:rFonts w:ascii="Times New Roman" w:hAnsi="Times New Roman" w:cs="Times New Roman"/>
                <w:i/>
                <w:iCs/>
                <w:sz w:val="24"/>
                <w:szCs w:val="24"/>
              </w:rPr>
              <w:t>“</w:t>
            </w:r>
          </w:p>
        </w:tc>
        <w:tc>
          <w:tcPr>
            <w:tcW w:w="4820" w:type="dxa"/>
            <w:vAlign w:val="center"/>
          </w:tcPr>
          <w:p w14:paraId="1B11DBC7" w14:textId="77777777" w:rsidR="00DF0DE4" w:rsidRDefault="00DF0DE4">
            <w:pPr>
              <w:jc w:val="both"/>
              <w:rPr>
                <w:rFonts w:ascii="Times New Roman" w:hAnsi="Times New Roman" w:cs="Times New Roman"/>
                <w:sz w:val="24"/>
                <w:szCs w:val="24"/>
              </w:rPr>
            </w:pPr>
            <w:r w:rsidRPr="00DF0DE4">
              <w:rPr>
                <w:rFonts w:ascii="Times New Roman" w:hAnsi="Times New Roman" w:cs="Times New Roman"/>
                <w:sz w:val="24"/>
                <w:szCs w:val="24"/>
              </w:rPr>
              <w:t>PAKEISTI Į:</w:t>
            </w:r>
          </w:p>
          <w:p w14:paraId="257FC839" w14:textId="77777777" w:rsidR="00226D7A" w:rsidRDefault="00DF0DE4">
            <w:pPr>
              <w:jc w:val="both"/>
              <w:rPr>
                <w:rFonts w:ascii="Times New Roman" w:hAnsi="Times New Roman" w:cs="Times New Roman"/>
                <w:sz w:val="24"/>
                <w:szCs w:val="24"/>
              </w:rPr>
            </w:pPr>
            <w:r w:rsidRPr="00DF0DE4">
              <w:rPr>
                <w:rFonts w:ascii="Times New Roman" w:hAnsi="Times New Roman" w:cs="Times New Roman"/>
                <w:sz w:val="24"/>
                <w:szCs w:val="24"/>
              </w:rPr>
              <w:t>12. Prietaise integruotos jungtys: USB, WLAN</w:t>
            </w:r>
          </w:p>
          <w:p w14:paraId="191DE932" w14:textId="77777777" w:rsidR="00EB5A84" w:rsidRDefault="00EB5A84">
            <w:pPr>
              <w:jc w:val="both"/>
              <w:rPr>
                <w:rStyle w:val="Style29"/>
                <w:rFonts w:cs="Times New Roman"/>
                <w:szCs w:val="24"/>
              </w:rPr>
            </w:pPr>
          </w:p>
          <w:p w14:paraId="2A7C192F" w14:textId="4C616396" w:rsidR="00EB5A84" w:rsidRPr="00EB5A84" w:rsidRDefault="00EB5A84">
            <w:pPr>
              <w:jc w:val="both"/>
              <w:rPr>
                <w:rStyle w:val="Style29"/>
                <w:rFonts w:cs="Times New Roman"/>
                <w:szCs w:val="24"/>
              </w:rPr>
            </w:pPr>
            <w:r w:rsidRPr="00EB5A84">
              <w:rPr>
                <w:rFonts w:ascii="Times New Roman" w:hAnsi="Times New Roman" w:cs="Times New Roman"/>
                <w:sz w:val="24"/>
                <w:szCs w:val="24"/>
              </w:rPr>
              <w:lastRenderedPageBreak/>
              <w:t xml:space="preserve">Praktikoje nebenaudojami ir dažnai nebegaminami prietaisai su DVI ir R J-45 jungtimis </w:t>
            </w:r>
            <w:r w:rsidR="00B358BF">
              <w:rPr>
                <w:rFonts w:ascii="Times New Roman" w:hAnsi="Times New Roman" w:cs="Times New Roman"/>
                <w:sz w:val="24"/>
                <w:szCs w:val="24"/>
              </w:rPr>
              <w:t>&lt;...&gt;</w:t>
            </w:r>
            <w:r w:rsidRPr="00EB5A84">
              <w:rPr>
                <w:rFonts w:ascii="Times New Roman" w:hAnsi="Times New Roman" w:cs="Times New Roman"/>
                <w:sz w:val="24"/>
                <w:szCs w:val="24"/>
              </w:rPr>
              <w:t>. USB ir WLAN pilnai užtikrina, kad būtų pilnai naudojamas prietaisas.</w:t>
            </w:r>
          </w:p>
        </w:tc>
        <w:tc>
          <w:tcPr>
            <w:tcW w:w="5670" w:type="dxa"/>
            <w:vAlign w:val="center"/>
          </w:tcPr>
          <w:p w14:paraId="1BA77BC5" w14:textId="77777777" w:rsidR="00947166" w:rsidRPr="00030B7B" w:rsidRDefault="00947166" w:rsidP="00947166">
            <w:pPr>
              <w:suppressAutoHyphens/>
              <w:jc w:val="both"/>
              <w:rPr>
                <w:rFonts w:ascii="Times New Roman" w:eastAsia="Calibri" w:hAnsi="Times New Roman" w:cs="Times New Roman"/>
                <w:sz w:val="24"/>
                <w:szCs w:val="24"/>
                <w:lang w:eastAsia="lt-LT"/>
              </w:rPr>
            </w:pPr>
            <w:r w:rsidRPr="00030B7B">
              <w:rPr>
                <w:rFonts w:ascii="Times New Roman" w:eastAsia="Calibri" w:hAnsi="Times New Roman" w:cs="Times New Roman"/>
                <w:sz w:val="24"/>
                <w:szCs w:val="24"/>
                <w:lang w:eastAsia="lt-LT"/>
              </w:rPr>
              <w:lastRenderedPageBreak/>
              <w:t xml:space="preserve">Atsakome, kad siūlymas </w:t>
            </w:r>
            <w:r w:rsidRPr="00030B7B">
              <w:rPr>
                <w:rFonts w:ascii="Times New Roman" w:eastAsia="Calibri" w:hAnsi="Times New Roman" w:cs="Times New Roman"/>
                <w:b/>
                <w:bCs/>
                <w:sz w:val="24"/>
                <w:szCs w:val="24"/>
                <w:lang w:eastAsia="lt-LT"/>
              </w:rPr>
              <w:t>netenkinamas</w:t>
            </w:r>
            <w:r w:rsidRPr="00030B7B">
              <w:rPr>
                <w:rFonts w:ascii="Times New Roman" w:eastAsia="Calibri" w:hAnsi="Times New Roman" w:cs="Times New Roman"/>
                <w:sz w:val="24"/>
                <w:szCs w:val="24"/>
                <w:lang w:eastAsia="lt-LT"/>
              </w:rPr>
              <w:t>.</w:t>
            </w:r>
          </w:p>
          <w:p w14:paraId="44038791" w14:textId="77777777" w:rsidR="00947166" w:rsidRPr="00947166" w:rsidRDefault="00947166" w:rsidP="00947166">
            <w:pPr>
              <w:suppressAutoHyphens/>
              <w:jc w:val="both"/>
              <w:rPr>
                <w:rStyle w:val="Style29"/>
                <w:rFonts w:eastAsia="Arial Unicode MS" w:cs="Times New Roman"/>
                <w:szCs w:val="24"/>
                <w:lang w:eastAsia="lt-LT"/>
              </w:rPr>
            </w:pPr>
            <w:r w:rsidRPr="00947166">
              <w:rPr>
                <w:rStyle w:val="Style29"/>
                <w:rFonts w:eastAsia="Arial Unicode MS" w:cs="Times New Roman"/>
                <w:szCs w:val="24"/>
                <w:lang w:eastAsia="lt-LT"/>
              </w:rPr>
              <w:t xml:space="preserve">Perkančioji organizacija, rengdama techninę specifikaciją, nustatė reikalavimus prietaiso jungtims </w:t>
            </w:r>
            <w:r w:rsidRPr="00947166">
              <w:rPr>
                <w:rStyle w:val="Style29"/>
                <w:rFonts w:eastAsia="Arial Unicode MS" w:cs="Times New Roman"/>
                <w:szCs w:val="24"/>
                <w:lang w:eastAsia="lt-LT"/>
              </w:rPr>
              <w:lastRenderedPageBreak/>
              <w:t>siekdama užtikrinti plataus spektro techninį suderinamumą, stabilų duomenų perdavimą bei prietaiso integraciją į Perkančiosios organizacijos darbo aplinką viso prietaiso eksploatavimo laikotarpiu.</w:t>
            </w:r>
          </w:p>
          <w:p w14:paraId="567490D4" w14:textId="77777777" w:rsidR="00947166" w:rsidRPr="00947166" w:rsidRDefault="00947166" w:rsidP="00947166">
            <w:pPr>
              <w:suppressAutoHyphens/>
              <w:jc w:val="both"/>
              <w:rPr>
                <w:rStyle w:val="Style29"/>
                <w:rFonts w:eastAsia="Arial Unicode MS" w:cs="Times New Roman"/>
                <w:szCs w:val="24"/>
                <w:lang w:eastAsia="lt-LT"/>
              </w:rPr>
            </w:pPr>
            <w:r w:rsidRPr="00947166">
              <w:rPr>
                <w:rStyle w:val="Style29"/>
                <w:rFonts w:eastAsia="Arial Unicode MS" w:cs="Times New Roman"/>
                <w:szCs w:val="24"/>
                <w:lang w:eastAsia="lt-LT"/>
              </w:rPr>
              <w:t>Techninėje specifikacijoje nurodytos jungtys (USB, DVI, RJ‑45, WLAN) nėra skirtos įtvirtinti konkrečių gamintojo sprendimų ar riboti technologinę pažangą, tačiau sudaro sąlygas pasirinkti įrenginį, kuris būtų suderinamas su skirtingomis esamomis ir planuojamomis integracijos priemonėmis, periferiniais įrenginiais ir duomenų perdavimo infrastruktūra, įskaitant situacijas, kai reikalingas laidinis, bevielis ar atsarginis ryšio būdas.</w:t>
            </w:r>
          </w:p>
          <w:p w14:paraId="50E4F5F9" w14:textId="77777777" w:rsidR="00947166" w:rsidRPr="00947166" w:rsidRDefault="00947166" w:rsidP="00947166">
            <w:pPr>
              <w:suppressAutoHyphens/>
              <w:jc w:val="both"/>
              <w:rPr>
                <w:rStyle w:val="Style29"/>
                <w:rFonts w:eastAsia="Arial Unicode MS" w:cs="Times New Roman"/>
                <w:szCs w:val="24"/>
                <w:lang w:eastAsia="lt-LT"/>
              </w:rPr>
            </w:pPr>
            <w:r w:rsidRPr="00947166">
              <w:rPr>
                <w:rStyle w:val="Style29"/>
                <w:rFonts w:eastAsia="Arial Unicode MS" w:cs="Times New Roman"/>
                <w:szCs w:val="24"/>
                <w:lang w:eastAsia="lt-LT"/>
              </w:rPr>
              <w:t>Pažymime, kad pirkimo dokumentuose nėra reikalavimo naudoti visas nurodytas jungtis vienu metu – jos apibrėžia leistiną ir pageidaujamą techninių galimybių spektrą, užtikrinantį prietaiso funkcionalumą, patikimumą ir universalų pritaikomumą Perkančiosios organizacijos veikloje.</w:t>
            </w:r>
          </w:p>
          <w:p w14:paraId="69520C5D" w14:textId="0E52B624" w:rsidR="00226D7A" w:rsidRPr="00B4040E" w:rsidRDefault="00947166" w:rsidP="035E05CB">
            <w:pPr>
              <w:suppressAutoHyphens/>
              <w:jc w:val="both"/>
              <w:rPr>
                <w:rStyle w:val="Style29"/>
                <w:rFonts w:eastAsia="Arial Unicode MS" w:cs="Times New Roman"/>
                <w:lang w:eastAsia="lt-LT"/>
              </w:rPr>
            </w:pPr>
            <w:r w:rsidRPr="035E05CB">
              <w:rPr>
                <w:rStyle w:val="Style29"/>
                <w:rFonts w:eastAsia="Arial Unicode MS" w:cs="Times New Roman"/>
                <w:lang w:eastAsia="lt-LT"/>
              </w:rPr>
              <w:t xml:space="preserve">Atsižvelgdama į tai, Perkančioji organizacija </w:t>
            </w:r>
            <w:r w:rsidR="2ED0D386" w:rsidRPr="035E05CB">
              <w:rPr>
                <w:rStyle w:val="Style29"/>
                <w:rFonts w:eastAsia="Arial Unicode MS" w:cs="Times New Roman"/>
                <w:lang w:eastAsia="lt-LT"/>
              </w:rPr>
              <w:t xml:space="preserve">tiekėjo prašymo </w:t>
            </w:r>
            <w:r w:rsidRPr="035E05CB">
              <w:rPr>
                <w:rStyle w:val="Style29"/>
                <w:rFonts w:eastAsia="Arial Unicode MS" w:cs="Times New Roman"/>
                <w:lang w:eastAsia="lt-LT"/>
              </w:rPr>
              <w:t>keisti techninės specifikacijos sąlygų pirkimo vykdymo metu</w:t>
            </w:r>
            <w:r w:rsidR="422EB910" w:rsidRPr="035E05CB">
              <w:rPr>
                <w:rStyle w:val="Style29"/>
                <w:rFonts w:eastAsia="Arial Unicode MS" w:cs="Times New Roman"/>
                <w:lang w:eastAsia="lt-LT"/>
              </w:rPr>
              <w:t xml:space="preserve"> laiko </w:t>
            </w:r>
            <w:r w:rsidR="0028083D">
              <w:rPr>
                <w:rStyle w:val="Style29"/>
                <w:rFonts w:eastAsia="Arial Unicode MS" w:cs="Times New Roman"/>
                <w:lang w:eastAsia="lt-LT"/>
              </w:rPr>
              <w:t>ne</w:t>
            </w:r>
            <w:r w:rsidR="422EB910" w:rsidRPr="035E05CB">
              <w:rPr>
                <w:rStyle w:val="Style29"/>
                <w:rFonts w:eastAsia="Arial Unicode MS" w:cs="Times New Roman"/>
                <w:lang w:eastAsia="lt-LT"/>
              </w:rPr>
              <w:t>pagrįstu</w:t>
            </w:r>
            <w:r w:rsidRPr="035E05CB">
              <w:rPr>
                <w:rStyle w:val="Style29"/>
                <w:rFonts w:eastAsia="Arial Unicode MS" w:cs="Times New Roman"/>
                <w:lang w:eastAsia="lt-LT"/>
              </w:rPr>
              <w:t>.</w:t>
            </w:r>
          </w:p>
        </w:tc>
      </w:tr>
    </w:tbl>
    <w:p w14:paraId="72497425" w14:textId="6BD0F0DB" w:rsidR="0076355A" w:rsidRPr="00FF6015" w:rsidRDefault="0076355A" w:rsidP="0076355A">
      <w:pPr>
        <w:autoSpaceDE w:val="0"/>
        <w:autoSpaceDN w:val="0"/>
        <w:adjustRightInd w:val="0"/>
        <w:spacing w:after="0" w:line="240" w:lineRule="auto"/>
        <w:jc w:val="both"/>
        <w:rPr>
          <w:rFonts w:ascii="Times New Roman" w:hAnsi="Times New Roman" w:cs="Times New Roman"/>
          <w:i/>
          <w:iCs/>
          <w:sz w:val="24"/>
          <w:szCs w:val="24"/>
        </w:rPr>
      </w:pPr>
      <w:r w:rsidRPr="00FF6015">
        <w:rPr>
          <w:rFonts w:ascii="Times New Roman" w:hAnsi="Times New Roman" w:cs="Times New Roman"/>
          <w:i/>
          <w:iCs/>
          <w:sz w:val="24"/>
          <w:szCs w:val="24"/>
        </w:rPr>
        <w:lastRenderedPageBreak/>
        <w:t>* Suinteresuoto (-ų) tiekėjo (-ų) prašymo (-ų) paaiškinti / patikslinti pirkimo dokumentus tekstas neredaguotas.</w:t>
      </w:r>
    </w:p>
    <w:p w14:paraId="76F423B4" w14:textId="06F9B677" w:rsidR="00626C8E" w:rsidRPr="00FF6015" w:rsidRDefault="0076355A" w:rsidP="0076355A">
      <w:pPr>
        <w:autoSpaceDE w:val="0"/>
        <w:autoSpaceDN w:val="0"/>
        <w:adjustRightInd w:val="0"/>
        <w:spacing w:after="0" w:line="240" w:lineRule="auto"/>
        <w:jc w:val="both"/>
        <w:rPr>
          <w:rFonts w:ascii="Times New Roman" w:hAnsi="Times New Roman" w:cs="Times New Roman"/>
          <w:i/>
          <w:iCs/>
          <w:sz w:val="24"/>
          <w:szCs w:val="24"/>
        </w:rPr>
      </w:pPr>
      <w:r w:rsidRPr="00FF6015">
        <w:rPr>
          <w:rFonts w:ascii="Times New Roman" w:hAnsi="Times New Roman" w:cs="Times New Roman"/>
          <w:i/>
          <w:iCs/>
          <w:sz w:val="24"/>
          <w:szCs w:val="24"/>
        </w:rPr>
        <w:t>** Paaiškinimas / patikslinimas ir jo nuostatos turi viršenybę prieš ankstesnes pirkimo dokumentuose išdėstytas nuostatas.</w:t>
      </w:r>
    </w:p>
    <w:p w14:paraId="0380A2DC" w14:textId="77777777" w:rsidR="003D377D" w:rsidRDefault="003D377D" w:rsidP="0076355A">
      <w:pPr>
        <w:autoSpaceDE w:val="0"/>
        <w:autoSpaceDN w:val="0"/>
        <w:adjustRightInd w:val="0"/>
        <w:spacing w:after="0" w:line="240" w:lineRule="auto"/>
        <w:jc w:val="both"/>
        <w:rPr>
          <w:rFonts w:ascii="Times New Roman" w:hAnsi="Times New Roman" w:cs="Times New Roman"/>
        </w:rPr>
      </w:pPr>
    </w:p>
    <w:p w14:paraId="567239F4" w14:textId="77777777" w:rsidR="003D377D" w:rsidRDefault="003D377D" w:rsidP="0076355A">
      <w:pPr>
        <w:autoSpaceDE w:val="0"/>
        <w:autoSpaceDN w:val="0"/>
        <w:adjustRightInd w:val="0"/>
        <w:spacing w:after="0" w:line="240" w:lineRule="auto"/>
        <w:jc w:val="both"/>
        <w:rPr>
          <w:rFonts w:ascii="Times New Roman" w:hAnsi="Times New Roman" w:cs="Times New Roman"/>
        </w:rPr>
      </w:pPr>
    </w:p>
    <w:p w14:paraId="0B73104B" w14:textId="030BCA45" w:rsidR="003D377D" w:rsidRPr="003D377D" w:rsidRDefault="00AD0163" w:rsidP="003D377D">
      <w:pPr>
        <w:autoSpaceDE w:val="0"/>
        <w:autoSpaceDN w:val="0"/>
        <w:adjustRightInd w:val="0"/>
        <w:spacing w:after="0" w:line="240" w:lineRule="auto"/>
        <w:ind w:firstLine="567"/>
        <w:jc w:val="both"/>
        <w:rPr>
          <w:rFonts w:ascii="Times New Roman" w:hAnsi="Times New Roman" w:cs="Times New Roman"/>
        </w:rPr>
      </w:pPr>
      <w:r w:rsidRPr="00FF6015">
        <w:rPr>
          <w:rFonts w:ascii="Times New Roman" w:hAnsi="Times New Roman" w:cs="Times New Roman"/>
          <w:sz w:val="24"/>
          <w:szCs w:val="24"/>
        </w:rPr>
        <w:t>CVP IS nustatytas pasiūlymų pateikimo terminas yra 202</w:t>
      </w:r>
      <w:r w:rsidR="00E83EE6">
        <w:rPr>
          <w:rFonts w:ascii="Times New Roman" w:hAnsi="Times New Roman" w:cs="Times New Roman"/>
          <w:sz w:val="24"/>
          <w:szCs w:val="24"/>
        </w:rPr>
        <w:t>6</w:t>
      </w:r>
      <w:r w:rsidRPr="00FF6015">
        <w:rPr>
          <w:rFonts w:ascii="Times New Roman" w:hAnsi="Times New Roman" w:cs="Times New Roman"/>
          <w:sz w:val="24"/>
          <w:szCs w:val="24"/>
        </w:rPr>
        <w:t>-0</w:t>
      </w:r>
      <w:r w:rsidR="00E83EE6">
        <w:rPr>
          <w:rFonts w:ascii="Times New Roman" w:hAnsi="Times New Roman" w:cs="Times New Roman"/>
          <w:sz w:val="24"/>
          <w:szCs w:val="24"/>
        </w:rPr>
        <w:t>5</w:t>
      </w:r>
      <w:r w:rsidRPr="00FF6015">
        <w:rPr>
          <w:rFonts w:ascii="Times New Roman" w:hAnsi="Times New Roman" w:cs="Times New Roman"/>
          <w:sz w:val="24"/>
          <w:szCs w:val="24"/>
        </w:rPr>
        <w:t>-</w:t>
      </w:r>
      <w:r w:rsidR="00E83EE6">
        <w:rPr>
          <w:rFonts w:ascii="Times New Roman" w:hAnsi="Times New Roman" w:cs="Times New Roman"/>
          <w:sz w:val="24"/>
          <w:szCs w:val="24"/>
        </w:rPr>
        <w:t>18</w:t>
      </w:r>
      <w:r w:rsidRPr="00FF6015">
        <w:rPr>
          <w:rFonts w:ascii="Times New Roman" w:hAnsi="Times New Roman" w:cs="Times New Roman"/>
          <w:sz w:val="24"/>
          <w:szCs w:val="24"/>
        </w:rPr>
        <w:t xml:space="preserve"> </w:t>
      </w:r>
      <w:r w:rsidR="0028083D">
        <w:rPr>
          <w:rFonts w:ascii="Times New Roman" w:hAnsi="Times New Roman" w:cs="Times New Roman"/>
          <w:sz w:val="24"/>
          <w:szCs w:val="24"/>
        </w:rPr>
        <w:t>10</w:t>
      </w:r>
      <w:r w:rsidRPr="00FF6015">
        <w:rPr>
          <w:rFonts w:ascii="Times New Roman" w:hAnsi="Times New Roman" w:cs="Times New Roman"/>
          <w:sz w:val="24"/>
          <w:szCs w:val="24"/>
        </w:rPr>
        <w:t>:</w:t>
      </w:r>
      <w:r w:rsidR="0028083D">
        <w:rPr>
          <w:rFonts w:ascii="Times New Roman" w:hAnsi="Times New Roman" w:cs="Times New Roman"/>
          <w:sz w:val="24"/>
          <w:szCs w:val="24"/>
        </w:rPr>
        <w:t>0</w:t>
      </w:r>
      <w:r w:rsidRPr="00FF6015">
        <w:rPr>
          <w:rFonts w:ascii="Times New Roman" w:hAnsi="Times New Roman" w:cs="Times New Roman"/>
          <w:sz w:val="24"/>
          <w:szCs w:val="24"/>
        </w:rPr>
        <w:t>0 val</w:t>
      </w:r>
      <w:r w:rsidR="00FF6015" w:rsidRPr="00FF6015">
        <w:rPr>
          <w:rFonts w:ascii="Times New Roman" w:hAnsi="Times New Roman" w:cs="Times New Roman"/>
          <w:sz w:val="24"/>
          <w:szCs w:val="24"/>
        </w:rPr>
        <w:t>., todėl v</w:t>
      </w:r>
      <w:r w:rsidR="003D377D" w:rsidRPr="003D377D">
        <w:rPr>
          <w:rFonts w:ascii="Times New Roman" w:hAnsi="Times New Roman" w:cs="Times New Roman"/>
          <w:sz w:val="24"/>
          <w:szCs w:val="24"/>
        </w:rPr>
        <w:t xml:space="preserve">adovaujantis pirkimo specialiųjų sąlygų 1 priedo 3 punktu </w:t>
      </w:r>
      <w:r w:rsidR="003D377D" w:rsidRPr="003D377D">
        <w:rPr>
          <w:rFonts w:ascii="Times New Roman" w:hAnsi="Times New Roman" w:cs="Times New Roman"/>
          <w:i/>
          <w:iCs/>
          <w:sz w:val="24"/>
          <w:szCs w:val="24"/>
        </w:rPr>
        <w:t>„Perkančioji organizacija pirkimo sąlygų paaiškinimą, patikslinimą pateikia visiems tiekėjams ne vėliau kaip 6 (šešios) dienos iki pasiūlymų pateikimo dienos“</w:t>
      </w:r>
      <w:r w:rsidR="003D377D" w:rsidRPr="003D377D">
        <w:rPr>
          <w:rFonts w:ascii="Times New Roman" w:hAnsi="Times New Roman" w:cs="Times New Roman"/>
          <w:sz w:val="24"/>
          <w:szCs w:val="24"/>
        </w:rPr>
        <w:t xml:space="preserve">, pasiūlymų pateikimo terminas </w:t>
      </w:r>
      <w:r w:rsidR="003D377D" w:rsidRPr="003D377D">
        <w:rPr>
          <w:rFonts w:ascii="Times New Roman" w:hAnsi="Times New Roman" w:cs="Times New Roman"/>
          <w:b/>
          <w:bCs/>
          <w:sz w:val="24"/>
          <w:szCs w:val="24"/>
        </w:rPr>
        <w:t>nėra</w:t>
      </w:r>
      <w:r w:rsidR="003D377D" w:rsidRPr="003D377D">
        <w:rPr>
          <w:rFonts w:ascii="Times New Roman" w:hAnsi="Times New Roman" w:cs="Times New Roman"/>
          <w:sz w:val="24"/>
          <w:szCs w:val="24"/>
        </w:rPr>
        <w:t xml:space="preserve"> keičiamas.</w:t>
      </w:r>
    </w:p>
    <w:sectPr w:rsidR="003D377D" w:rsidRPr="003D377D" w:rsidSect="007F1E87">
      <w:footerReference w:type="default" r:id="rId11"/>
      <w:pgSz w:w="16838" w:h="11906" w:orient="landscape"/>
      <w:pgMar w:top="1134" w:right="1134" w:bottom="567" w:left="1134"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6DF2" w14:textId="77777777" w:rsidR="00630DD1" w:rsidRDefault="00630DD1" w:rsidP="002C1900">
      <w:pPr>
        <w:spacing w:after="0" w:line="240" w:lineRule="auto"/>
      </w:pPr>
      <w:r>
        <w:separator/>
      </w:r>
    </w:p>
  </w:endnote>
  <w:endnote w:type="continuationSeparator" w:id="0">
    <w:p w14:paraId="54B9ED42" w14:textId="77777777" w:rsidR="00630DD1" w:rsidRDefault="00630DD1" w:rsidP="002C1900">
      <w:pPr>
        <w:spacing w:after="0" w:line="240" w:lineRule="auto"/>
      </w:pPr>
      <w:r>
        <w:continuationSeparator/>
      </w:r>
    </w:p>
  </w:endnote>
  <w:endnote w:type="continuationNotice" w:id="1">
    <w:p w14:paraId="734235A0" w14:textId="77777777" w:rsidR="00630DD1" w:rsidRDefault="00630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DA61" w14:textId="61133143" w:rsidR="002C1900" w:rsidRPr="002C1900" w:rsidRDefault="00C40B60" w:rsidP="002C1900">
    <w:pPr>
      <w:spacing w:after="0"/>
      <w:rPr>
        <w:rFonts w:ascii="Times New Roman" w:hAnsi="Times New Roman" w:cs="Times New Roman"/>
        <w:sz w:val="16"/>
        <w:szCs w:val="16"/>
      </w:rPr>
    </w:pPr>
    <w:r>
      <w:rPr>
        <w:rFonts w:ascii="Times New Roman" w:hAnsi="Times New Roman" w:cs="Times New Roman"/>
        <w:sz w:val="24"/>
        <w:szCs w:val="24"/>
      </w:rPr>
      <w:t>Sandra Čiukšytė-Nagienė</w:t>
    </w:r>
    <w:r w:rsidR="002C1900" w:rsidRPr="002C1900">
      <w:rPr>
        <w:rFonts w:ascii="Times New Roman" w:hAnsi="Times New Roman" w:cs="Times New Roman"/>
        <w:sz w:val="24"/>
        <w:szCs w:val="24"/>
      </w:rPr>
      <w:t xml:space="preserve">, tel. </w:t>
    </w:r>
    <w:r w:rsidR="00E51F91">
      <w:rPr>
        <w:rFonts w:ascii="Times New Roman" w:hAnsi="Times New Roman" w:cs="Times New Roman"/>
        <w:sz w:val="24"/>
        <w:szCs w:val="24"/>
      </w:rPr>
      <w:t xml:space="preserve">+370 </w:t>
    </w:r>
    <w:r>
      <w:rPr>
        <w:rFonts w:ascii="Times New Roman" w:hAnsi="Times New Roman" w:cs="Times New Roman"/>
        <w:sz w:val="24"/>
        <w:szCs w:val="24"/>
      </w:rPr>
      <w:t>6</w:t>
    </w:r>
    <w:r w:rsidR="00E51F91" w:rsidRPr="00E51F91">
      <w:rPr>
        <w:rFonts w:ascii="Times New Roman" w:hAnsi="Times New Roman" w:cs="Times New Roman"/>
        <w:color w:val="000000"/>
        <w:sz w:val="24"/>
        <w:szCs w:val="24"/>
        <w:shd w:val="clear" w:color="auto" w:fill="FFFFFF"/>
      </w:rPr>
      <w:t>64 </w:t>
    </w:r>
    <w:r>
      <w:rPr>
        <w:rFonts w:ascii="Times New Roman" w:hAnsi="Times New Roman" w:cs="Times New Roman"/>
        <w:color w:val="000000"/>
        <w:sz w:val="24"/>
        <w:szCs w:val="24"/>
        <w:shd w:val="clear" w:color="auto" w:fill="FFFFFF"/>
      </w:rPr>
      <w:t>59049</w:t>
    </w:r>
    <w:r w:rsidR="002C1900" w:rsidRPr="002C1900">
      <w:rPr>
        <w:rFonts w:ascii="Times New Roman" w:hAnsi="Times New Roman" w:cs="Times New Roman"/>
        <w:sz w:val="24"/>
        <w:szCs w:val="24"/>
      </w:rPr>
      <w:t xml:space="preserve">, el. p. </w:t>
    </w:r>
    <w:hyperlink r:id="rId1" w:history="1">
      <w:r>
        <w:rPr>
          <w:rStyle w:val="Hipersaitas"/>
          <w:rFonts w:ascii="Times New Roman" w:hAnsi="Times New Roman" w:cs="Times New Roman"/>
          <w:sz w:val="24"/>
          <w:szCs w:val="24"/>
        </w:rPr>
        <w:t>sandra</w:t>
      </w:r>
      <w:r w:rsidR="00E51F91" w:rsidRPr="00E51F91">
        <w:rPr>
          <w:rStyle w:val="Hipersaitas"/>
          <w:rFonts w:ascii="Times New Roman" w:hAnsi="Times New Roman" w:cs="Times New Roman"/>
          <w:sz w:val="24"/>
          <w:szCs w:val="24"/>
        </w:rPr>
        <w:t>.</w:t>
      </w:r>
      <w:r>
        <w:rPr>
          <w:rStyle w:val="Hipersaitas"/>
          <w:rFonts w:ascii="Times New Roman" w:hAnsi="Times New Roman" w:cs="Times New Roman"/>
          <w:sz w:val="24"/>
          <w:szCs w:val="24"/>
        </w:rPr>
        <w:t>nagiene</w:t>
      </w:r>
      <w:r w:rsidR="00E51F91" w:rsidRPr="00E51F91">
        <w:rPr>
          <w:rStyle w:val="Hipersaitas"/>
          <w:rFonts w:ascii="Times New Roman" w:hAnsi="Times New Roman" w:cs="Times New Roman"/>
          <w:sz w:val="24"/>
          <w:szCs w:val="24"/>
        </w:rPr>
        <w:t>@vilnius.lt</w:t>
      </w:r>
    </w:hyperlink>
    <w:r w:rsidR="002C1900" w:rsidRPr="002C1900">
      <w:rPr>
        <w:rFonts w:ascii="Times New Roman" w:hAnsi="Times New Roman" w:cs="Times New Roman"/>
        <w:noProof/>
      </w:rPr>
      <mc:AlternateContent>
        <mc:Choice Requires="wps">
          <w:drawing>
            <wp:inline distT="0" distB="0" distL="0" distR="0" wp14:anchorId="38125A99" wp14:editId="332A7BAC">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745BC014">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735ED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2C1900" w:rsidRPr="002C1900" w14:paraId="4F6D3F30" w14:textId="77777777">
      <w:tc>
        <w:tcPr>
          <w:tcW w:w="1072" w:type="dxa"/>
          <w:vMerge w:val="restart"/>
        </w:tcPr>
        <w:p w14:paraId="5BC5A629"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noProof/>
            </w:rPr>
            <w:drawing>
              <wp:inline distT="0" distB="0" distL="0" distR="0" wp14:anchorId="7FD73206" wp14:editId="7DA70763">
                <wp:extent cx="495300" cy="419100"/>
                <wp:effectExtent l="0" t="0" r="0" b="0"/>
                <wp:docPr id="1066614529" name="Paveikslėlis 1066614529"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48845473"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Biudžetinė įstaiga</w:t>
          </w:r>
        </w:p>
      </w:tc>
      <w:tc>
        <w:tcPr>
          <w:tcW w:w="1701" w:type="dxa"/>
        </w:tcPr>
        <w:p w14:paraId="17A8ACA7"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Konstitucijos pr. 3</w:t>
          </w:r>
        </w:p>
      </w:tc>
      <w:tc>
        <w:tcPr>
          <w:tcW w:w="3123" w:type="dxa"/>
        </w:tcPr>
        <w:p w14:paraId="3CF43339"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 xml:space="preserve">El. p. </w:t>
          </w:r>
          <w:r w:rsidRPr="002C1900">
            <w:rPr>
              <w:rFonts w:ascii="Times New Roman" w:hAnsi="Times New Roman" w:cs="Times New Roman"/>
              <w:color w:val="000000"/>
              <w:sz w:val="16"/>
              <w:szCs w:val="16"/>
            </w:rPr>
            <w:t>savivaldybe@vilnius.lt</w:t>
          </w:r>
        </w:p>
      </w:tc>
      <w:tc>
        <w:tcPr>
          <w:tcW w:w="1123" w:type="dxa"/>
          <w:vMerge w:val="restart"/>
        </w:tcPr>
        <w:p w14:paraId="7F5DE027" w14:textId="77777777" w:rsidR="002C1900" w:rsidRPr="002C1900" w:rsidRDefault="002C1900" w:rsidP="002C1900">
          <w:pPr>
            <w:spacing w:after="0"/>
            <w:rPr>
              <w:rFonts w:ascii="Times New Roman" w:hAnsi="Times New Roman" w:cs="Times New Roman"/>
              <w:sz w:val="16"/>
              <w:szCs w:val="16"/>
            </w:rPr>
          </w:pPr>
        </w:p>
      </w:tc>
    </w:tr>
    <w:tr w:rsidR="002C1900" w:rsidRPr="002C1900" w14:paraId="6818F748" w14:textId="77777777">
      <w:tc>
        <w:tcPr>
          <w:tcW w:w="1072" w:type="dxa"/>
          <w:vMerge/>
        </w:tcPr>
        <w:p w14:paraId="2D1DFA91" w14:textId="77777777" w:rsidR="002C1900" w:rsidRPr="002C1900" w:rsidRDefault="002C1900" w:rsidP="002C1900">
          <w:pPr>
            <w:spacing w:after="0"/>
            <w:rPr>
              <w:rFonts w:ascii="Times New Roman" w:hAnsi="Times New Roman" w:cs="Times New Roman"/>
              <w:sz w:val="16"/>
              <w:szCs w:val="16"/>
            </w:rPr>
          </w:pPr>
        </w:p>
      </w:tc>
      <w:tc>
        <w:tcPr>
          <w:tcW w:w="2501" w:type="dxa"/>
        </w:tcPr>
        <w:p w14:paraId="72225641"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Kodas 188710061</w:t>
          </w:r>
        </w:p>
      </w:tc>
      <w:tc>
        <w:tcPr>
          <w:tcW w:w="1701" w:type="dxa"/>
        </w:tcPr>
        <w:p w14:paraId="2A53E3B1"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LT-09601 Vilnius</w:t>
          </w:r>
        </w:p>
      </w:tc>
      <w:tc>
        <w:tcPr>
          <w:tcW w:w="3123" w:type="dxa"/>
        </w:tcPr>
        <w:p w14:paraId="6F52BC50"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E. pristatymo dėžutės adresas – 188710061</w:t>
          </w:r>
        </w:p>
      </w:tc>
      <w:tc>
        <w:tcPr>
          <w:tcW w:w="1123" w:type="dxa"/>
          <w:vMerge/>
        </w:tcPr>
        <w:p w14:paraId="540F400C" w14:textId="77777777" w:rsidR="002C1900" w:rsidRPr="002C1900" w:rsidRDefault="002C1900" w:rsidP="002C1900">
          <w:pPr>
            <w:spacing w:after="0"/>
            <w:rPr>
              <w:rFonts w:ascii="Times New Roman" w:hAnsi="Times New Roman" w:cs="Times New Roman"/>
            </w:rPr>
          </w:pPr>
        </w:p>
      </w:tc>
    </w:tr>
    <w:tr w:rsidR="002C1900" w:rsidRPr="002C1900" w14:paraId="6C451671" w14:textId="77777777">
      <w:tc>
        <w:tcPr>
          <w:tcW w:w="1072" w:type="dxa"/>
          <w:vMerge/>
        </w:tcPr>
        <w:p w14:paraId="20D366B7" w14:textId="77777777" w:rsidR="002C1900" w:rsidRPr="002C1900" w:rsidRDefault="002C1900" w:rsidP="002C1900">
          <w:pPr>
            <w:spacing w:after="0"/>
            <w:rPr>
              <w:rFonts w:ascii="Times New Roman" w:hAnsi="Times New Roman" w:cs="Times New Roman"/>
              <w:sz w:val="16"/>
              <w:szCs w:val="16"/>
            </w:rPr>
          </w:pPr>
        </w:p>
      </w:tc>
      <w:tc>
        <w:tcPr>
          <w:tcW w:w="2501" w:type="dxa"/>
        </w:tcPr>
        <w:p w14:paraId="691840FC"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Duomenys kaupiami ir saugomi</w:t>
          </w:r>
        </w:p>
      </w:tc>
      <w:tc>
        <w:tcPr>
          <w:tcW w:w="1701" w:type="dxa"/>
        </w:tcPr>
        <w:p w14:paraId="628200D3"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Tel. (8 5)  211 2000</w:t>
          </w:r>
        </w:p>
      </w:tc>
      <w:tc>
        <w:tcPr>
          <w:tcW w:w="3123" w:type="dxa"/>
        </w:tcPr>
        <w:p w14:paraId="30669378"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www.vilnius.lt</w:t>
          </w:r>
        </w:p>
      </w:tc>
      <w:tc>
        <w:tcPr>
          <w:tcW w:w="1123" w:type="dxa"/>
          <w:vMerge/>
        </w:tcPr>
        <w:p w14:paraId="6A341CE3" w14:textId="77777777" w:rsidR="002C1900" w:rsidRPr="002C1900" w:rsidRDefault="002C1900" w:rsidP="002C1900">
          <w:pPr>
            <w:spacing w:after="0"/>
            <w:rPr>
              <w:rFonts w:ascii="Times New Roman" w:hAnsi="Times New Roman" w:cs="Times New Roman"/>
              <w:sz w:val="16"/>
              <w:szCs w:val="16"/>
            </w:rPr>
          </w:pPr>
        </w:p>
      </w:tc>
    </w:tr>
    <w:tr w:rsidR="002C1900" w:rsidRPr="002C1900" w14:paraId="3C9802E3" w14:textId="77777777">
      <w:tc>
        <w:tcPr>
          <w:tcW w:w="1072" w:type="dxa"/>
          <w:vMerge/>
        </w:tcPr>
        <w:p w14:paraId="317ACF0F" w14:textId="77777777" w:rsidR="002C1900" w:rsidRPr="002C1900" w:rsidRDefault="002C1900" w:rsidP="002C1900">
          <w:pPr>
            <w:spacing w:after="0"/>
            <w:rPr>
              <w:rFonts w:ascii="Times New Roman" w:hAnsi="Times New Roman" w:cs="Times New Roman"/>
              <w:sz w:val="16"/>
              <w:szCs w:val="16"/>
            </w:rPr>
          </w:pPr>
        </w:p>
      </w:tc>
      <w:tc>
        <w:tcPr>
          <w:tcW w:w="2501" w:type="dxa"/>
        </w:tcPr>
        <w:p w14:paraId="4F663C67"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Juridinių asmenų registre</w:t>
          </w:r>
        </w:p>
      </w:tc>
      <w:tc>
        <w:tcPr>
          <w:tcW w:w="1701" w:type="dxa"/>
        </w:tcPr>
        <w:p w14:paraId="20281FF9" w14:textId="77777777" w:rsidR="002C1900" w:rsidRPr="002C1900" w:rsidRDefault="002C1900" w:rsidP="002C1900">
          <w:pPr>
            <w:spacing w:after="0"/>
            <w:rPr>
              <w:rFonts w:ascii="Times New Roman" w:hAnsi="Times New Roman" w:cs="Times New Roman"/>
              <w:sz w:val="16"/>
              <w:szCs w:val="16"/>
            </w:rPr>
          </w:pPr>
        </w:p>
      </w:tc>
      <w:tc>
        <w:tcPr>
          <w:tcW w:w="3123" w:type="dxa"/>
        </w:tcPr>
        <w:p w14:paraId="3E5F6428" w14:textId="77777777" w:rsidR="002C1900" w:rsidRPr="002C1900" w:rsidRDefault="002C1900" w:rsidP="002C1900">
          <w:pPr>
            <w:spacing w:after="0"/>
            <w:rPr>
              <w:rFonts w:ascii="Times New Roman" w:hAnsi="Times New Roman" w:cs="Times New Roman"/>
              <w:sz w:val="16"/>
              <w:szCs w:val="16"/>
            </w:rPr>
          </w:pPr>
        </w:p>
      </w:tc>
      <w:tc>
        <w:tcPr>
          <w:tcW w:w="1123" w:type="dxa"/>
          <w:vMerge/>
        </w:tcPr>
        <w:p w14:paraId="6C921E0E" w14:textId="77777777" w:rsidR="002C1900" w:rsidRPr="002C1900" w:rsidRDefault="002C1900" w:rsidP="002C1900">
          <w:pPr>
            <w:spacing w:after="0"/>
            <w:rPr>
              <w:rFonts w:ascii="Times New Roman" w:hAnsi="Times New Roman" w:cs="Times New Roman"/>
              <w:sz w:val="16"/>
              <w:szCs w:val="16"/>
            </w:rPr>
          </w:pPr>
        </w:p>
      </w:tc>
    </w:tr>
  </w:tbl>
  <w:p w14:paraId="2EB3856C" w14:textId="77777777" w:rsidR="002C1900" w:rsidRPr="002C1900" w:rsidRDefault="002C1900" w:rsidP="002C1900">
    <w:pPr>
      <w:pStyle w:val="Porat"/>
      <w:rPr>
        <w:rFonts w:ascii="Times New Roman" w:hAnsi="Times New Roman" w:cs="Times New Roman"/>
      </w:rPr>
    </w:pPr>
  </w:p>
  <w:p w14:paraId="128A6E1D" w14:textId="77777777" w:rsidR="002C1900" w:rsidRDefault="002C19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592E" w14:textId="77777777" w:rsidR="00630DD1" w:rsidRDefault="00630DD1" w:rsidP="002C1900">
      <w:pPr>
        <w:spacing w:after="0" w:line="240" w:lineRule="auto"/>
      </w:pPr>
      <w:r>
        <w:separator/>
      </w:r>
    </w:p>
  </w:footnote>
  <w:footnote w:type="continuationSeparator" w:id="0">
    <w:p w14:paraId="303787FE" w14:textId="77777777" w:rsidR="00630DD1" w:rsidRDefault="00630DD1" w:rsidP="002C1900">
      <w:pPr>
        <w:spacing w:after="0" w:line="240" w:lineRule="auto"/>
      </w:pPr>
      <w:r>
        <w:continuationSeparator/>
      </w:r>
    </w:p>
  </w:footnote>
  <w:footnote w:type="continuationNotice" w:id="1">
    <w:p w14:paraId="1CD57F20" w14:textId="77777777" w:rsidR="00630DD1" w:rsidRDefault="00630D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C64"/>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 w15:restartNumberingAfterBreak="0">
    <w:nsid w:val="16B42FD4"/>
    <w:multiLevelType w:val="hybridMultilevel"/>
    <w:tmpl w:val="F58C8240"/>
    <w:lvl w:ilvl="0" w:tplc="103E8BAE">
      <w:start w:val="1"/>
      <w:numFmt w:val="decimal"/>
      <w:lvlText w:val="%1."/>
      <w:lvlJc w:val="left"/>
      <w:pPr>
        <w:ind w:left="928" w:hanging="360"/>
      </w:pPr>
      <w:rPr>
        <w:rFonts w:hint="default"/>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00436E"/>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88B10BA"/>
    <w:multiLevelType w:val="multilevel"/>
    <w:tmpl w:val="AE1C0AA4"/>
    <w:lvl w:ilvl="0">
      <w:start w:val="59"/>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AE1663"/>
    <w:multiLevelType w:val="multilevel"/>
    <w:tmpl w:val="2C808C9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05876"/>
    <w:multiLevelType w:val="multilevel"/>
    <w:tmpl w:val="E4367CD6"/>
    <w:lvl w:ilvl="0">
      <w:start w:val="11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2016E07"/>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9" w15:restartNumberingAfterBreak="0">
    <w:nsid w:val="5B4E0470"/>
    <w:multiLevelType w:val="multilevel"/>
    <w:tmpl w:val="5B4E04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6D923C6"/>
    <w:multiLevelType w:val="hybridMultilevel"/>
    <w:tmpl w:val="FFFFFFFF"/>
    <w:lvl w:ilvl="0" w:tplc="5378B6F2">
      <w:start w:val="1"/>
      <w:numFmt w:val="decimal"/>
      <w:lvlText w:val="%1."/>
      <w:lvlJc w:val="left"/>
      <w:pPr>
        <w:ind w:left="720" w:hanging="360"/>
      </w:pPr>
    </w:lvl>
    <w:lvl w:ilvl="1" w:tplc="D8FA7AC4">
      <w:start w:val="1"/>
      <w:numFmt w:val="lowerLetter"/>
      <w:lvlText w:val="%2."/>
      <w:lvlJc w:val="left"/>
      <w:pPr>
        <w:ind w:left="1440" w:hanging="360"/>
      </w:pPr>
    </w:lvl>
    <w:lvl w:ilvl="2" w:tplc="1004CC82">
      <w:start w:val="1"/>
      <w:numFmt w:val="lowerRoman"/>
      <w:lvlText w:val="%3."/>
      <w:lvlJc w:val="right"/>
      <w:pPr>
        <w:ind w:left="2160" w:hanging="180"/>
      </w:pPr>
    </w:lvl>
    <w:lvl w:ilvl="3" w:tplc="3BCC5408">
      <w:start w:val="1"/>
      <w:numFmt w:val="decimal"/>
      <w:lvlText w:val="%4."/>
      <w:lvlJc w:val="left"/>
      <w:pPr>
        <w:ind w:left="2880" w:hanging="360"/>
      </w:pPr>
    </w:lvl>
    <w:lvl w:ilvl="4" w:tplc="4484F126">
      <w:start w:val="1"/>
      <w:numFmt w:val="lowerLetter"/>
      <w:lvlText w:val="%5."/>
      <w:lvlJc w:val="left"/>
      <w:pPr>
        <w:ind w:left="3600" w:hanging="360"/>
      </w:pPr>
    </w:lvl>
    <w:lvl w:ilvl="5" w:tplc="00866DFC">
      <w:start w:val="1"/>
      <w:numFmt w:val="lowerRoman"/>
      <w:lvlText w:val="%6."/>
      <w:lvlJc w:val="right"/>
      <w:pPr>
        <w:ind w:left="4320" w:hanging="180"/>
      </w:pPr>
    </w:lvl>
    <w:lvl w:ilvl="6" w:tplc="D0B2EFF8">
      <w:start w:val="1"/>
      <w:numFmt w:val="decimal"/>
      <w:lvlText w:val="%7."/>
      <w:lvlJc w:val="left"/>
      <w:pPr>
        <w:ind w:left="5040" w:hanging="360"/>
      </w:pPr>
    </w:lvl>
    <w:lvl w:ilvl="7" w:tplc="9C8058F2">
      <w:start w:val="1"/>
      <w:numFmt w:val="lowerLetter"/>
      <w:lvlText w:val="%8."/>
      <w:lvlJc w:val="left"/>
      <w:pPr>
        <w:ind w:left="5760" w:hanging="360"/>
      </w:pPr>
    </w:lvl>
    <w:lvl w:ilvl="8" w:tplc="923EE478">
      <w:start w:val="1"/>
      <w:numFmt w:val="lowerRoman"/>
      <w:lvlText w:val="%9."/>
      <w:lvlJc w:val="right"/>
      <w:pPr>
        <w:ind w:left="6480" w:hanging="180"/>
      </w:pPr>
    </w:lvl>
  </w:abstractNum>
  <w:abstractNum w:abstractNumId="11" w15:restartNumberingAfterBreak="0">
    <w:nsid w:val="781768C3"/>
    <w:multiLevelType w:val="hybridMultilevel"/>
    <w:tmpl w:val="E0FCC0CA"/>
    <w:lvl w:ilvl="0" w:tplc="F26A5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8EB20D1"/>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63840171">
    <w:abstractNumId w:val="10"/>
  </w:num>
  <w:num w:numId="2" w16cid:durableId="1419446100">
    <w:abstractNumId w:val="5"/>
  </w:num>
  <w:num w:numId="3" w16cid:durableId="1277757971">
    <w:abstractNumId w:val="4"/>
  </w:num>
  <w:num w:numId="4" w16cid:durableId="1385370327">
    <w:abstractNumId w:val="6"/>
  </w:num>
  <w:num w:numId="5" w16cid:durableId="1059862903">
    <w:abstractNumId w:val="8"/>
  </w:num>
  <w:num w:numId="6" w16cid:durableId="1281566891">
    <w:abstractNumId w:val="2"/>
  </w:num>
  <w:num w:numId="7" w16cid:durableId="1056011900">
    <w:abstractNumId w:val="7"/>
  </w:num>
  <w:num w:numId="8" w16cid:durableId="896280422">
    <w:abstractNumId w:val="3"/>
  </w:num>
  <w:num w:numId="9" w16cid:durableId="229922088">
    <w:abstractNumId w:val="0"/>
  </w:num>
  <w:num w:numId="10" w16cid:durableId="465007095">
    <w:abstractNumId w:val="12"/>
  </w:num>
  <w:num w:numId="11" w16cid:durableId="2037461738">
    <w:abstractNumId w:val="11"/>
  </w:num>
  <w:num w:numId="12" w16cid:durableId="185607416">
    <w:abstractNumId w:val="1"/>
  </w:num>
  <w:num w:numId="13" w16cid:durableId="777717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B091F8"/>
    <w:rsid w:val="00000C0A"/>
    <w:rsid w:val="00003A32"/>
    <w:rsid w:val="0000728D"/>
    <w:rsid w:val="00010D9B"/>
    <w:rsid w:val="00014BA9"/>
    <w:rsid w:val="00017881"/>
    <w:rsid w:val="00020A75"/>
    <w:rsid w:val="00020FDE"/>
    <w:rsid w:val="00027011"/>
    <w:rsid w:val="00030B7B"/>
    <w:rsid w:val="00034F46"/>
    <w:rsid w:val="00041A91"/>
    <w:rsid w:val="000424A5"/>
    <w:rsid w:val="00042D03"/>
    <w:rsid w:val="0004510C"/>
    <w:rsid w:val="00046E83"/>
    <w:rsid w:val="00047C02"/>
    <w:rsid w:val="0005738F"/>
    <w:rsid w:val="00060D41"/>
    <w:rsid w:val="000649DA"/>
    <w:rsid w:val="00066849"/>
    <w:rsid w:val="00066D3A"/>
    <w:rsid w:val="00067B36"/>
    <w:rsid w:val="00071E9F"/>
    <w:rsid w:val="00082836"/>
    <w:rsid w:val="00090EDF"/>
    <w:rsid w:val="00095AC3"/>
    <w:rsid w:val="000971CD"/>
    <w:rsid w:val="000A59AD"/>
    <w:rsid w:val="000A7F10"/>
    <w:rsid w:val="000B1CDF"/>
    <w:rsid w:val="000B7E0A"/>
    <w:rsid w:val="000C3AF6"/>
    <w:rsid w:val="000D10D1"/>
    <w:rsid w:val="000D26D6"/>
    <w:rsid w:val="000D32E7"/>
    <w:rsid w:val="000D4E77"/>
    <w:rsid w:val="000E42E4"/>
    <w:rsid w:val="000F094B"/>
    <w:rsid w:val="000F228C"/>
    <w:rsid w:val="000F392D"/>
    <w:rsid w:val="000F77E7"/>
    <w:rsid w:val="0010097A"/>
    <w:rsid w:val="00101C97"/>
    <w:rsid w:val="0010302B"/>
    <w:rsid w:val="00104C96"/>
    <w:rsid w:val="0010582D"/>
    <w:rsid w:val="00105D89"/>
    <w:rsid w:val="00107355"/>
    <w:rsid w:val="00117FED"/>
    <w:rsid w:val="00121D13"/>
    <w:rsid w:val="00122C07"/>
    <w:rsid w:val="00130070"/>
    <w:rsid w:val="0013083B"/>
    <w:rsid w:val="00130C38"/>
    <w:rsid w:val="00133A79"/>
    <w:rsid w:val="0013588B"/>
    <w:rsid w:val="00135EA8"/>
    <w:rsid w:val="0014036D"/>
    <w:rsid w:val="0014252E"/>
    <w:rsid w:val="001426B2"/>
    <w:rsid w:val="00150AB7"/>
    <w:rsid w:val="00156CA7"/>
    <w:rsid w:val="00160B84"/>
    <w:rsid w:val="00162710"/>
    <w:rsid w:val="0017026A"/>
    <w:rsid w:val="001827ED"/>
    <w:rsid w:val="001848C4"/>
    <w:rsid w:val="00185C31"/>
    <w:rsid w:val="00185DB8"/>
    <w:rsid w:val="00190331"/>
    <w:rsid w:val="001A19A6"/>
    <w:rsid w:val="001B265E"/>
    <w:rsid w:val="001D3497"/>
    <w:rsid w:val="001D4F28"/>
    <w:rsid w:val="001E36C1"/>
    <w:rsid w:val="001E4B83"/>
    <w:rsid w:val="001E51E5"/>
    <w:rsid w:val="001F1FF7"/>
    <w:rsid w:val="001F371D"/>
    <w:rsid w:val="001F54E0"/>
    <w:rsid w:val="00204955"/>
    <w:rsid w:val="002103B5"/>
    <w:rsid w:val="0021494E"/>
    <w:rsid w:val="00214E54"/>
    <w:rsid w:val="00216827"/>
    <w:rsid w:val="00220803"/>
    <w:rsid w:val="00223FB3"/>
    <w:rsid w:val="002258C0"/>
    <w:rsid w:val="00226D7A"/>
    <w:rsid w:val="0023654C"/>
    <w:rsid w:val="002369A1"/>
    <w:rsid w:val="0024030F"/>
    <w:rsid w:val="0024196B"/>
    <w:rsid w:val="00243B70"/>
    <w:rsid w:val="002564FA"/>
    <w:rsid w:val="002602BB"/>
    <w:rsid w:val="002676B2"/>
    <w:rsid w:val="00276079"/>
    <w:rsid w:val="00277181"/>
    <w:rsid w:val="00277C3C"/>
    <w:rsid w:val="0028083D"/>
    <w:rsid w:val="00283E85"/>
    <w:rsid w:val="00284E7F"/>
    <w:rsid w:val="002875B9"/>
    <w:rsid w:val="00293A6D"/>
    <w:rsid w:val="00295031"/>
    <w:rsid w:val="002A15B5"/>
    <w:rsid w:val="002A2DBD"/>
    <w:rsid w:val="002A638A"/>
    <w:rsid w:val="002B695F"/>
    <w:rsid w:val="002B6BEB"/>
    <w:rsid w:val="002C12C5"/>
    <w:rsid w:val="002C1900"/>
    <w:rsid w:val="002C27A0"/>
    <w:rsid w:val="002C643C"/>
    <w:rsid w:val="002D37A6"/>
    <w:rsid w:val="002D67D1"/>
    <w:rsid w:val="002D7765"/>
    <w:rsid w:val="002E02FA"/>
    <w:rsid w:val="002E2EB5"/>
    <w:rsid w:val="002E433D"/>
    <w:rsid w:val="002E560B"/>
    <w:rsid w:val="002E7CCF"/>
    <w:rsid w:val="0030012C"/>
    <w:rsid w:val="00303EEA"/>
    <w:rsid w:val="003051B2"/>
    <w:rsid w:val="00310DD3"/>
    <w:rsid w:val="003135B8"/>
    <w:rsid w:val="00313C26"/>
    <w:rsid w:val="00313F29"/>
    <w:rsid w:val="00314BA4"/>
    <w:rsid w:val="00320C87"/>
    <w:rsid w:val="003276F0"/>
    <w:rsid w:val="00336B09"/>
    <w:rsid w:val="00337EDE"/>
    <w:rsid w:val="003409A7"/>
    <w:rsid w:val="00346819"/>
    <w:rsid w:val="00347ADF"/>
    <w:rsid w:val="00357038"/>
    <w:rsid w:val="00363608"/>
    <w:rsid w:val="0038781A"/>
    <w:rsid w:val="00396B05"/>
    <w:rsid w:val="00396EAC"/>
    <w:rsid w:val="003A0855"/>
    <w:rsid w:val="003B1108"/>
    <w:rsid w:val="003B49B5"/>
    <w:rsid w:val="003B73C9"/>
    <w:rsid w:val="003B797C"/>
    <w:rsid w:val="003C43AC"/>
    <w:rsid w:val="003C4920"/>
    <w:rsid w:val="003C775F"/>
    <w:rsid w:val="003D377D"/>
    <w:rsid w:val="003E0F14"/>
    <w:rsid w:val="003E7E7A"/>
    <w:rsid w:val="003F28C8"/>
    <w:rsid w:val="003F3EBD"/>
    <w:rsid w:val="003F5551"/>
    <w:rsid w:val="00402233"/>
    <w:rsid w:val="00411491"/>
    <w:rsid w:val="00412372"/>
    <w:rsid w:val="004126D8"/>
    <w:rsid w:val="00412D19"/>
    <w:rsid w:val="00420FF8"/>
    <w:rsid w:val="00421E6E"/>
    <w:rsid w:val="0042422B"/>
    <w:rsid w:val="00426402"/>
    <w:rsid w:val="004438E0"/>
    <w:rsid w:val="00447065"/>
    <w:rsid w:val="0045173A"/>
    <w:rsid w:val="00451763"/>
    <w:rsid w:val="0045575B"/>
    <w:rsid w:val="00460F95"/>
    <w:rsid w:val="00472959"/>
    <w:rsid w:val="004810A8"/>
    <w:rsid w:val="00483061"/>
    <w:rsid w:val="0048386B"/>
    <w:rsid w:val="004917C4"/>
    <w:rsid w:val="00492172"/>
    <w:rsid w:val="004923F3"/>
    <w:rsid w:val="0049446D"/>
    <w:rsid w:val="00494A09"/>
    <w:rsid w:val="004A1878"/>
    <w:rsid w:val="004A2E8A"/>
    <w:rsid w:val="004B29EC"/>
    <w:rsid w:val="004B2A74"/>
    <w:rsid w:val="004B3F1B"/>
    <w:rsid w:val="004B6549"/>
    <w:rsid w:val="004C2ACD"/>
    <w:rsid w:val="004C4143"/>
    <w:rsid w:val="004C7EC8"/>
    <w:rsid w:val="004D3A32"/>
    <w:rsid w:val="004D53A6"/>
    <w:rsid w:val="004E1A3D"/>
    <w:rsid w:val="004E75D5"/>
    <w:rsid w:val="004F06E7"/>
    <w:rsid w:val="004F1B49"/>
    <w:rsid w:val="004F2FB6"/>
    <w:rsid w:val="004F3FEA"/>
    <w:rsid w:val="004F4426"/>
    <w:rsid w:val="004F4905"/>
    <w:rsid w:val="004F7DD0"/>
    <w:rsid w:val="005034D3"/>
    <w:rsid w:val="005071C9"/>
    <w:rsid w:val="005200B0"/>
    <w:rsid w:val="00525679"/>
    <w:rsid w:val="00526174"/>
    <w:rsid w:val="00531DA8"/>
    <w:rsid w:val="005347D3"/>
    <w:rsid w:val="00544437"/>
    <w:rsid w:val="005452CC"/>
    <w:rsid w:val="0054590D"/>
    <w:rsid w:val="00545A50"/>
    <w:rsid w:val="00553856"/>
    <w:rsid w:val="00554BF4"/>
    <w:rsid w:val="00562341"/>
    <w:rsid w:val="005628B3"/>
    <w:rsid w:val="005629B0"/>
    <w:rsid w:val="00567660"/>
    <w:rsid w:val="00567FAE"/>
    <w:rsid w:val="005750CE"/>
    <w:rsid w:val="0057531D"/>
    <w:rsid w:val="0057553F"/>
    <w:rsid w:val="005765B5"/>
    <w:rsid w:val="00576B7D"/>
    <w:rsid w:val="005776EF"/>
    <w:rsid w:val="00580BEC"/>
    <w:rsid w:val="00594AF8"/>
    <w:rsid w:val="0059555F"/>
    <w:rsid w:val="005B5A78"/>
    <w:rsid w:val="005C101E"/>
    <w:rsid w:val="005D35F8"/>
    <w:rsid w:val="005D73D2"/>
    <w:rsid w:val="005E4FE9"/>
    <w:rsid w:val="005E654E"/>
    <w:rsid w:val="005E655E"/>
    <w:rsid w:val="005F5844"/>
    <w:rsid w:val="005F663C"/>
    <w:rsid w:val="0060067F"/>
    <w:rsid w:val="00600E9A"/>
    <w:rsid w:val="00605F6C"/>
    <w:rsid w:val="00606730"/>
    <w:rsid w:val="00625297"/>
    <w:rsid w:val="00626C8E"/>
    <w:rsid w:val="00630760"/>
    <w:rsid w:val="00630DD1"/>
    <w:rsid w:val="006311F9"/>
    <w:rsid w:val="00635DF0"/>
    <w:rsid w:val="00642FE6"/>
    <w:rsid w:val="00645C97"/>
    <w:rsid w:val="00646EA4"/>
    <w:rsid w:val="00654177"/>
    <w:rsid w:val="006579CC"/>
    <w:rsid w:val="006608B6"/>
    <w:rsid w:val="00662598"/>
    <w:rsid w:val="00662C32"/>
    <w:rsid w:val="00662D46"/>
    <w:rsid w:val="006660FA"/>
    <w:rsid w:val="00682690"/>
    <w:rsid w:val="00684B3F"/>
    <w:rsid w:val="006860A1"/>
    <w:rsid w:val="006909F1"/>
    <w:rsid w:val="00696EE7"/>
    <w:rsid w:val="006A0344"/>
    <w:rsid w:val="006A1AEC"/>
    <w:rsid w:val="006A68F0"/>
    <w:rsid w:val="006B1E15"/>
    <w:rsid w:val="006B22D8"/>
    <w:rsid w:val="006B5C87"/>
    <w:rsid w:val="006C408D"/>
    <w:rsid w:val="006C7417"/>
    <w:rsid w:val="006D0DE3"/>
    <w:rsid w:val="006D24B3"/>
    <w:rsid w:val="006E02C4"/>
    <w:rsid w:val="006E4664"/>
    <w:rsid w:val="006E5A55"/>
    <w:rsid w:val="006F0C8B"/>
    <w:rsid w:val="00705AF0"/>
    <w:rsid w:val="007121A8"/>
    <w:rsid w:val="00713C2B"/>
    <w:rsid w:val="00715BAC"/>
    <w:rsid w:val="00737E6C"/>
    <w:rsid w:val="00742430"/>
    <w:rsid w:val="00742C8D"/>
    <w:rsid w:val="0076355A"/>
    <w:rsid w:val="0077339F"/>
    <w:rsid w:val="00780AF2"/>
    <w:rsid w:val="00781507"/>
    <w:rsid w:val="00782DB5"/>
    <w:rsid w:val="00783524"/>
    <w:rsid w:val="00784929"/>
    <w:rsid w:val="007910AD"/>
    <w:rsid w:val="00793079"/>
    <w:rsid w:val="007930D3"/>
    <w:rsid w:val="007A541E"/>
    <w:rsid w:val="007B5807"/>
    <w:rsid w:val="007B6469"/>
    <w:rsid w:val="007D3BE1"/>
    <w:rsid w:val="007D411B"/>
    <w:rsid w:val="007D5A69"/>
    <w:rsid w:val="007E10A2"/>
    <w:rsid w:val="007E5A24"/>
    <w:rsid w:val="007E72D9"/>
    <w:rsid w:val="007F1E87"/>
    <w:rsid w:val="007F4F49"/>
    <w:rsid w:val="007F70BB"/>
    <w:rsid w:val="00802818"/>
    <w:rsid w:val="0080339E"/>
    <w:rsid w:val="0080656B"/>
    <w:rsid w:val="00807B1E"/>
    <w:rsid w:val="00814012"/>
    <w:rsid w:val="008224E7"/>
    <w:rsid w:val="00824523"/>
    <w:rsid w:val="00825D66"/>
    <w:rsid w:val="00826A66"/>
    <w:rsid w:val="00831356"/>
    <w:rsid w:val="00834DBB"/>
    <w:rsid w:val="008377AE"/>
    <w:rsid w:val="00840BED"/>
    <w:rsid w:val="008445E0"/>
    <w:rsid w:val="00844FD2"/>
    <w:rsid w:val="008468AA"/>
    <w:rsid w:val="00851483"/>
    <w:rsid w:val="008541A5"/>
    <w:rsid w:val="0085645C"/>
    <w:rsid w:val="00860EC5"/>
    <w:rsid w:val="00862767"/>
    <w:rsid w:val="00862C13"/>
    <w:rsid w:val="0086526B"/>
    <w:rsid w:val="00865C1A"/>
    <w:rsid w:val="00867178"/>
    <w:rsid w:val="00871018"/>
    <w:rsid w:val="00874C3C"/>
    <w:rsid w:val="0088100D"/>
    <w:rsid w:val="008810DE"/>
    <w:rsid w:val="008822E5"/>
    <w:rsid w:val="00896EF2"/>
    <w:rsid w:val="008A2F44"/>
    <w:rsid w:val="008A3136"/>
    <w:rsid w:val="008A4759"/>
    <w:rsid w:val="008A7410"/>
    <w:rsid w:val="008C0777"/>
    <w:rsid w:val="008C68D1"/>
    <w:rsid w:val="008D5602"/>
    <w:rsid w:val="008E0B3A"/>
    <w:rsid w:val="008E13EC"/>
    <w:rsid w:val="008E4A8A"/>
    <w:rsid w:val="008E73D5"/>
    <w:rsid w:val="008F338C"/>
    <w:rsid w:val="00904F3B"/>
    <w:rsid w:val="009108F1"/>
    <w:rsid w:val="009111B1"/>
    <w:rsid w:val="00917867"/>
    <w:rsid w:val="009255DB"/>
    <w:rsid w:val="009338EE"/>
    <w:rsid w:val="00941414"/>
    <w:rsid w:val="009452F1"/>
    <w:rsid w:val="00947166"/>
    <w:rsid w:val="00951A13"/>
    <w:rsid w:val="00951E40"/>
    <w:rsid w:val="0095512F"/>
    <w:rsid w:val="00965B7F"/>
    <w:rsid w:val="009951F4"/>
    <w:rsid w:val="009B213C"/>
    <w:rsid w:val="009B4D71"/>
    <w:rsid w:val="009B75D0"/>
    <w:rsid w:val="009B76F6"/>
    <w:rsid w:val="009C5B8A"/>
    <w:rsid w:val="009D0398"/>
    <w:rsid w:val="009D6800"/>
    <w:rsid w:val="009E2433"/>
    <w:rsid w:val="009F0A15"/>
    <w:rsid w:val="009F4B20"/>
    <w:rsid w:val="009F58C1"/>
    <w:rsid w:val="009F6A68"/>
    <w:rsid w:val="00A105C0"/>
    <w:rsid w:val="00A106A6"/>
    <w:rsid w:val="00A11ABD"/>
    <w:rsid w:val="00A162DC"/>
    <w:rsid w:val="00A23359"/>
    <w:rsid w:val="00A27E4C"/>
    <w:rsid w:val="00A30F10"/>
    <w:rsid w:val="00A319F8"/>
    <w:rsid w:val="00A35C20"/>
    <w:rsid w:val="00A36D06"/>
    <w:rsid w:val="00A4104F"/>
    <w:rsid w:val="00A410E8"/>
    <w:rsid w:val="00A466BE"/>
    <w:rsid w:val="00A527FD"/>
    <w:rsid w:val="00A537C3"/>
    <w:rsid w:val="00A551EC"/>
    <w:rsid w:val="00A55B54"/>
    <w:rsid w:val="00A56AB4"/>
    <w:rsid w:val="00A602FE"/>
    <w:rsid w:val="00A6702A"/>
    <w:rsid w:val="00A75043"/>
    <w:rsid w:val="00A9163F"/>
    <w:rsid w:val="00A92541"/>
    <w:rsid w:val="00A962AE"/>
    <w:rsid w:val="00A96A67"/>
    <w:rsid w:val="00A96B3B"/>
    <w:rsid w:val="00A97EE9"/>
    <w:rsid w:val="00AA72F8"/>
    <w:rsid w:val="00AB0DE3"/>
    <w:rsid w:val="00AB2A08"/>
    <w:rsid w:val="00AC13F6"/>
    <w:rsid w:val="00AC1AE3"/>
    <w:rsid w:val="00AD0163"/>
    <w:rsid w:val="00AD7B0E"/>
    <w:rsid w:val="00AE0828"/>
    <w:rsid w:val="00AE30E9"/>
    <w:rsid w:val="00AE5DCD"/>
    <w:rsid w:val="00B05C84"/>
    <w:rsid w:val="00B13325"/>
    <w:rsid w:val="00B13D45"/>
    <w:rsid w:val="00B1441D"/>
    <w:rsid w:val="00B22C04"/>
    <w:rsid w:val="00B235D9"/>
    <w:rsid w:val="00B23675"/>
    <w:rsid w:val="00B24311"/>
    <w:rsid w:val="00B26C06"/>
    <w:rsid w:val="00B27396"/>
    <w:rsid w:val="00B358BF"/>
    <w:rsid w:val="00B3668D"/>
    <w:rsid w:val="00B40015"/>
    <w:rsid w:val="00B4040E"/>
    <w:rsid w:val="00B44F17"/>
    <w:rsid w:val="00B4603F"/>
    <w:rsid w:val="00B53329"/>
    <w:rsid w:val="00B63B87"/>
    <w:rsid w:val="00B64703"/>
    <w:rsid w:val="00B650C1"/>
    <w:rsid w:val="00B65C3B"/>
    <w:rsid w:val="00B70400"/>
    <w:rsid w:val="00B773D6"/>
    <w:rsid w:val="00B777C4"/>
    <w:rsid w:val="00B823C2"/>
    <w:rsid w:val="00B82FE2"/>
    <w:rsid w:val="00B8798D"/>
    <w:rsid w:val="00B87A24"/>
    <w:rsid w:val="00B91F25"/>
    <w:rsid w:val="00BA4447"/>
    <w:rsid w:val="00BA4D12"/>
    <w:rsid w:val="00BB4172"/>
    <w:rsid w:val="00BB488F"/>
    <w:rsid w:val="00BC30D6"/>
    <w:rsid w:val="00BC3A0B"/>
    <w:rsid w:val="00BC3EBC"/>
    <w:rsid w:val="00BC5567"/>
    <w:rsid w:val="00BC6958"/>
    <w:rsid w:val="00BD7157"/>
    <w:rsid w:val="00BE3C9F"/>
    <w:rsid w:val="00BF2006"/>
    <w:rsid w:val="00BF2A24"/>
    <w:rsid w:val="00BF2E0B"/>
    <w:rsid w:val="00BF384E"/>
    <w:rsid w:val="00BF6E84"/>
    <w:rsid w:val="00C020A9"/>
    <w:rsid w:val="00C0277C"/>
    <w:rsid w:val="00C0407C"/>
    <w:rsid w:val="00C04799"/>
    <w:rsid w:val="00C074AC"/>
    <w:rsid w:val="00C11F28"/>
    <w:rsid w:val="00C147BB"/>
    <w:rsid w:val="00C15EB2"/>
    <w:rsid w:val="00C16DA6"/>
    <w:rsid w:val="00C20771"/>
    <w:rsid w:val="00C24AD2"/>
    <w:rsid w:val="00C3088F"/>
    <w:rsid w:val="00C31446"/>
    <w:rsid w:val="00C326B9"/>
    <w:rsid w:val="00C3281C"/>
    <w:rsid w:val="00C339C6"/>
    <w:rsid w:val="00C40B60"/>
    <w:rsid w:val="00C419A8"/>
    <w:rsid w:val="00C42E00"/>
    <w:rsid w:val="00C43740"/>
    <w:rsid w:val="00C533A5"/>
    <w:rsid w:val="00C5499B"/>
    <w:rsid w:val="00C551D7"/>
    <w:rsid w:val="00C5520B"/>
    <w:rsid w:val="00C645C7"/>
    <w:rsid w:val="00C670E1"/>
    <w:rsid w:val="00C77861"/>
    <w:rsid w:val="00C8271E"/>
    <w:rsid w:val="00C913CF"/>
    <w:rsid w:val="00C96C43"/>
    <w:rsid w:val="00CA1F23"/>
    <w:rsid w:val="00CC51DB"/>
    <w:rsid w:val="00CC5B76"/>
    <w:rsid w:val="00CC755F"/>
    <w:rsid w:val="00CD17CD"/>
    <w:rsid w:val="00CD2055"/>
    <w:rsid w:val="00CD6224"/>
    <w:rsid w:val="00CD74BE"/>
    <w:rsid w:val="00CE7E16"/>
    <w:rsid w:val="00CF5244"/>
    <w:rsid w:val="00D041C9"/>
    <w:rsid w:val="00D116C4"/>
    <w:rsid w:val="00D155C0"/>
    <w:rsid w:val="00D22010"/>
    <w:rsid w:val="00D22C83"/>
    <w:rsid w:val="00D329BC"/>
    <w:rsid w:val="00D4092C"/>
    <w:rsid w:val="00D47947"/>
    <w:rsid w:val="00D5190A"/>
    <w:rsid w:val="00D55975"/>
    <w:rsid w:val="00D63EB2"/>
    <w:rsid w:val="00D66DC8"/>
    <w:rsid w:val="00D7017F"/>
    <w:rsid w:val="00D7079E"/>
    <w:rsid w:val="00D73CB6"/>
    <w:rsid w:val="00D76193"/>
    <w:rsid w:val="00D8214B"/>
    <w:rsid w:val="00D8515F"/>
    <w:rsid w:val="00D87B44"/>
    <w:rsid w:val="00D87BFB"/>
    <w:rsid w:val="00D958FB"/>
    <w:rsid w:val="00D96528"/>
    <w:rsid w:val="00D9699A"/>
    <w:rsid w:val="00D97ACD"/>
    <w:rsid w:val="00DA163D"/>
    <w:rsid w:val="00DA1ACB"/>
    <w:rsid w:val="00DA2AEC"/>
    <w:rsid w:val="00DA2E17"/>
    <w:rsid w:val="00DA2FAE"/>
    <w:rsid w:val="00DA33BF"/>
    <w:rsid w:val="00DA6F0B"/>
    <w:rsid w:val="00DA7B4D"/>
    <w:rsid w:val="00DB28B9"/>
    <w:rsid w:val="00DB3736"/>
    <w:rsid w:val="00DB454A"/>
    <w:rsid w:val="00DB6F3C"/>
    <w:rsid w:val="00DB7F33"/>
    <w:rsid w:val="00DD17FF"/>
    <w:rsid w:val="00DD4ED8"/>
    <w:rsid w:val="00DD64D0"/>
    <w:rsid w:val="00DD6800"/>
    <w:rsid w:val="00DD7B14"/>
    <w:rsid w:val="00DE2C48"/>
    <w:rsid w:val="00DE47AD"/>
    <w:rsid w:val="00DE5179"/>
    <w:rsid w:val="00DE60E4"/>
    <w:rsid w:val="00DE75F4"/>
    <w:rsid w:val="00DF0DE4"/>
    <w:rsid w:val="00DF2644"/>
    <w:rsid w:val="00DF2F94"/>
    <w:rsid w:val="00DF3D12"/>
    <w:rsid w:val="00E000C6"/>
    <w:rsid w:val="00E053F1"/>
    <w:rsid w:val="00E100A4"/>
    <w:rsid w:val="00E10FFE"/>
    <w:rsid w:val="00E13D3D"/>
    <w:rsid w:val="00E20F61"/>
    <w:rsid w:val="00E21618"/>
    <w:rsid w:val="00E229E4"/>
    <w:rsid w:val="00E253A0"/>
    <w:rsid w:val="00E27FED"/>
    <w:rsid w:val="00E360C8"/>
    <w:rsid w:val="00E36989"/>
    <w:rsid w:val="00E40D58"/>
    <w:rsid w:val="00E44E3A"/>
    <w:rsid w:val="00E46BEE"/>
    <w:rsid w:val="00E51F91"/>
    <w:rsid w:val="00E60C71"/>
    <w:rsid w:val="00E60E5A"/>
    <w:rsid w:val="00E64192"/>
    <w:rsid w:val="00E645B4"/>
    <w:rsid w:val="00E71C0D"/>
    <w:rsid w:val="00E81027"/>
    <w:rsid w:val="00E82D62"/>
    <w:rsid w:val="00E83EE6"/>
    <w:rsid w:val="00E8612F"/>
    <w:rsid w:val="00E91537"/>
    <w:rsid w:val="00E917FF"/>
    <w:rsid w:val="00E9231E"/>
    <w:rsid w:val="00E964F0"/>
    <w:rsid w:val="00E96601"/>
    <w:rsid w:val="00EA07AF"/>
    <w:rsid w:val="00EA11A8"/>
    <w:rsid w:val="00EA11BB"/>
    <w:rsid w:val="00EA6385"/>
    <w:rsid w:val="00EB23DE"/>
    <w:rsid w:val="00EB5A84"/>
    <w:rsid w:val="00EB75C7"/>
    <w:rsid w:val="00EB7E64"/>
    <w:rsid w:val="00EB7F0F"/>
    <w:rsid w:val="00EC3C26"/>
    <w:rsid w:val="00EC5BB9"/>
    <w:rsid w:val="00EC6C96"/>
    <w:rsid w:val="00ED072F"/>
    <w:rsid w:val="00ED284E"/>
    <w:rsid w:val="00EE433A"/>
    <w:rsid w:val="00EF018B"/>
    <w:rsid w:val="00EF23A5"/>
    <w:rsid w:val="00EF30DF"/>
    <w:rsid w:val="00F15481"/>
    <w:rsid w:val="00F223A0"/>
    <w:rsid w:val="00F45451"/>
    <w:rsid w:val="00F51BF9"/>
    <w:rsid w:val="00F6451B"/>
    <w:rsid w:val="00F645F4"/>
    <w:rsid w:val="00F6527B"/>
    <w:rsid w:val="00F70E25"/>
    <w:rsid w:val="00F76E2A"/>
    <w:rsid w:val="00F86FDB"/>
    <w:rsid w:val="00F943E5"/>
    <w:rsid w:val="00F94FB0"/>
    <w:rsid w:val="00F95C91"/>
    <w:rsid w:val="00FA1A14"/>
    <w:rsid w:val="00FA39C1"/>
    <w:rsid w:val="00FB4964"/>
    <w:rsid w:val="00FC1305"/>
    <w:rsid w:val="00FC3E6B"/>
    <w:rsid w:val="00FC3F53"/>
    <w:rsid w:val="00FD28E3"/>
    <w:rsid w:val="00FD3F1F"/>
    <w:rsid w:val="00FD560F"/>
    <w:rsid w:val="00FE06DA"/>
    <w:rsid w:val="00FE1DD6"/>
    <w:rsid w:val="00FE37F4"/>
    <w:rsid w:val="00FE500B"/>
    <w:rsid w:val="00FE5E72"/>
    <w:rsid w:val="00FE7B92"/>
    <w:rsid w:val="00FF0868"/>
    <w:rsid w:val="00FF6015"/>
    <w:rsid w:val="00FF688C"/>
    <w:rsid w:val="022C54DA"/>
    <w:rsid w:val="035E05CB"/>
    <w:rsid w:val="03CECDE9"/>
    <w:rsid w:val="0948B8E3"/>
    <w:rsid w:val="0F0141D8"/>
    <w:rsid w:val="11172606"/>
    <w:rsid w:val="1785DE41"/>
    <w:rsid w:val="17B091F8"/>
    <w:rsid w:val="1AF0C74A"/>
    <w:rsid w:val="1BB0621E"/>
    <w:rsid w:val="1E5DF5AA"/>
    <w:rsid w:val="1F4910C6"/>
    <w:rsid w:val="21D8B3C5"/>
    <w:rsid w:val="2BF83F57"/>
    <w:rsid w:val="2CAB9EE2"/>
    <w:rsid w:val="2ED0D386"/>
    <w:rsid w:val="39F39890"/>
    <w:rsid w:val="3A752E09"/>
    <w:rsid w:val="3B0CC9EE"/>
    <w:rsid w:val="3F8B900C"/>
    <w:rsid w:val="401B4C3C"/>
    <w:rsid w:val="40240310"/>
    <w:rsid w:val="422EB910"/>
    <w:rsid w:val="46BAF81A"/>
    <w:rsid w:val="56A89F10"/>
    <w:rsid w:val="5B816270"/>
    <w:rsid w:val="5B8FDAC0"/>
    <w:rsid w:val="633E6AAB"/>
    <w:rsid w:val="6B614B3C"/>
    <w:rsid w:val="6BA6422B"/>
    <w:rsid w:val="6EDA454D"/>
    <w:rsid w:val="714591F3"/>
    <w:rsid w:val="78C9E8BB"/>
    <w:rsid w:val="79CBBD7F"/>
    <w:rsid w:val="7B678D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091F8"/>
  <w15:chartTrackingRefBased/>
  <w15:docId w15:val="{313BE6D1-72FA-495D-BE6C-C1CDDCF0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630760"/>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630760"/>
    <w:rPr>
      <w:rFonts w:ascii="Times New Roman" w:eastAsia="Times New Roman" w:hAnsi="Times New Roman" w:cs="Times New Roman"/>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30760"/>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30760"/>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090EDF"/>
    <w:rPr>
      <w:sz w:val="16"/>
      <w:szCs w:val="16"/>
    </w:rPr>
  </w:style>
  <w:style w:type="paragraph" w:styleId="Komentarotekstas">
    <w:name w:val="annotation text"/>
    <w:basedOn w:val="prastasis"/>
    <w:link w:val="KomentarotekstasDiagrama"/>
    <w:uiPriority w:val="99"/>
    <w:unhideWhenUsed/>
    <w:rsid w:val="00090E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0EDF"/>
    <w:rPr>
      <w:sz w:val="20"/>
      <w:szCs w:val="20"/>
    </w:rPr>
  </w:style>
  <w:style w:type="paragraph" w:styleId="Komentarotema">
    <w:name w:val="annotation subject"/>
    <w:basedOn w:val="Komentarotekstas"/>
    <w:next w:val="Komentarotekstas"/>
    <w:link w:val="KomentarotemaDiagrama"/>
    <w:uiPriority w:val="99"/>
    <w:semiHidden/>
    <w:unhideWhenUsed/>
    <w:rsid w:val="00090EDF"/>
    <w:rPr>
      <w:b/>
      <w:bCs/>
    </w:rPr>
  </w:style>
  <w:style w:type="character" w:customStyle="1" w:styleId="KomentarotemaDiagrama">
    <w:name w:val="Komentaro tema Diagrama"/>
    <w:basedOn w:val="KomentarotekstasDiagrama"/>
    <w:link w:val="Komentarotema"/>
    <w:uiPriority w:val="99"/>
    <w:semiHidden/>
    <w:rsid w:val="00090EDF"/>
    <w:rPr>
      <w:b/>
      <w:bCs/>
      <w:sz w:val="20"/>
      <w:szCs w:val="20"/>
    </w:rPr>
  </w:style>
  <w:style w:type="paragraph" w:styleId="Pataisymai">
    <w:name w:val="Revision"/>
    <w:hidden/>
    <w:uiPriority w:val="99"/>
    <w:semiHidden/>
    <w:rsid w:val="008541A5"/>
    <w:pPr>
      <w:spacing w:after="0" w:line="240" w:lineRule="auto"/>
    </w:pPr>
  </w:style>
  <w:style w:type="paragraph" w:styleId="prastasiniatinklio">
    <w:name w:val="Normal (Web)"/>
    <w:basedOn w:val="prastasis"/>
    <w:uiPriority w:val="99"/>
    <w:unhideWhenUsed/>
    <w:rsid w:val="005452C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2C19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900"/>
  </w:style>
  <w:style w:type="paragraph" w:styleId="Porat">
    <w:name w:val="footer"/>
    <w:basedOn w:val="prastasis"/>
    <w:link w:val="PoratDiagrama"/>
    <w:unhideWhenUsed/>
    <w:rsid w:val="002C1900"/>
    <w:pPr>
      <w:tabs>
        <w:tab w:val="center" w:pos="4819"/>
        <w:tab w:val="right" w:pos="9638"/>
      </w:tabs>
      <w:spacing w:after="0" w:line="240" w:lineRule="auto"/>
    </w:pPr>
  </w:style>
  <w:style w:type="character" w:customStyle="1" w:styleId="PoratDiagrama">
    <w:name w:val="Poraštė Diagrama"/>
    <w:basedOn w:val="Numatytasispastraiposriftas"/>
    <w:link w:val="Porat"/>
    <w:rsid w:val="002C1900"/>
  </w:style>
  <w:style w:type="paragraph" w:customStyle="1" w:styleId="Default">
    <w:name w:val="Default"/>
    <w:rsid w:val="00844F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AB2A08"/>
    <w:rPr>
      <w:b/>
      <w:bCs/>
    </w:rPr>
  </w:style>
  <w:style w:type="paragraph" w:customStyle="1" w:styleId="Standard">
    <w:name w:val="Standard"/>
    <w:rsid w:val="00082836"/>
    <w:pPr>
      <w:widowControl w:val="0"/>
      <w:spacing w:after="57" w:line="240" w:lineRule="auto"/>
      <w:jc w:val="both"/>
    </w:pPr>
    <w:rPr>
      <w:rFonts w:ascii="TimesLT" w:eastAsia="Calibri" w:hAnsi="TimesLT" w:cs="Times New Roman"/>
      <w:sz w:val="20"/>
      <w:szCs w:val="20"/>
      <w:lang w:val="en-GB"/>
    </w:rPr>
  </w:style>
  <w:style w:type="paragraph" w:styleId="Puslapioinaostekstas">
    <w:name w:val="footnote text"/>
    <w:basedOn w:val="prastasis"/>
    <w:link w:val="PuslapioinaostekstasDiagrama"/>
    <w:uiPriority w:val="99"/>
    <w:unhideWhenUsed/>
    <w:rsid w:val="00BF38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BF38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F384E"/>
    <w:rPr>
      <w:vertAlign w:val="superscript"/>
    </w:rPr>
  </w:style>
  <w:style w:type="character" w:styleId="Neapdorotaspaminjimas">
    <w:name w:val="Unresolved Mention"/>
    <w:basedOn w:val="Numatytasispastraiposriftas"/>
    <w:uiPriority w:val="99"/>
    <w:semiHidden/>
    <w:unhideWhenUsed/>
    <w:rsid w:val="000F392D"/>
    <w:rPr>
      <w:color w:val="605E5C"/>
      <w:shd w:val="clear" w:color="auto" w:fill="E1DFDD"/>
    </w:rPr>
  </w:style>
  <w:style w:type="character" w:customStyle="1" w:styleId="Style29">
    <w:name w:val="Style29"/>
    <w:basedOn w:val="Numatytasispastraiposriftas"/>
    <w:uiPriority w:val="1"/>
    <w:rsid w:val="00E82D62"/>
    <w:rPr>
      <w:rFonts w:ascii="Times New Roman" w:hAnsi="Times New Roman"/>
      <w:b w:val="0"/>
      <w:i w:val="0"/>
      <w:color w:val="auto"/>
      <w:sz w:val="24"/>
    </w:rPr>
  </w:style>
  <w:style w:type="table" w:customStyle="1" w:styleId="Lentelstinklelis23">
    <w:name w:val="Lentelės tinklelis23"/>
    <w:basedOn w:val="prastojilentel"/>
    <w:next w:val="Lentelstinklelis"/>
    <w:uiPriority w:val="59"/>
    <w:rsid w:val="00662598"/>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FD28E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FD28E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42840">
      <w:bodyDiv w:val="1"/>
      <w:marLeft w:val="0"/>
      <w:marRight w:val="0"/>
      <w:marTop w:val="0"/>
      <w:marBottom w:val="0"/>
      <w:divBdr>
        <w:top w:val="none" w:sz="0" w:space="0" w:color="auto"/>
        <w:left w:val="none" w:sz="0" w:space="0" w:color="auto"/>
        <w:bottom w:val="none" w:sz="0" w:space="0" w:color="auto"/>
        <w:right w:val="none" w:sz="0" w:space="0" w:color="auto"/>
      </w:divBdr>
    </w:div>
    <w:div w:id="8351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elzbieta.talockaite@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0AAA8-46EB-4084-85F6-61E3856C155B}">
  <ds:schemaRefs>
    <ds:schemaRef ds:uri="http://schemas.openxmlformats.org/officeDocument/2006/bibliography"/>
  </ds:schemaRefs>
</ds:datastoreItem>
</file>

<file path=customXml/itemProps2.xml><?xml version="1.0" encoding="utf-8"?>
<ds:datastoreItem xmlns:ds="http://schemas.openxmlformats.org/officeDocument/2006/customXml" ds:itemID="{494CDE10-4F35-4F23-BA96-8D0954F6344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7B2835A-603F-4B52-875E-BA2AA7F36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E4F8C-E6E3-4689-B6A6-2733F35FA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5142</Characters>
  <Application>Microsoft Office Word</Application>
  <DocSecurity>0</DocSecurity>
  <Lines>128</Lines>
  <Paragraphs>50</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Rolytė</dc:creator>
  <cp:keywords/>
  <cp:lastModifiedBy>Sandra Čiukšytė-Nagienė</cp:lastModifiedBy>
  <cp:revision>283</cp:revision>
  <dcterms:created xsi:type="dcterms:W3CDTF">2024-07-08T14:35:00Z</dcterms:created>
  <dcterms:modified xsi:type="dcterms:W3CDTF">2026-05-11T08:29:00Z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