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theme="minorHAnsi"/>
          <w:b/>
          <w:bCs/>
          <w:sz w:val="24"/>
          <w:szCs w:val="24"/>
          <w:lang w:val="en-GB"/>
        </w:rPr>
        <w:id w:val="-808551268"/>
        <w:docPartObj>
          <w:docPartGallery w:val="Cover Pages"/>
          <w:docPartUnique/>
        </w:docPartObj>
      </w:sdtPr>
      <w:sdtEndPr>
        <w:rPr>
          <w:b w:val="0"/>
          <w:bCs w:val="0"/>
          <w:sz w:val="21"/>
          <w:szCs w:val="21"/>
        </w:rPr>
      </w:sdtEndPr>
      <w:sdtContent>
        <w:p w14:paraId="004A65EB" w14:textId="77777777" w:rsidR="002E12ED" w:rsidRPr="004E1A25" w:rsidRDefault="002E12ED" w:rsidP="002E12ED">
          <w:pPr>
            <w:spacing w:after="0" w:line="240" w:lineRule="auto"/>
            <w:jc w:val="center"/>
            <w:rPr>
              <w:rFonts w:cstheme="minorHAnsi"/>
              <w:b/>
              <w:bCs/>
              <w:sz w:val="28"/>
              <w:szCs w:val="28"/>
              <w:lang w:val="en-GB"/>
            </w:rPr>
          </w:pPr>
          <w:r w:rsidRPr="004E1A25">
            <w:rPr>
              <w:rFonts w:cstheme="minorHAnsi"/>
              <w:b/>
              <w:bCs/>
              <w:sz w:val="28"/>
              <w:szCs w:val="28"/>
              <w:lang w:val="en-GB"/>
            </w:rPr>
            <w:t>STATE BORDER GUARD SERVICE</w:t>
          </w:r>
        </w:p>
        <w:p w14:paraId="4134A97C" w14:textId="77777777" w:rsidR="002E12ED" w:rsidRPr="004E1A25" w:rsidRDefault="002E12ED" w:rsidP="002E12ED">
          <w:pPr>
            <w:pStyle w:val="Betarp"/>
            <w:jc w:val="center"/>
            <w:rPr>
              <w:rFonts w:cstheme="minorHAnsi"/>
              <w:b/>
              <w:bCs/>
              <w:sz w:val="28"/>
              <w:szCs w:val="28"/>
              <w:lang w:val="en-GB"/>
            </w:rPr>
          </w:pPr>
          <w:r w:rsidRPr="004E1A25">
            <w:rPr>
              <w:rFonts w:cstheme="minorHAnsi"/>
              <w:b/>
              <w:bCs/>
              <w:sz w:val="28"/>
              <w:szCs w:val="28"/>
              <w:lang w:val="en-GB"/>
            </w:rPr>
            <w:t>UNDER THE MINISTRY OF THE INTERIOR OF THE REPUBLIC OF LITHUANIA</w:t>
          </w:r>
        </w:p>
        <w:p w14:paraId="1C56CDF8" w14:textId="77777777" w:rsidR="002E12ED" w:rsidRPr="004E1A25" w:rsidRDefault="002E12ED" w:rsidP="002E12ED">
          <w:pPr>
            <w:tabs>
              <w:tab w:val="left" w:pos="870"/>
            </w:tabs>
            <w:spacing w:after="0" w:line="240" w:lineRule="auto"/>
            <w:contextualSpacing/>
            <w:rPr>
              <w:rFonts w:cstheme="minorHAnsi"/>
              <w:sz w:val="24"/>
              <w:szCs w:val="24"/>
              <w:lang w:val="en-GB"/>
            </w:rPr>
          </w:pPr>
          <w:r w:rsidRPr="004E1A25">
            <w:rPr>
              <w:rFonts w:cstheme="minorHAnsi"/>
              <w:sz w:val="24"/>
              <w:szCs w:val="24"/>
              <w:lang w:val="en-GB"/>
            </w:rPr>
            <w:tab/>
          </w:r>
        </w:p>
        <w:p w14:paraId="492875BD" w14:textId="77777777" w:rsidR="002E12ED" w:rsidRPr="004E1A25" w:rsidRDefault="002E12ED" w:rsidP="002E12ED">
          <w:pPr>
            <w:spacing w:after="0" w:line="240" w:lineRule="auto"/>
            <w:contextualSpacing/>
            <w:jc w:val="center"/>
            <w:rPr>
              <w:rFonts w:cstheme="minorHAnsi"/>
              <w:sz w:val="24"/>
              <w:szCs w:val="24"/>
              <w:lang w:val="en-GB"/>
            </w:rPr>
          </w:pPr>
        </w:p>
        <w:p w14:paraId="3039BAEA" w14:textId="77777777" w:rsidR="002E12ED" w:rsidRPr="004E1A25" w:rsidRDefault="002E12ED" w:rsidP="002E12ED">
          <w:pPr>
            <w:spacing w:after="0" w:line="240" w:lineRule="auto"/>
            <w:ind w:left="5245"/>
            <w:contextualSpacing/>
            <w:rPr>
              <w:rFonts w:cstheme="minorHAnsi"/>
              <w:sz w:val="24"/>
              <w:szCs w:val="24"/>
              <w:lang w:val="en-GB"/>
            </w:rPr>
          </w:pPr>
          <w:r w:rsidRPr="004E1A25">
            <w:rPr>
              <w:rFonts w:cstheme="minorHAnsi"/>
              <w:sz w:val="24"/>
              <w:szCs w:val="24"/>
              <w:lang w:val="en-GB"/>
            </w:rPr>
            <w:t xml:space="preserve">APPROVED </w:t>
          </w:r>
        </w:p>
        <w:p w14:paraId="31C46206" w14:textId="469184EE" w:rsidR="002E12ED" w:rsidRPr="004E1A25" w:rsidRDefault="002E12ED" w:rsidP="002E12ED">
          <w:pPr>
            <w:spacing w:after="0" w:line="240" w:lineRule="auto"/>
            <w:ind w:left="5245"/>
            <w:contextualSpacing/>
            <w:rPr>
              <w:rFonts w:cstheme="minorHAnsi"/>
              <w:sz w:val="24"/>
              <w:szCs w:val="24"/>
              <w:lang w:val="en-GB"/>
            </w:rPr>
          </w:pPr>
          <w:r w:rsidRPr="004E1A25">
            <w:rPr>
              <w:rFonts w:cstheme="minorHAnsi"/>
              <w:sz w:val="24"/>
              <w:szCs w:val="24"/>
              <w:lang w:val="en-GB"/>
            </w:rPr>
            <w:t>202</w:t>
          </w:r>
          <w:r w:rsidR="009B0630" w:rsidRPr="004E1A25">
            <w:rPr>
              <w:rFonts w:cstheme="minorHAnsi"/>
              <w:sz w:val="24"/>
              <w:szCs w:val="24"/>
              <w:lang w:val="en-GB"/>
            </w:rPr>
            <w:t>6</w:t>
          </w:r>
          <w:r w:rsidRPr="004E1A25">
            <w:rPr>
              <w:rFonts w:cstheme="minorHAnsi"/>
              <w:sz w:val="24"/>
              <w:szCs w:val="24"/>
              <w:lang w:val="en-GB"/>
            </w:rPr>
            <w:t>-</w:t>
          </w:r>
          <w:r w:rsidR="009B0630" w:rsidRPr="004E1A25">
            <w:rPr>
              <w:rFonts w:cstheme="minorHAnsi"/>
              <w:sz w:val="24"/>
              <w:szCs w:val="24"/>
              <w:lang w:val="en-GB"/>
            </w:rPr>
            <w:t>0</w:t>
          </w:r>
          <w:r w:rsidR="003B2089">
            <w:rPr>
              <w:rFonts w:cstheme="minorHAnsi"/>
              <w:sz w:val="24"/>
              <w:szCs w:val="24"/>
              <w:lang w:val="en-GB"/>
            </w:rPr>
            <w:t>5</w:t>
          </w:r>
          <w:r w:rsidRPr="004E1A25">
            <w:rPr>
              <w:rFonts w:cstheme="minorHAnsi"/>
              <w:sz w:val="24"/>
              <w:szCs w:val="24"/>
              <w:lang w:val="en-GB"/>
            </w:rPr>
            <w:t>-</w:t>
          </w:r>
        </w:p>
        <w:p w14:paraId="55F150CD" w14:textId="77777777" w:rsidR="002E12ED" w:rsidRPr="004E1A25" w:rsidRDefault="002E12ED" w:rsidP="002E12ED">
          <w:pPr>
            <w:spacing w:after="0" w:line="240" w:lineRule="auto"/>
            <w:ind w:left="5245"/>
            <w:contextualSpacing/>
            <w:rPr>
              <w:rFonts w:cstheme="minorHAnsi"/>
              <w:sz w:val="24"/>
              <w:szCs w:val="24"/>
              <w:lang w:val="en-GB"/>
            </w:rPr>
          </w:pPr>
          <w:r w:rsidRPr="004E1A25">
            <w:rPr>
              <w:rFonts w:cstheme="minorHAnsi"/>
              <w:sz w:val="24"/>
              <w:szCs w:val="24"/>
              <w:lang w:val="en-GB"/>
            </w:rPr>
            <w:t>By Minutes No. PRO- of the Meeting of the Public Procurement Commission</w:t>
          </w:r>
        </w:p>
        <w:p w14:paraId="25B5B366" w14:textId="77777777" w:rsidR="002E12ED" w:rsidRPr="004E1A25" w:rsidRDefault="002E12ED" w:rsidP="002E12ED">
          <w:pPr>
            <w:spacing w:after="0" w:line="240" w:lineRule="auto"/>
            <w:contextualSpacing/>
            <w:jc w:val="center"/>
            <w:rPr>
              <w:rFonts w:cstheme="minorHAnsi"/>
              <w:sz w:val="24"/>
              <w:szCs w:val="24"/>
              <w:lang w:val="en-GB"/>
            </w:rPr>
          </w:pPr>
        </w:p>
        <w:p w14:paraId="46B00B3F" w14:textId="77777777" w:rsidR="002E12ED" w:rsidRPr="004E1A25" w:rsidRDefault="002E12ED" w:rsidP="002E12ED">
          <w:pPr>
            <w:spacing w:after="0" w:line="240" w:lineRule="auto"/>
            <w:contextualSpacing/>
            <w:jc w:val="center"/>
            <w:rPr>
              <w:rFonts w:cstheme="minorHAnsi"/>
              <w:sz w:val="24"/>
              <w:szCs w:val="24"/>
              <w:lang w:val="en-GB"/>
            </w:rPr>
          </w:pPr>
        </w:p>
        <w:p w14:paraId="1FEA165C" w14:textId="77777777" w:rsidR="00B30321" w:rsidRPr="004E1A25" w:rsidRDefault="00B30321" w:rsidP="00B30321">
          <w:pPr>
            <w:spacing w:after="0" w:line="240" w:lineRule="auto"/>
            <w:contextualSpacing/>
            <w:jc w:val="center"/>
            <w:rPr>
              <w:rFonts w:cstheme="minorHAnsi"/>
              <w:sz w:val="16"/>
              <w:szCs w:val="16"/>
              <w:lang w:val="en-GB"/>
            </w:rPr>
          </w:pPr>
          <w:r w:rsidRPr="004E1A25">
            <w:rPr>
              <w:rFonts w:eastAsia="Calibri"/>
              <w:b/>
              <w:bCs/>
              <w:noProof/>
              <w:szCs w:val="24"/>
              <w:lang w:val="en-GB"/>
            </w:rPr>
            <w:drawing>
              <wp:inline distT="0" distB="0" distL="0" distR="0" wp14:anchorId="39AEF73D" wp14:editId="084FB0E9">
                <wp:extent cx="1257300" cy="1225392"/>
                <wp:effectExtent l="0" t="0" r="0" b="0"/>
                <wp:docPr id="1476956603" name="Picture 1476956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8826" cy="1236625"/>
                        </a:xfrm>
                        <a:prstGeom prst="rect">
                          <a:avLst/>
                        </a:prstGeom>
                        <a:noFill/>
                      </pic:spPr>
                    </pic:pic>
                  </a:graphicData>
                </a:graphic>
              </wp:inline>
            </w:drawing>
          </w:r>
        </w:p>
        <w:p w14:paraId="72688CEA" w14:textId="461677C2" w:rsidR="00B30321" w:rsidRPr="004E1A25" w:rsidRDefault="00B30321" w:rsidP="00B30321">
          <w:pPr>
            <w:spacing w:after="0" w:line="240" w:lineRule="auto"/>
            <w:jc w:val="center"/>
            <w:rPr>
              <w:rFonts w:cstheme="minorHAnsi"/>
              <w:b/>
              <w:bCs/>
              <w:sz w:val="28"/>
              <w:szCs w:val="28"/>
              <w:lang w:val="en-GB"/>
            </w:rPr>
          </w:pPr>
          <w:r w:rsidRPr="004E1A25">
            <w:rPr>
              <w:rFonts w:cstheme="minorHAnsi"/>
              <w:b/>
              <w:bCs/>
              <w:sz w:val="28"/>
              <w:szCs w:val="28"/>
              <w:lang w:val="en-GB"/>
            </w:rPr>
            <w:t>EU-FUNDED PROJECT “SPECIALIZED AND ADVANCED TRAINING FOR BORDER GUARD OFFICERS, STAGE I” NO. SVVP/2025/171</w:t>
          </w:r>
        </w:p>
        <w:p w14:paraId="2FF2EC20" w14:textId="77777777" w:rsidR="00B30321" w:rsidRPr="004E1A25" w:rsidRDefault="00B30321" w:rsidP="00B30321">
          <w:pPr>
            <w:spacing w:after="0" w:line="240" w:lineRule="auto"/>
            <w:contextualSpacing/>
            <w:jc w:val="center"/>
            <w:rPr>
              <w:rFonts w:cstheme="minorHAnsi"/>
              <w:b/>
              <w:bCs/>
              <w:sz w:val="28"/>
              <w:szCs w:val="28"/>
              <w:lang w:val="en-GB"/>
            </w:rPr>
          </w:pPr>
        </w:p>
        <w:p w14:paraId="15595448" w14:textId="5E536F53" w:rsidR="00B30321" w:rsidRPr="004E1A25" w:rsidRDefault="00B30321" w:rsidP="00B30321">
          <w:pPr>
            <w:spacing w:after="0" w:line="240" w:lineRule="auto"/>
            <w:contextualSpacing/>
            <w:jc w:val="center"/>
            <w:rPr>
              <w:rFonts w:cstheme="minorHAnsi"/>
              <w:b/>
              <w:bCs/>
              <w:sz w:val="28"/>
              <w:szCs w:val="28"/>
              <w:lang w:val="en-GB"/>
            </w:rPr>
          </w:pPr>
          <w:r w:rsidRPr="004E1A25">
            <w:rPr>
              <w:rFonts w:cstheme="minorHAnsi"/>
              <w:b/>
              <w:bCs/>
              <w:sz w:val="28"/>
              <w:szCs w:val="28"/>
              <w:lang w:val="en-GB"/>
            </w:rPr>
            <w:t>PUBLIC PROCUREMENT “TRAINING FOR OBTAINING THE IR(H) HELICOPTER INSTRUMENT RATING”</w:t>
          </w:r>
        </w:p>
        <w:p w14:paraId="1F02FAAA" w14:textId="77777777" w:rsidR="00B30321" w:rsidRPr="004E1A25" w:rsidRDefault="00B30321" w:rsidP="00B30321">
          <w:pPr>
            <w:spacing w:after="0" w:line="240" w:lineRule="auto"/>
            <w:contextualSpacing/>
            <w:jc w:val="center"/>
            <w:rPr>
              <w:rFonts w:cstheme="minorHAnsi"/>
              <w:b/>
              <w:bCs/>
              <w:sz w:val="28"/>
              <w:szCs w:val="28"/>
              <w:lang w:val="en-GB"/>
            </w:rPr>
          </w:pPr>
          <w:r w:rsidRPr="004E1A25">
            <w:rPr>
              <w:rFonts w:cstheme="minorHAnsi"/>
              <w:b/>
              <w:bCs/>
              <w:sz w:val="28"/>
              <w:szCs w:val="28"/>
              <w:lang w:val="en-GB"/>
            </w:rPr>
            <w:t>SPECIAL CONDITIONS OF THE SIMPLIFIED OPEN TENDER</w:t>
          </w:r>
        </w:p>
        <w:p w14:paraId="5057218D" w14:textId="77777777" w:rsidR="00B30321" w:rsidRPr="004E1A25" w:rsidRDefault="00B30321" w:rsidP="00B30321">
          <w:pPr>
            <w:spacing w:after="0" w:line="240" w:lineRule="auto"/>
            <w:contextualSpacing/>
            <w:jc w:val="center"/>
            <w:rPr>
              <w:rFonts w:cstheme="minorHAnsi"/>
              <w:b/>
              <w:bCs/>
              <w:sz w:val="28"/>
              <w:szCs w:val="28"/>
              <w:lang w:val="en-GB"/>
            </w:rPr>
          </w:pPr>
          <w:r w:rsidRPr="004E1A25">
            <w:rPr>
              <w:rFonts w:cstheme="minorHAnsi"/>
              <w:b/>
              <w:bCs/>
              <w:sz w:val="28"/>
              <w:szCs w:val="28"/>
              <w:lang w:val="en-GB"/>
            </w:rPr>
            <w:t>Version No. 1</w:t>
          </w:r>
        </w:p>
        <w:p w14:paraId="0FC90D8B" w14:textId="572BD224" w:rsidR="00D526C8" w:rsidRPr="004E1A25" w:rsidRDefault="00D526C8" w:rsidP="002E12ED">
          <w:pPr>
            <w:spacing w:after="120" w:line="20" w:lineRule="atLeast"/>
            <w:contextualSpacing/>
            <w:jc w:val="center"/>
            <w:rPr>
              <w:rFonts w:cstheme="minorHAnsi"/>
              <w:sz w:val="28"/>
              <w:szCs w:val="28"/>
              <w:lang w:val="en-GB"/>
            </w:rPr>
          </w:pPr>
        </w:p>
        <w:p w14:paraId="517C01D9" w14:textId="77777777" w:rsidR="001C24BC" w:rsidRPr="004E1A25" w:rsidRDefault="005F13F0" w:rsidP="004E4612">
          <w:pPr>
            <w:spacing w:after="120" w:line="20" w:lineRule="atLeast"/>
            <w:contextualSpacing/>
            <w:rPr>
              <w:rFonts w:cstheme="minorHAnsi"/>
              <w:lang w:val="en-GB"/>
            </w:rPr>
          </w:pPr>
          <w:r w:rsidRPr="004E1A25">
            <w:rPr>
              <w:rFonts w:cstheme="minorHAnsi"/>
              <w:lang w:val="en-GB"/>
            </w:rPr>
            <w:br w:type="page"/>
          </w:r>
        </w:p>
        <w:sdt>
          <w:sdtPr>
            <w:rPr>
              <w:rFonts w:asciiTheme="minorHAnsi" w:eastAsiaTheme="minorEastAsia" w:hAnsiTheme="minorHAnsi" w:cstheme="minorHAnsi"/>
              <w:b/>
              <w:bCs/>
              <w:smallCaps/>
              <w:color w:val="auto"/>
              <w:sz w:val="22"/>
              <w:szCs w:val="22"/>
              <w:shd w:val="clear" w:color="auto" w:fill="E6E6E6"/>
              <w:lang w:val="en-GB"/>
            </w:rPr>
            <w:id w:val="707541176"/>
            <w:docPartObj>
              <w:docPartGallery w:val="Table of Contents"/>
              <w:docPartUnique/>
            </w:docPartObj>
          </w:sdtPr>
          <w:sdtEndPr>
            <w:rPr>
              <w:b w:val="0"/>
              <w:bCs w:val="0"/>
              <w:smallCaps w:val="0"/>
              <w:sz w:val="21"/>
              <w:szCs w:val="21"/>
            </w:rPr>
          </w:sdtEndPr>
          <w:sdtContent>
            <w:p w14:paraId="7C6E5D7B" w14:textId="45A5A38A" w:rsidR="001C24BC" w:rsidRPr="004E1A25" w:rsidRDefault="001C24BC" w:rsidP="004E4612">
              <w:pPr>
                <w:pStyle w:val="Turinioantrat"/>
                <w:spacing w:before="0" w:line="20" w:lineRule="atLeast"/>
                <w:ind w:left="432" w:hanging="432"/>
                <w:contextualSpacing/>
                <w:rPr>
                  <w:rFonts w:asciiTheme="minorHAnsi" w:hAnsiTheme="minorHAnsi" w:cstheme="minorHAnsi"/>
                  <w:lang w:val="en-GB"/>
                </w:rPr>
              </w:pPr>
              <w:r w:rsidRPr="004E1A25">
                <w:rPr>
                  <w:rFonts w:asciiTheme="minorHAnsi" w:hAnsiTheme="minorHAnsi" w:cstheme="minorHAnsi"/>
                  <w:lang w:val="en-GB"/>
                </w:rPr>
                <w:t>TABLE OF CONTENTS</w:t>
              </w:r>
            </w:p>
            <w:p w14:paraId="2E24DC53" w14:textId="552632BE" w:rsidR="00AB5524" w:rsidRPr="004E1A25" w:rsidRDefault="001C24BC">
              <w:pPr>
                <w:pStyle w:val="Turinys1"/>
                <w:tabs>
                  <w:tab w:val="left" w:pos="720"/>
                </w:tabs>
                <w:rPr>
                  <w:noProof/>
                  <w:kern w:val="2"/>
                  <w:sz w:val="24"/>
                  <w:szCs w:val="24"/>
                  <w:lang w:val="en-GB"/>
                  <w14:ligatures w14:val="standardContextual"/>
                </w:rPr>
              </w:pPr>
              <w:r w:rsidRPr="004E1A25">
                <w:rPr>
                  <w:rFonts w:cstheme="minorHAnsi"/>
                  <w:color w:val="2B579A"/>
                  <w:shd w:val="clear" w:color="auto" w:fill="E6E6E6"/>
                  <w:lang w:val="en-GB"/>
                </w:rPr>
                <w:fldChar w:fldCharType="begin"/>
              </w:r>
              <w:r w:rsidRPr="004E1A25">
                <w:rPr>
                  <w:rFonts w:cstheme="minorHAnsi"/>
                  <w:lang w:val="en-GB"/>
                </w:rPr>
                <w:instrText xml:space="preserve"> TOC \o "1-3" \h \z \u </w:instrText>
              </w:r>
              <w:r w:rsidRPr="004E1A25">
                <w:rPr>
                  <w:rFonts w:cstheme="minorHAnsi"/>
                  <w:color w:val="2B579A"/>
                  <w:shd w:val="clear" w:color="auto" w:fill="E6E6E6"/>
                  <w:lang w:val="en-GB"/>
                </w:rPr>
                <w:fldChar w:fldCharType="separate"/>
              </w:r>
              <w:hyperlink w:anchor="_Toc221193496" w:history="1">
                <w:r w:rsidR="00AB5524" w:rsidRPr="004E1A25">
                  <w:rPr>
                    <w:rStyle w:val="Hipersaitas"/>
                    <w:rFonts w:cstheme="minorHAnsi"/>
                    <w:noProof/>
                    <w:lang w:val="en-GB"/>
                  </w:rPr>
                  <w:t>1.</w:t>
                </w:r>
                <w:r w:rsidR="00AB5524" w:rsidRPr="004E1A25">
                  <w:rPr>
                    <w:noProof/>
                    <w:kern w:val="2"/>
                    <w:sz w:val="24"/>
                    <w:szCs w:val="24"/>
                    <w:lang w:val="en-GB"/>
                    <w14:ligatures w14:val="standardContextual"/>
                  </w:rPr>
                  <w:tab/>
                </w:r>
                <w:r w:rsidR="00AB5524" w:rsidRPr="004E1A25">
                  <w:rPr>
                    <w:rStyle w:val="Hipersaitas"/>
                    <w:rFonts w:cstheme="minorHAnsi"/>
                    <w:noProof/>
                    <w:lang w:val="en-GB"/>
                  </w:rPr>
                  <w:t>General information</w:t>
                </w:r>
                <w:r w:rsidR="00AB5524" w:rsidRPr="004E1A25">
                  <w:rPr>
                    <w:noProof/>
                    <w:webHidden/>
                    <w:lang w:val="en-GB"/>
                  </w:rPr>
                  <w:tab/>
                </w:r>
                <w:r w:rsidR="00AB5524" w:rsidRPr="004E1A25">
                  <w:rPr>
                    <w:noProof/>
                    <w:webHidden/>
                    <w:lang w:val="en-GB"/>
                  </w:rPr>
                  <w:fldChar w:fldCharType="begin"/>
                </w:r>
                <w:r w:rsidR="00AB5524" w:rsidRPr="004E1A25">
                  <w:rPr>
                    <w:noProof/>
                    <w:webHidden/>
                    <w:lang w:val="en-GB"/>
                  </w:rPr>
                  <w:instrText xml:space="preserve"> PAGEREF _Toc221193496 \h </w:instrText>
                </w:r>
                <w:r w:rsidR="00AB5524" w:rsidRPr="004E1A25">
                  <w:rPr>
                    <w:noProof/>
                    <w:webHidden/>
                    <w:lang w:val="en-GB"/>
                  </w:rPr>
                </w:r>
                <w:r w:rsidR="00AB5524" w:rsidRPr="004E1A25">
                  <w:rPr>
                    <w:noProof/>
                    <w:webHidden/>
                    <w:lang w:val="en-GB"/>
                  </w:rPr>
                  <w:fldChar w:fldCharType="separate"/>
                </w:r>
                <w:r w:rsidR="004C1890" w:rsidRPr="004E1A25">
                  <w:rPr>
                    <w:noProof/>
                    <w:webHidden/>
                    <w:lang w:val="en-GB"/>
                  </w:rPr>
                  <w:t>3</w:t>
                </w:r>
                <w:r w:rsidR="00AB5524" w:rsidRPr="004E1A25">
                  <w:rPr>
                    <w:noProof/>
                    <w:webHidden/>
                    <w:lang w:val="en-GB"/>
                  </w:rPr>
                  <w:fldChar w:fldCharType="end"/>
                </w:r>
              </w:hyperlink>
            </w:p>
            <w:p w14:paraId="57251DDD" w14:textId="2A52DEAB" w:rsidR="00AB5524" w:rsidRPr="004E1A25" w:rsidRDefault="00AB5524">
              <w:pPr>
                <w:pStyle w:val="Turinys1"/>
                <w:rPr>
                  <w:noProof/>
                  <w:kern w:val="2"/>
                  <w:sz w:val="24"/>
                  <w:szCs w:val="24"/>
                  <w:lang w:val="en-GB"/>
                  <w14:ligatures w14:val="standardContextual"/>
                </w:rPr>
              </w:pPr>
              <w:hyperlink w:anchor="_Toc221193497" w:history="1">
                <w:r w:rsidRPr="004E1A25">
                  <w:rPr>
                    <w:rStyle w:val="Hipersaitas"/>
                    <w:rFonts w:ascii="Calibri" w:hAnsi="Calibri" w:cs="Calibri"/>
                    <w:noProof/>
                    <w:lang w:val="en-GB"/>
                  </w:rPr>
                  <w:t>2. Procurement object</w:t>
                </w:r>
                <w:r w:rsidRPr="004E1A25">
                  <w:rPr>
                    <w:noProof/>
                    <w:webHidden/>
                    <w:lang w:val="en-GB"/>
                  </w:rPr>
                  <w:tab/>
                </w:r>
                <w:r w:rsidRPr="004E1A25">
                  <w:rPr>
                    <w:noProof/>
                    <w:webHidden/>
                    <w:lang w:val="en-GB"/>
                  </w:rPr>
                  <w:fldChar w:fldCharType="begin"/>
                </w:r>
                <w:r w:rsidRPr="004E1A25">
                  <w:rPr>
                    <w:noProof/>
                    <w:webHidden/>
                    <w:lang w:val="en-GB"/>
                  </w:rPr>
                  <w:instrText xml:space="preserve"> PAGEREF _Toc221193497 \h </w:instrText>
                </w:r>
                <w:r w:rsidRPr="004E1A25">
                  <w:rPr>
                    <w:noProof/>
                    <w:webHidden/>
                    <w:lang w:val="en-GB"/>
                  </w:rPr>
                </w:r>
                <w:r w:rsidRPr="004E1A25">
                  <w:rPr>
                    <w:noProof/>
                    <w:webHidden/>
                    <w:lang w:val="en-GB"/>
                  </w:rPr>
                  <w:fldChar w:fldCharType="separate"/>
                </w:r>
                <w:r w:rsidR="004C1890" w:rsidRPr="004E1A25">
                  <w:rPr>
                    <w:noProof/>
                    <w:webHidden/>
                    <w:lang w:val="en-GB"/>
                  </w:rPr>
                  <w:t>3</w:t>
                </w:r>
                <w:r w:rsidRPr="004E1A25">
                  <w:rPr>
                    <w:noProof/>
                    <w:webHidden/>
                    <w:lang w:val="en-GB"/>
                  </w:rPr>
                  <w:fldChar w:fldCharType="end"/>
                </w:r>
              </w:hyperlink>
            </w:p>
            <w:p w14:paraId="45F78C97" w14:textId="1B8F840D" w:rsidR="00AB5524" w:rsidRPr="004E1A25" w:rsidRDefault="00AB5524">
              <w:pPr>
                <w:pStyle w:val="Turinys1"/>
                <w:rPr>
                  <w:noProof/>
                  <w:kern w:val="2"/>
                  <w:sz w:val="24"/>
                  <w:szCs w:val="24"/>
                  <w:lang w:val="en-GB"/>
                  <w14:ligatures w14:val="standardContextual"/>
                </w:rPr>
              </w:pPr>
              <w:hyperlink w:anchor="_Toc221193498" w:history="1">
                <w:r w:rsidRPr="004E1A25">
                  <w:rPr>
                    <w:rStyle w:val="Hipersaitas"/>
                    <w:rFonts w:cstheme="minorHAnsi"/>
                    <w:noProof/>
                    <w:lang w:val="en-GB"/>
                  </w:rPr>
                  <w:t>3. Meetings with suppliers and inspection of the object</w:t>
                </w:r>
                <w:r w:rsidRPr="004E1A25">
                  <w:rPr>
                    <w:noProof/>
                    <w:webHidden/>
                    <w:lang w:val="en-GB"/>
                  </w:rPr>
                  <w:tab/>
                </w:r>
                <w:r w:rsidRPr="004E1A25">
                  <w:rPr>
                    <w:noProof/>
                    <w:webHidden/>
                    <w:lang w:val="en-GB"/>
                  </w:rPr>
                  <w:fldChar w:fldCharType="begin"/>
                </w:r>
                <w:r w:rsidRPr="004E1A25">
                  <w:rPr>
                    <w:noProof/>
                    <w:webHidden/>
                    <w:lang w:val="en-GB"/>
                  </w:rPr>
                  <w:instrText xml:space="preserve"> PAGEREF _Toc221193498 \h </w:instrText>
                </w:r>
                <w:r w:rsidRPr="004E1A25">
                  <w:rPr>
                    <w:noProof/>
                    <w:webHidden/>
                    <w:lang w:val="en-GB"/>
                  </w:rPr>
                </w:r>
                <w:r w:rsidRPr="004E1A25">
                  <w:rPr>
                    <w:noProof/>
                    <w:webHidden/>
                    <w:lang w:val="en-GB"/>
                  </w:rPr>
                  <w:fldChar w:fldCharType="separate"/>
                </w:r>
                <w:r w:rsidR="004C1890" w:rsidRPr="004E1A25">
                  <w:rPr>
                    <w:noProof/>
                    <w:webHidden/>
                    <w:lang w:val="en-GB"/>
                  </w:rPr>
                  <w:t>3</w:t>
                </w:r>
                <w:r w:rsidRPr="004E1A25">
                  <w:rPr>
                    <w:noProof/>
                    <w:webHidden/>
                    <w:lang w:val="en-GB"/>
                  </w:rPr>
                  <w:fldChar w:fldCharType="end"/>
                </w:r>
              </w:hyperlink>
            </w:p>
            <w:p w14:paraId="44D94683" w14:textId="00742E74" w:rsidR="00AB5524" w:rsidRPr="004E1A25" w:rsidRDefault="00AB5524">
              <w:pPr>
                <w:pStyle w:val="Turinys1"/>
                <w:rPr>
                  <w:noProof/>
                  <w:kern w:val="2"/>
                  <w:sz w:val="24"/>
                  <w:szCs w:val="24"/>
                  <w:lang w:val="en-GB"/>
                  <w14:ligatures w14:val="standardContextual"/>
                </w:rPr>
              </w:pPr>
              <w:hyperlink w:anchor="_Toc221193499" w:history="1">
                <w:r w:rsidRPr="004E1A25">
                  <w:rPr>
                    <w:rStyle w:val="Hipersaitas"/>
                    <w:rFonts w:cstheme="majorHAnsi"/>
                    <w:noProof/>
                    <w:lang w:val="en-GB"/>
                  </w:rPr>
                  <w:t>4. Grounds for exclusion of suppliers and qualification requirements</w:t>
                </w:r>
                <w:r w:rsidRPr="004E1A25">
                  <w:rPr>
                    <w:noProof/>
                    <w:webHidden/>
                    <w:lang w:val="en-GB"/>
                  </w:rPr>
                  <w:tab/>
                </w:r>
                <w:r w:rsidRPr="004E1A25">
                  <w:rPr>
                    <w:noProof/>
                    <w:webHidden/>
                    <w:lang w:val="en-GB"/>
                  </w:rPr>
                  <w:fldChar w:fldCharType="begin"/>
                </w:r>
                <w:r w:rsidRPr="004E1A25">
                  <w:rPr>
                    <w:noProof/>
                    <w:webHidden/>
                    <w:lang w:val="en-GB"/>
                  </w:rPr>
                  <w:instrText xml:space="preserve"> PAGEREF _Toc221193499 \h </w:instrText>
                </w:r>
                <w:r w:rsidRPr="004E1A25">
                  <w:rPr>
                    <w:noProof/>
                    <w:webHidden/>
                    <w:lang w:val="en-GB"/>
                  </w:rPr>
                </w:r>
                <w:r w:rsidRPr="004E1A25">
                  <w:rPr>
                    <w:noProof/>
                    <w:webHidden/>
                    <w:lang w:val="en-GB"/>
                  </w:rPr>
                  <w:fldChar w:fldCharType="separate"/>
                </w:r>
                <w:r w:rsidR="004C1890" w:rsidRPr="004E1A25">
                  <w:rPr>
                    <w:noProof/>
                    <w:webHidden/>
                    <w:lang w:val="en-GB"/>
                  </w:rPr>
                  <w:t>4</w:t>
                </w:r>
                <w:r w:rsidRPr="004E1A25">
                  <w:rPr>
                    <w:noProof/>
                    <w:webHidden/>
                    <w:lang w:val="en-GB"/>
                  </w:rPr>
                  <w:fldChar w:fldCharType="end"/>
                </w:r>
              </w:hyperlink>
            </w:p>
            <w:p w14:paraId="5E72D845" w14:textId="0D6BAD62" w:rsidR="00AB5524" w:rsidRPr="004E1A25" w:rsidRDefault="00AB5524">
              <w:pPr>
                <w:pStyle w:val="Turinys1"/>
                <w:rPr>
                  <w:noProof/>
                  <w:kern w:val="2"/>
                  <w:sz w:val="24"/>
                  <w:szCs w:val="24"/>
                  <w:lang w:val="en-GB"/>
                  <w14:ligatures w14:val="standardContextual"/>
                </w:rPr>
              </w:pPr>
              <w:hyperlink w:anchor="_Toc221193500" w:history="1">
                <w:r w:rsidRPr="004E1A25">
                  <w:rPr>
                    <w:rStyle w:val="Hipersaitas"/>
                    <w:rFonts w:cstheme="minorHAnsi"/>
                    <w:noProof/>
                    <w:lang w:val="en-GB"/>
                  </w:rPr>
                  <w:t>5. Requirements related to national security</w:t>
                </w:r>
                <w:r w:rsidRPr="004E1A25">
                  <w:rPr>
                    <w:noProof/>
                    <w:webHidden/>
                    <w:lang w:val="en-GB"/>
                  </w:rPr>
                  <w:tab/>
                </w:r>
                <w:r w:rsidRPr="004E1A25">
                  <w:rPr>
                    <w:noProof/>
                    <w:webHidden/>
                    <w:lang w:val="en-GB"/>
                  </w:rPr>
                  <w:fldChar w:fldCharType="begin"/>
                </w:r>
                <w:r w:rsidRPr="004E1A25">
                  <w:rPr>
                    <w:noProof/>
                    <w:webHidden/>
                    <w:lang w:val="en-GB"/>
                  </w:rPr>
                  <w:instrText xml:space="preserve"> PAGEREF _Toc221193500 \h </w:instrText>
                </w:r>
                <w:r w:rsidRPr="004E1A25">
                  <w:rPr>
                    <w:noProof/>
                    <w:webHidden/>
                    <w:lang w:val="en-GB"/>
                  </w:rPr>
                </w:r>
                <w:r w:rsidRPr="004E1A25">
                  <w:rPr>
                    <w:noProof/>
                    <w:webHidden/>
                    <w:lang w:val="en-GB"/>
                  </w:rPr>
                  <w:fldChar w:fldCharType="separate"/>
                </w:r>
                <w:r w:rsidR="004C1890" w:rsidRPr="004E1A25">
                  <w:rPr>
                    <w:noProof/>
                    <w:webHidden/>
                    <w:lang w:val="en-GB"/>
                  </w:rPr>
                  <w:t>4</w:t>
                </w:r>
                <w:r w:rsidRPr="004E1A25">
                  <w:rPr>
                    <w:noProof/>
                    <w:webHidden/>
                    <w:lang w:val="en-GB"/>
                  </w:rPr>
                  <w:fldChar w:fldCharType="end"/>
                </w:r>
              </w:hyperlink>
            </w:p>
            <w:p w14:paraId="76DFB03F" w14:textId="727A633B" w:rsidR="00AB5524" w:rsidRPr="004E1A25" w:rsidRDefault="00AB5524">
              <w:pPr>
                <w:pStyle w:val="Turinys1"/>
                <w:rPr>
                  <w:noProof/>
                  <w:kern w:val="2"/>
                  <w:sz w:val="24"/>
                  <w:szCs w:val="24"/>
                  <w:lang w:val="en-GB"/>
                  <w14:ligatures w14:val="standardContextual"/>
                </w:rPr>
              </w:pPr>
              <w:hyperlink w:anchor="_Toc221193501" w:history="1">
                <w:r w:rsidRPr="004E1A25">
                  <w:rPr>
                    <w:rStyle w:val="Hipersaitas"/>
                    <w:noProof/>
                    <w:lang w:val="en-GB"/>
                  </w:rPr>
                  <w:t>6. Special requirements for the preparation and submission of tenders</w:t>
                </w:r>
                <w:r w:rsidRPr="004E1A25">
                  <w:rPr>
                    <w:noProof/>
                    <w:webHidden/>
                    <w:lang w:val="en-GB"/>
                  </w:rPr>
                  <w:tab/>
                </w:r>
                <w:r w:rsidRPr="004E1A25">
                  <w:rPr>
                    <w:noProof/>
                    <w:webHidden/>
                    <w:lang w:val="en-GB"/>
                  </w:rPr>
                  <w:fldChar w:fldCharType="begin"/>
                </w:r>
                <w:r w:rsidRPr="004E1A25">
                  <w:rPr>
                    <w:noProof/>
                    <w:webHidden/>
                    <w:lang w:val="en-GB"/>
                  </w:rPr>
                  <w:instrText xml:space="preserve"> PAGEREF _Toc221193501 \h </w:instrText>
                </w:r>
                <w:r w:rsidRPr="004E1A25">
                  <w:rPr>
                    <w:noProof/>
                    <w:webHidden/>
                    <w:lang w:val="en-GB"/>
                  </w:rPr>
                </w:r>
                <w:r w:rsidRPr="004E1A25">
                  <w:rPr>
                    <w:noProof/>
                    <w:webHidden/>
                    <w:lang w:val="en-GB"/>
                  </w:rPr>
                  <w:fldChar w:fldCharType="separate"/>
                </w:r>
                <w:r w:rsidR="004C1890" w:rsidRPr="004E1A25">
                  <w:rPr>
                    <w:noProof/>
                    <w:webHidden/>
                    <w:lang w:val="en-GB"/>
                  </w:rPr>
                  <w:t>4</w:t>
                </w:r>
                <w:r w:rsidRPr="004E1A25">
                  <w:rPr>
                    <w:noProof/>
                    <w:webHidden/>
                    <w:lang w:val="en-GB"/>
                  </w:rPr>
                  <w:fldChar w:fldCharType="end"/>
                </w:r>
              </w:hyperlink>
            </w:p>
            <w:p w14:paraId="7E795147" w14:textId="6C7FA097" w:rsidR="00AB5524" w:rsidRPr="004E1A25" w:rsidRDefault="00AB5524">
              <w:pPr>
                <w:pStyle w:val="Turinys1"/>
                <w:tabs>
                  <w:tab w:val="left" w:pos="720"/>
                </w:tabs>
                <w:rPr>
                  <w:noProof/>
                  <w:kern w:val="2"/>
                  <w:sz w:val="24"/>
                  <w:szCs w:val="24"/>
                  <w:lang w:val="en-GB"/>
                  <w14:ligatures w14:val="standardContextual"/>
                </w:rPr>
              </w:pPr>
              <w:hyperlink w:anchor="_Toc221193502" w:history="1">
                <w:r w:rsidRPr="004E1A25">
                  <w:rPr>
                    <w:rStyle w:val="Hipersaitas"/>
                    <w:rFonts w:eastAsia="Arial"/>
                    <w:noProof/>
                    <w:lang w:val="en-GB"/>
                  </w:rPr>
                  <w:t>7.</w:t>
                </w:r>
                <w:r w:rsidRPr="004E1A25">
                  <w:rPr>
                    <w:noProof/>
                    <w:kern w:val="2"/>
                    <w:sz w:val="24"/>
                    <w:szCs w:val="24"/>
                    <w:lang w:val="en-GB"/>
                    <w14:ligatures w14:val="standardContextual"/>
                  </w:rPr>
                  <w:tab/>
                </w:r>
                <w:r w:rsidRPr="004E1A25">
                  <w:rPr>
                    <w:rStyle w:val="Hipersaitas"/>
                    <w:rFonts w:cstheme="minorHAnsi"/>
                    <w:noProof/>
                    <w:lang w:val="en-GB"/>
                  </w:rPr>
                  <w:t>Tender validity security</w:t>
                </w:r>
                <w:r w:rsidRPr="004E1A25">
                  <w:rPr>
                    <w:noProof/>
                    <w:webHidden/>
                    <w:lang w:val="en-GB"/>
                  </w:rPr>
                  <w:tab/>
                </w:r>
                <w:r w:rsidRPr="004E1A25">
                  <w:rPr>
                    <w:noProof/>
                    <w:webHidden/>
                    <w:lang w:val="en-GB"/>
                  </w:rPr>
                  <w:fldChar w:fldCharType="begin"/>
                </w:r>
                <w:r w:rsidRPr="004E1A25">
                  <w:rPr>
                    <w:noProof/>
                    <w:webHidden/>
                    <w:lang w:val="en-GB"/>
                  </w:rPr>
                  <w:instrText xml:space="preserve"> PAGEREF _Toc221193502 \h </w:instrText>
                </w:r>
                <w:r w:rsidRPr="004E1A25">
                  <w:rPr>
                    <w:noProof/>
                    <w:webHidden/>
                    <w:lang w:val="en-GB"/>
                  </w:rPr>
                </w:r>
                <w:r w:rsidRPr="004E1A25">
                  <w:rPr>
                    <w:noProof/>
                    <w:webHidden/>
                    <w:lang w:val="en-GB"/>
                  </w:rPr>
                  <w:fldChar w:fldCharType="separate"/>
                </w:r>
                <w:r w:rsidR="004C1890" w:rsidRPr="004E1A25">
                  <w:rPr>
                    <w:noProof/>
                    <w:webHidden/>
                    <w:lang w:val="en-GB"/>
                  </w:rPr>
                  <w:t>5</w:t>
                </w:r>
                <w:r w:rsidRPr="004E1A25">
                  <w:rPr>
                    <w:noProof/>
                    <w:webHidden/>
                    <w:lang w:val="en-GB"/>
                  </w:rPr>
                  <w:fldChar w:fldCharType="end"/>
                </w:r>
              </w:hyperlink>
            </w:p>
            <w:p w14:paraId="0F2FFC52" w14:textId="76149DE3" w:rsidR="00AB5524" w:rsidRPr="004E1A25" w:rsidRDefault="00AB5524">
              <w:pPr>
                <w:pStyle w:val="Turinys1"/>
                <w:tabs>
                  <w:tab w:val="left" w:pos="720"/>
                </w:tabs>
                <w:rPr>
                  <w:noProof/>
                  <w:kern w:val="2"/>
                  <w:sz w:val="24"/>
                  <w:szCs w:val="24"/>
                  <w:lang w:val="en-GB"/>
                  <w14:ligatures w14:val="standardContextual"/>
                </w:rPr>
              </w:pPr>
              <w:hyperlink w:anchor="_Toc221193503" w:history="1">
                <w:r w:rsidRPr="004E1A25">
                  <w:rPr>
                    <w:rStyle w:val="Hipersaitas"/>
                    <w:rFonts w:eastAsia="Arial"/>
                    <w:noProof/>
                    <w:lang w:val="en-GB"/>
                  </w:rPr>
                  <w:t>8.</w:t>
                </w:r>
                <w:r w:rsidRPr="004E1A25">
                  <w:rPr>
                    <w:noProof/>
                    <w:kern w:val="2"/>
                    <w:sz w:val="24"/>
                    <w:szCs w:val="24"/>
                    <w:lang w:val="en-GB"/>
                    <w14:ligatures w14:val="standardContextual"/>
                  </w:rPr>
                  <w:tab/>
                </w:r>
                <w:r w:rsidRPr="004E1A25">
                  <w:rPr>
                    <w:rStyle w:val="Hipersaitas"/>
                    <w:rFonts w:cstheme="minorHAnsi"/>
                    <w:noProof/>
                    <w:lang w:val="en-GB"/>
                  </w:rPr>
                  <w:t>Electronic auction</w:t>
                </w:r>
                <w:r w:rsidRPr="004E1A25">
                  <w:rPr>
                    <w:noProof/>
                    <w:webHidden/>
                    <w:lang w:val="en-GB"/>
                  </w:rPr>
                  <w:tab/>
                </w:r>
                <w:r w:rsidRPr="004E1A25">
                  <w:rPr>
                    <w:noProof/>
                    <w:webHidden/>
                    <w:lang w:val="en-GB"/>
                  </w:rPr>
                  <w:fldChar w:fldCharType="begin"/>
                </w:r>
                <w:r w:rsidRPr="004E1A25">
                  <w:rPr>
                    <w:noProof/>
                    <w:webHidden/>
                    <w:lang w:val="en-GB"/>
                  </w:rPr>
                  <w:instrText xml:space="preserve"> PAGEREF _Toc221193503 \h </w:instrText>
                </w:r>
                <w:r w:rsidRPr="004E1A25">
                  <w:rPr>
                    <w:noProof/>
                    <w:webHidden/>
                    <w:lang w:val="en-GB"/>
                  </w:rPr>
                </w:r>
                <w:r w:rsidRPr="004E1A25">
                  <w:rPr>
                    <w:noProof/>
                    <w:webHidden/>
                    <w:lang w:val="en-GB"/>
                  </w:rPr>
                  <w:fldChar w:fldCharType="separate"/>
                </w:r>
                <w:r w:rsidR="004C1890" w:rsidRPr="004E1A25">
                  <w:rPr>
                    <w:noProof/>
                    <w:webHidden/>
                    <w:lang w:val="en-GB"/>
                  </w:rPr>
                  <w:t>5</w:t>
                </w:r>
                <w:r w:rsidRPr="004E1A25">
                  <w:rPr>
                    <w:noProof/>
                    <w:webHidden/>
                    <w:lang w:val="en-GB"/>
                  </w:rPr>
                  <w:fldChar w:fldCharType="end"/>
                </w:r>
              </w:hyperlink>
            </w:p>
            <w:p w14:paraId="3EEF7C14" w14:textId="7599CBAA" w:rsidR="00AB5524" w:rsidRPr="004E1A25" w:rsidRDefault="00AB5524">
              <w:pPr>
                <w:pStyle w:val="Turinys1"/>
                <w:tabs>
                  <w:tab w:val="left" w:pos="720"/>
                </w:tabs>
                <w:rPr>
                  <w:noProof/>
                  <w:kern w:val="2"/>
                  <w:sz w:val="24"/>
                  <w:szCs w:val="24"/>
                  <w:lang w:val="en-GB"/>
                  <w14:ligatures w14:val="standardContextual"/>
                </w:rPr>
              </w:pPr>
              <w:hyperlink w:anchor="_Toc221193504" w:history="1">
                <w:r w:rsidRPr="004E1A25">
                  <w:rPr>
                    <w:rStyle w:val="Hipersaitas"/>
                    <w:rFonts w:eastAsia="Arial"/>
                    <w:noProof/>
                    <w:lang w:val="en-GB"/>
                  </w:rPr>
                  <w:t>9.</w:t>
                </w:r>
                <w:r w:rsidRPr="004E1A25">
                  <w:rPr>
                    <w:noProof/>
                    <w:kern w:val="2"/>
                    <w:sz w:val="24"/>
                    <w:szCs w:val="24"/>
                    <w:lang w:val="en-GB"/>
                    <w14:ligatures w14:val="standardContextual"/>
                  </w:rPr>
                  <w:tab/>
                </w:r>
                <w:r w:rsidRPr="004E1A25">
                  <w:rPr>
                    <w:rStyle w:val="Hipersaitas"/>
                    <w:rFonts w:cstheme="minorHAnsi"/>
                    <w:noProof/>
                    <w:lang w:val="en-GB"/>
                  </w:rPr>
                  <w:t>Evaluation of tenders</w:t>
                </w:r>
                <w:r w:rsidRPr="004E1A25">
                  <w:rPr>
                    <w:noProof/>
                    <w:webHidden/>
                    <w:lang w:val="en-GB"/>
                  </w:rPr>
                  <w:tab/>
                </w:r>
                <w:r w:rsidRPr="004E1A25">
                  <w:rPr>
                    <w:noProof/>
                    <w:webHidden/>
                    <w:lang w:val="en-GB"/>
                  </w:rPr>
                  <w:fldChar w:fldCharType="begin"/>
                </w:r>
                <w:r w:rsidRPr="004E1A25">
                  <w:rPr>
                    <w:noProof/>
                    <w:webHidden/>
                    <w:lang w:val="en-GB"/>
                  </w:rPr>
                  <w:instrText xml:space="preserve"> PAGEREF _Toc221193504 \h </w:instrText>
                </w:r>
                <w:r w:rsidRPr="004E1A25">
                  <w:rPr>
                    <w:noProof/>
                    <w:webHidden/>
                    <w:lang w:val="en-GB"/>
                  </w:rPr>
                </w:r>
                <w:r w:rsidRPr="004E1A25">
                  <w:rPr>
                    <w:noProof/>
                    <w:webHidden/>
                    <w:lang w:val="en-GB"/>
                  </w:rPr>
                  <w:fldChar w:fldCharType="separate"/>
                </w:r>
                <w:r w:rsidR="004C1890" w:rsidRPr="004E1A25">
                  <w:rPr>
                    <w:noProof/>
                    <w:webHidden/>
                    <w:lang w:val="en-GB"/>
                  </w:rPr>
                  <w:t>5</w:t>
                </w:r>
                <w:r w:rsidRPr="004E1A25">
                  <w:rPr>
                    <w:noProof/>
                    <w:webHidden/>
                    <w:lang w:val="en-GB"/>
                  </w:rPr>
                  <w:fldChar w:fldCharType="end"/>
                </w:r>
              </w:hyperlink>
            </w:p>
            <w:p w14:paraId="0477DE24" w14:textId="14EA56EA" w:rsidR="00AB5524" w:rsidRPr="004E1A25" w:rsidRDefault="00AB5524">
              <w:pPr>
                <w:pStyle w:val="Turinys1"/>
                <w:tabs>
                  <w:tab w:val="left" w:pos="720"/>
                </w:tabs>
                <w:rPr>
                  <w:noProof/>
                  <w:kern w:val="2"/>
                  <w:sz w:val="24"/>
                  <w:szCs w:val="24"/>
                  <w:lang w:val="en-GB"/>
                  <w14:ligatures w14:val="standardContextual"/>
                </w:rPr>
              </w:pPr>
              <w:hyperlink w:anchor="_Toc221193505" w:history="1">
                <w:r w:rsidRPr="004E1A25">
                  <w:rPr>
                    <w:rStyle w:val="Hipersaitas"/>
                    <w:rFonts w:eastAsia="Arial"/>
                    <w:noProof/>
                    <w:lang w:val="en-GB"/>
                  </w:rPr>
                  <w:t>10.</w:t>
                </w:r>
                <w:r w:rsidRPr="004E1A25">
                  <w:rPr>
                    <w:noProof/>
                    <w:kern w:val="2"/>
                    <w:sz w:val="24"/>
                    <w:szCs w:val="24"/>
                    <w:lang w:val="en-GB"/>
                    <w14:ligatures w14:val="standardContextual"/>
                  </w:rPr>
                  <w:tab/>
                </w:r>
                <w:r w:rsidRPr="004E1A25">
                  <w:rPr>
                    <w:rStyle w:val="Hipersaitas"/>
                    <w:rFonts w:cstheme="minorHAnsi"/>
                    <w:noProof/>
                    <w:lang w:val="en-GB"/>
                  </w:rPr>
                  <w:t>Contract conclusion</w:t>
                </w:r>
                <w:r w:rsidRPr="004E1A25">
                  <w:rPr>
                    <w:noProof/>
                    <w:webHidden/>
                    <w:lang w:val="en-GB"/>
                  </w:rPr>
                  <w:tab/>
                </w:r>
                <w:r w:rsidRPr="004E1A25">
                  <w:rPr>
                    <w:noProof/>
                    <w:webHidden/>
                    <w:lang w:val="en-GB"/>
                  </w:rPr>
                  <w:fldChar w:fldCharType="begin"/>
                </w:r>
                <w:r w:rsidRPr="004E1A25">
                  <w:rPr>
                    <w:noProof/>
                    <w:webHidden/>
                    <w:lang w:val="en-GB"/>
                  </w:rPr>
                  <w:instrText xml:space="preserve"> PAGEREF _Toc221193505 \h </w:instrText>
                </w:r>
                <w:r w:rsidRPr="004E1A25">
                  <w:rPr>
                    <w:noProof/>
                    <w:webHidden/>
                    <w:lang w:val="en-GB"/>
                  </w:rPr>
                </w:r>
                <w:r w:rsidRPr="004E1A25">
                  <w:rPr>
                    <w:noProof/>
                    <w:webHidden/>
                    <w:lang w:val="en-GB"/>
                  </w:rPr>
                  <w:fldChar w:fldCharType="separate"/>
                </w:r>
                <w:r w:rsidR="004C1890" w:rsidRPr="004E1A25">
                  <w:rPr>
                    <w:noProof/>
                    <w:webHidden/>
                    <w:lang w:val="en-GB"/>
                  </w:rPr>
                  <w:t>5</w:t>
                </w:r>
                <w:r w:rsidRPr="004E1A25">
                  <w:rPr>
                    <w:noProof/>
                    <w:webHidden/>
                    <w:lang w:val="en-GB"/>
                  </w:rPr>
                  <w:fldChar w:fldCharType="end"/>
                </w:r>
              </w:hyperlink>
            </w:p>
            <w:p w14:paraId="0591BA83" w14:textId="687D0C8E" w:rsidR="00AB5524" w:rsidRPr="004E1A25" w:rsidRDefault="00AB5524">
              <w:pPr>
                <w:pStyle w:val="Turinys1"/>
                <w:tabs>
                  <w:tab w:val="left" w:pos="720"/>
                </w:tabs>
                <w:rPr>
                  <w:noProof/>
                  <w:kern w:val="2"/>
                  <w:sz w:val="24"/>
                  <w:szCs w:val="24"/>
                  <w:lang w:val="en-GB"/>
                  <w14:ligatures w14:val="standardContextual"/>
                </w:rPr>
              </w:pPr>
              <w:hyperlink w:anchor="_Toc221193506" w:history="1">
                <w:r w:rsidRPr="004E1A25">
                  <w:rPr>
                    <w:rStyle w:val="Hipersaitas"/>
                    <w:rFonts w:eastAsia="Arial"/>
                    <w:noProof/>
                    <w:lang w:val="en-GB"/>
                  </w:rPr>
                  <w:t>11.</w:t>
                </w:r>
                <w:r w:rsidRPr="004E1A25">
                  <w:rPr>
                    <w:noProof/>
                    <w:kern w:val="2"/>
                    <w:sz w:val="24"/>
                    <w:szCs w:val="24"/>
                    <w:lang w:val="en-GB"/>
                    <w14:ligatures w14:val="standardContextual"/>
                  </w:rPr>
                  <w:tab/>
                </w:r>
                <w:r w:rsidRPr="004E1A25">
                  <w:rPr>
                    <w:rStyle w:val="Hipersaitas"/>
                    <w:rFonts w:cstheme="minorHAnsi"/>
                    <w:noProof/>
                    <w:lang w:val="en-GB"/>
                  </w:rPr>
                  <w:t>Other conditions</w:t>
                </w:r>
                <w:r w:rsidRPr="004E1A25">
                  <w:rPr>
                    <w:noProof/>
                    <w:webHidden/>
                    <w:lang w:val="en-GB"/>
                  </w:rPr>
                  <w:tab/>
                </w:r>
                <w:r w:rsidRPr="004E1A25">
                  <w:rPr>
                    <w:noProof/>
                    <w:webHidden/>
                    <w:lang w:val="en-GB"/>
                  </w:rPr>
                  <w:fldChar w:fldCharType="begin"/>
                </w:r>
                <w:r w:rsidRPr="004E1A25">
                  <w:rPr>
                    <w:noProof/>
                    <w:webHidden/>
                    <w:lang w:val="en-GB"/>
                  </w:rPr>
                  <w:instrText xml:space="preserve"> PAGEREF _Toc221193506 \h </w:instrText>
                </w:r>
                <w:r w:rsidRPr="004E1A25">
                  <w:rPr>
                    <w:noProof/>
                    <w:webHidden/>
                    <w:lang w:val="en-GB"/>
                  </w:rPr>
                </w:r>
                <w:r w:rsidRPr="004E1A25">
                  <w:rPr>
                    <w:noProof/>
                    <w:webHidden/>
                    <w:lang w:val="en-GB"/>
                  </w:rPr>
                  <w:fldChar w:fldCharType="separate"/>
                </w:r>
                <w:r w:rsidR="004C1890" w:rsidRPr="004E1A25">
                  <w:rPr>
                    <w:noProof/>
                    <w:webHidden/>
                    <w:lang w:val="en-GB"/>
                  </w:rPr>
                  <w:t>6</w:t>
                </w:r>
                <w:r w:rsidRPr="004E1A25">
                  <w:rPr>
                    <w:noProof/>
                    <w:webHidden/>
                    <w:lang w:val="en-GB"/>
                  </w:rPr>
                  <w:fldChar w:fldCharType="end"/>
                </w:r>
              </w:hyperlink>
            </w:p>
            <w:p w14:paraId="42ACE63E" w14:textId="53B895FE" w:rsidR="00AB5524" w:rsidRPr="004E1A25" w:rsidRDefault="00AB5524">
              <w:pPr>
                <w:pStyle w:val="Turinys1"/>
                <w:rPr>
                  <w:noProof/>
                  <w:kern w:val="2"/>
                  <w:sz w:val="24"/>
                  <w:szCs w:val="24"/>
                  <w:lang w:val="en-GB"/>
                  <w14:ligatures w14:val="standardContextual"/>
                </w:rPr>
              </w:pPr>
              <w:hyperlink w:anchor="_Toc221193507" w:history="1">
                <w:r w:rsidRPr="004E1A25">
                  <w:rPr>
                    <w:rStyle w:val="Hipersaitas"/>
                    <w:rFonts w:cstheme="minorHAnsi"/>
                    <w:noProof/>
                    <w:lang w:val="en-GB"/>
                  </w:rPr>
                  <w:t>Annex 1 to the Procurement Conditions “Time Limits”</w:t>
                </w:r>
                <w:r w:rsidRPr="004E1A25">
                  <w:rPr>
                    <w:noProof/>
                    <w:webHidden/>
                    <w:lang w:val="en-GB"/>
                  </w:rPr>
                  <w:tab/>
                </w:r>
                <w:r w:rsidRPr="004E1A25">
                  <w:rPr>
                    <w:noProof/>
                    <w:webHidden/>
                    <w:lang w:val="en-GB"/>
                  </w:rPr>
                  <w:fldChar w:fldCharType="begin"/>
                </w:r>
                <w:r w:rsidRPr="004E1A25">
                  <w:rPr>
                    <w:noProof/>
                    <w:webHidden/>
                    <w:lang w:val="en-GB"/>
                  </w:rPr>
                  <w:instrText xml:space="preserve"> PAGEREF _Toc221193507 \h </w:instrText>
                </w:r>
                <w:r w:rsidRPr="004E1A25">
                  <w:rPr>
                    <w:noProof/>
                    <w:webHidden/>
                    <w:lang w:val="en-GB"/>
                  </w:rPr>
                </w:r>
                <w:r w:rsidRPr="004E1A25">
                  <w:rPr>
                    <w:noProof/>
                    <w:webHidden/>
                    <w:lang w:val="en-GB"/>
                  </w:rPr>
                  <w:fldChar w:fldCharType="separate"/>
                </w:r>
                <w:r w:rsidR="004C1890" w:rsidRPr="004E1A25">
                  <w:rPr>
                    <w:noProof/>
                    <w:webHidden/>
                    <w:lang w:val="en-GB"/>
                  </w:rPr>
                  <w:t>7</w:t>
                </w:r>
                <w:r w:rsidRPr="004E1A25">
                  <w:rPr>
                    <w:noProof/>
                    <w:webHidden/>
                    <w:lang w:val="en-GB"/>
                  </w:rPr>
                  <w:fldChar w:fldCharType="end"/>
                </w:r>
              </w:hyperlink>
            </w:p>
            <w:p w14:paraId="7E09AA44" w14:textId="27729A19" w:rsidR="00AB5524" w:rsidRPr="004E1A25" w:rsidRDefault="00AB5524">
              <w:pPr>
                <w:pStyle w:val="Turinys2"/>
                <w:rPr>
                  <w:noProof/>
                  <w:kern w:val="2"/>
                  <w:sz w:val="24"/>
                  <w:szCs w:val="24"/>
                  <w:lang w:val="en-GB"/>
                  <w14:ligatures w14:val="standardContextual"/>
                </w:rPr>
              </w:pPr>
              <w:hyperlink w:anchor="_Toc221193508" w:history="1">
                <w:r w:rsidRPr="004E1A25">
                  <w:rPr>
                    <w:rStyle w:val="Hipersaitas"/>
                    <w:rFonts w:eastAsia="Calibri" w:cstheme="minorHAnsi"/>
                    <w:noProof/>
                    <w:lang w:val="en-GB"/>
                  </w:rPr>
                  <w:t>Annex 2 to the Procurement Conditions “Technical Specification”</w:t>
                </w:r>
                <w:r w:rsidRPr="004E1A25">
                  <w:rPr>
                    <w:noProof/>
                    <w:webHidden/>
                    <w:lang w:val="en-GB"/>
                  </w:rPr>
                  <w:tab/>
                </w:r>
                <w:r w:rsidRPr="004E1A25">
                  <w:rPr>
                    <w:noProof/>
                    <w:webHidden/>
                    <w:lang w:val="en-GB"/>
                  </w:rPr>
                  <w:fldChar w:fldCharType="begin"/>
                </w:r>
                <w:r w:rsidRPr="004E1A25">
                  <w:rPr>
                    <w:noProof/>
                    <w:webHidden/>
                    <w:lang w:val="en-GB"/>
                  </w:rPr>
                  <w:instrText xml:space="preserve"> PAGEREF _Toc221193508 \h </w:instrText>
                </w:r>
                <w:r w:rsidRPr="004E1A25">
                  <w:rPr>
                    <w:noProof/>
                    <w:webHidden/>
                    <w:lang w:val="en-GB"/>
                  </w:rPr>
                </w:r>
                <w:r w:rsidRPr="004E1A25">
                  <w:rPr>
                    <w:noProof/>
                    <w:webHidden/>
                    <w:lang w:val="en-GB"/>
                  </w:rPr>
                  <w:fldChar w:fldCharType="separate"/>
                </w:r>
                <w:r w:rsidR="004C1890" w:rsidRPr="004E1A25">
                  <w:rPr>
                    <w:noProof/>
                    <w:webHidden/>
                    <w:lang w:val="en-GB"/>
                  </w:rPr>
                  <w:t>10</w:t>
                </w:r>
                <w:r w:rsidRPr="004E1A25">
                  <w:rPr>
                    <w:noProof/>
                    <w:webHidden/>
                    <w:lang w:val="en-GB"/>
                  </w:rPr>
                  <w:fldChar w:fldCharType="end"/>
                </w:r>
              </w:hyperlink>
            </w:p>
            <w:p w14:paraId="53D5F96C" w14:textId="1BD63C0E" w:rsidR="00AB5524" w:rsidRPr="004E1A25" w:rsidRDefault="00AB5524">
              <w:pPr>
                <w:pStyle w:val="Turinys2"/>
                <w:rPr>
                  <w:noProof/>
                  <w:kern w:val="2"/>
                  <w:sz w:val="24"/>
                  <w:szCs w:val="24"/>
                  <w:lang w:val="en-GB"/>
                  <w14:ligatures w14:val="standardContextual"/>
                </w:rPr>
              </w:pPr>
              <w:hyperlink w:anchor="_Toc221193509" w:history="1">
                <w:r w:rsidRPr="004E1A25">
                  <w:rPr>
                    <w:rStyle w:val="Hipersaitas"/>
                    <w:rFonts w:eastAsia="Calibri" w:cstheme="minorHAnsi"/>
                    <w:noProof/>
                    <w:lang w:val="en-GB"/>
                  </w:rPr>
                  <w:t>Annex 3 to the Procurement Conditions “Grounds for Exclusion of Suppliers”</w:t>
                </w:r>
                <w:r w:rsidRPr="004E1A25">
                  <w:rPr>
                    <w:noProof/>
                    <w:webHidden/>
                    <w:lang w:val="en-GB"/>
                  </w:rPr>
                  <w:tab/>
                </w:r>
                <w:r w:rsidRPr="004E1A25">
                  <w:rPr>
                    <w:noProof/>
                    <w:webHidden/>
                    <w:lang w:val="en-GB"/>
                  </w:rPr>
                  <w:fldChar w:fldCharType="begin"/>
                </w:r>
                <w:r w:rsidRPr="004E1A25">
                  <w:rPr>
                    <w:noProof/>
                    <w:webHidden/>
                    <w:lang w:val="en-GB"/>
                  </w:rPr>
                  <w:instrText xml:space="preserve"> PAGEREF _Toc221193509 \h </w:instrText>
                </w:r>
                <w:r w:rsidRPr="004E1A25">
                  <w:rPr>
                    <w:noProof/>
                    <w:webHidden/>
                    <w:lang w:val="en-GB"/>
                  </w:rPr>
                </w:r>
                <w:r w:rsidRPr="004E1A25">
                  <w:rPr>
                    <w:noProof/>
                    <w:webHidden/>
                    <w:lang w:val="en-GB"/>
                  </w:rPr>
                  <w:fldChar w:fldCharType="separate"/>
                </w:r>
                <w:r w:rsidR="004C1890" w:rsidRPr="004E1A25">
                  <w:rPr>
                    <w:noProof/>
                    <w:webHidden/>
                    <w:lang w:val="en-GB"/>
                  </w:rPr>
                  <w:t>11</w:t>
                </w:r>
                <w:r w:rsidRPr="004E1A25">
                  <w:rPr>
                    <w:noProof/>
                    <w:webHidden/>
                    <w:lang w:val="en-GB"/>
                  </w:rPr>
                  <w:fldChar w:fldCharType="end"/>
                </w:r>
              </w:hyperlink>
            </w:p>
            <w:p w14:paraId="52CE94DA" w14:textId="64AFF8F5" w:rsidR="00AB5524" w:rsidRPr="004E1A25" w:rsidRDefault="00AB5524">
              <w:pPr>
                <w:pStyle w:val="Turinys2"/>
                <w:rPr>
                  <w:noProof/>
                  <w:kern w:val="2"/>
                  <w:sz w:val="24"/>
                  <w:szCs w:val="24"/>
                  <w:lang w:val="en-GB"/>
                  <w14:ligatures w14:val="standardContextual"/>
                </w:rPr>
              </w:pPr>
              <w:hyperlink w:anchor="_Toc221193510" w:history="1">
                <w:r w:rsidRPr="004E1A25">
                  <w:rPr>
                    <w:rStyle w:val="Hipersaitas"/>
                    <w:rFonts w:eastAsia="Calibri" w:cstheme="minorHAnsi"/>
                    <w:noProof/>
                    <w:lang w:val="en-GB"/>
                  </w:rPr>
                  <w:t>Annex 4 to the Procurement Conditions “Supplier Qualification Requirements and the Required Quality and Environmental Management System Standards”</w:t>
                </w:r>
                <w:r w:rsidRPr="004E1A25">
                  <w:rPr>
                    <w:noProof/>
                    <w:webHidden/>
                    <w:lang w:val="en-GB"/>
                  </w:rPr>
                  <w:tab/>
                </w:r>
                <w:r w:rsidRPr="004E1A25">
                  <w:rPr>
                    <w:noProof/>
                    <w:webHidden/>
                    <w:lang w:val="en-GB"/>
                  </w:rPr>
                  <w:fldChar w:fldCharType="begin"/>
                </w:r>
                <w:r w:rsidRPr="004E1A25">
                  <w:rPr>
                    <w:noProof/>
                    <w:webHidden/>
                    <w:lang w:val="en-GB"/>
                  </w:rPr>
                  <w:instrText xml:space="preserve"> PAGEREF _Toc221193510 \h </w:instrText>
                </w:r>
                <w:r w:rsidRPr="004E1A25">
                  <w:rPr>
                    <w:noProof/>
                    <w:webHidden/>
                    <w:lang w:val="en-GB"/>
                  </w:rPr>
                </w:r>
                <w:r w:rsidRPr="004E1A25">
                  <w:rPr>
                    <w:noProof/>
                    <w:webHidden/>
                    <w:lang w:val="en-GB"/>
                  </w:rPr>
                  <w:fldChar w:fldCharType="separate"/>
                </w:r>
                <w:r w:rsidR="004C1890" w:rsidRPr="004E1A25">
                  <w:rPr>
                    <w:noProof/>
                    <w:webHidden/>
                    <w:lang w:val="en-GB"/>
                  </w:rPr>
                  <w:t>12</w:t>
                </w:r>
                <w:r w:rsidRPr="004E1A25">
                  <w:rPr>
                    <w:noProof/>
                    <w:webHidden/>
                    <w:lang w:val="en-GB"/>
                  </w:rPr>
                  <w:fldChar w:fldCharType="end"/>
                </w:r>
              </w:hyperlink>
            </w:p>
            <w:p w14:paraId="5A314942" w14:textId="7AACCD83" w:rsidR="00AB5524" w:rsidRPr="004E1A25" w:rsidRDefault="00AB5524">
              <w:pPr>
                <w:pStyle w:val="Turinys2"/>
                <w:rPr>
                  <w:noProof/>
                  <w:kern w:val="2"/>
                  <w:sz w:val="24"/>
                  <w:szCs w:val="24"/>
                  <w:lang w:val="en-GB"/>
                  <w14:ligatures w14:val="standardContextual"/>
                </w:rPr>
              </w:pPr>
              <w:hyperlink w:anchor="_Toc221193511" w:history="1">
                <w:r w:rsidRPr="004E1A25">
                  <w:rPr>
                    <w:rStyle w:val="Hipersaitas"/>
                    <w:rFonts w:eastAsia="Calibri" w:cstheme="minorHAnsi"/>
                    <w:noProof/>
                    <w:lang w:val="en-GB"/>
                  </w:rPr>
                  <w:t>Annex 5 to the Procurement Conditions “ESPD” (in XML format)</w:t>
                </w:r>
                <w:r w:rsidRPr="004E1A25">
                  <w:rPr>
                    <w:noProof/>
                    <w:webHidden/>
                    <w:lang w:val="en-GB"/>
                  </w:rPr>
                  <w:tab/>
                </w:r>
                <w:r w:rsidRPr="004E1A25">
                  <w:rPr>
                    <w:noProof/>
                    <w:webHidden/>
                    <w:lang w:val="en-GB"/>
                  </w:rPr>
                  <w:fldChar w:fldCharType="begin"/>
                </w:r>
                <w:r w:rsidRPr="004E1A25">
                  <w:rPr>
                    <w:noProof/>
                    <w:webHidden/>
                    <w:lang w:val="en-GB"/>
                  </w:rPr>
                  <w:instrText xml:space="preserve"> PAGEREF _Toc221193511 \h </w:instrText>
                </w:r>
                <w:r w:rsidRPr="004E1A25">
                  <w:rPr>
                    <w:noProof/>
                    <w:webHidden/>
                    <w:lang w:val="en-GB"/>
                  </w:rPr>
                </w:r>
                <w:r w:rsidRPr="004E1A25">
                  <w:rPr>
                    <w:noProof/>
                    <w:webHidden/>
                    <w:lang w:val="en-GB"/>
                  </w:rPr>
                  <w:fldChar w:fldCharType="separate"/>
                </w:r>
                <w:r w:rsidR="004C1890" w:rsidRPr="004E1A25">
                  <w:rPr>
                    <w:noProof/>
                    <w:webHidden/>
                    <w:lang w:val="en-GB"/>
                  </w:rPr>
                  <w:t>13</w:t>
                </w:r>
                <w:r w:rsidRPr="004E1A25">
                  <w:rPr>
                    <w:noProof/>
                    <w:webHidden/>
                    <w:lang w:val="en-GB"/>
                  </w:rPr>
                  <w:fldChar w:fldCharType="end"/>
                </w:r>
              </w:hyperlink>
            </w:p>
            <w:p w14:paraId="2FD44F8E" w14:textId="1E87A910" w:rsidR="00AB5524" w:rsidRPr="004E1A25" w:rsidRDefault="00AB5524">
              <w:pPr>
                <w:pStyle w:val="Turinys2"/>
                <w:rPr>
                  <w:noProof/>
                  <w:kern w:val="2"/>
                  <w:sz w:val="24"/>
                  <w:szCs w:val="24"/>
                  <w:lang w:val="en-GB"/>
                  <w14:ligatures w14:val="standardContextual"/>
                </w:rPr>
              </w:pPr>
              <w:hyperlink w:anchor="_Toc221193512" w:history="1">
                <w:r w:rsidRPr="004E1A25">
                  <w:rPr>
                    <w:rStyle w:val="Hipersaitas"/>
                    <w:rFonts w:eastAsia="Calibri" w:cstheme="minorHAnsi"/>
                    <w:noProof/>
                    <w:lang w:val="en-GB"/>
                  </w:rPr>
                  <w:t>Annex 6 to the Procurement Conditions “Tender Form”</w:t>
                </w:r>
                <w:r w:rsidRPr="004E1A25">
                  <w:rPr>
                    <w:noProof/>
                    <w:webHidden/>
                    <w:lang w:val="en-GB"/>
                  </w:rPr>
                  <w:tab/>
                </w:r>
                <w:r w:rsidRPr="004E1A25">
                  <w:rPr>
                    <w:noProof/>
                    <w:webHidden/>
                    <w:lang w:val="en-GB"/>
                  </w:rPr>
                  <w:fldChar w:fldCharType="begin"/>
                </w:r>
                <w:r w:rsidRPr="004E1A25">
                  <w:rPr>
                    <w:noProof/>
                    <w:webHidden/>
                    <w:lang w:val="en-GB"/>
                  </w:rPr>
                  <w:instrText xml:space="preserve"> PAGEREF _Toc221193512 \h </w:instrText>
                </w:r>
                <w:r w:rsidRPr="004E1A25">
                  <w:rPr>
                    <w:noProof/>
                    <w:webHidden/>
                    <w:lang w:val="en-GB"/>
                  </w:rPr>
                </w:r>
                <w:r w:rsidRPr="004E1A25">
                  <w:rPr>
                    <w:noProof/>
                    <w:webHidden/>
                    <w:lang w:val="en-GB"/>
                  </w:rPr>
                  <w:fldChar w:fldCharType="separate"/>
                </w:r>
                <w:r w:rsidR="004C1890" w:rsidRPr="004E1A25">
                  <w:rPr>
                    <w:noProof/>
                    <w:webHidden/>
                    <w:lang w:val="en-GB"/>
                  </w:rPr>
                  <w:t>14</w:t>
                </w:r>
                <w:r w:rsidRPr="004E1A25">
                  <w:rPr>
                    <w:noProof/>
                    <w:webHidden/>
                    <w:lang w:val="en-GB"/>
                  </w:rPr>
                  <w:fldChar w:fldCharType="end"/>
                </w:r>
              </w:hyperlink>
            </w:p>
            <w:p w14:paraId="7EFCC79C" w14:textId="63876781" w:rsidR="00AB5524" w:rsidRPr="004E1A25" w:rsidRDefault="00AB5524">
              <w:pPr>
                <w:pStyle w:val="Turinys2"/>
                <w:rPr>
                  <w:noProof/>
                  <w:kern w:val="2"/>
                  <w:sz w:val="24"/>
                  <w:szCs w:val="24"/>
                  <w:lang w:val="en-GB"/>
                  <w14:ligatures w14:val="standardContextual"/>
                </w:rPr>
              </w:pPr>
              <w:hyperlink w:anchor="_Toc221193513" w:history="1">
                <w:r w:rsidRPr="004E1A25">
                  <w:rPr>
                    <w:rStyle w:val="Hipersaitas"/>
                    <w:rFonts w:eastAsia="Calibri" w:cstheme="minorHAnsi"/>
                    <w:noProof/>
                    <w:lang w:val="en-GB"/>
                  </w:rPr>
                  <w:t>Annex 7 to the Procurement Conditions “Tender Evaluation Criteria and Conditions”</w:t>
                </w:r>
                <w:r w:rsidRPr="004E1A25">
                  <w:rPr>
                    <w:noProof/>
                    <w:webHidden/>
                    <w:lang w:val="en-GB"/>
                  </w:rPr>
                  <w:tab/>
                </w:r>
                <w:r w:rsidRPr="004E1A25">
                  <w:rPr>
                    <w:noProof/>
                    <w:webHidden/>
                    <w:lang w:val="en-GB"/>
                  </w:rPr>
                  <w:fldChar w:fldCharType="begin"/>
                </w:r>
                <w:r w:rsidRPr="004E1A25">
                  <w:rPr>
                    <w:noProof/>
                    <w:webHidden/>
                    <w:lang w:val="en-GB"/>
                  </w:rPr>
                  <w:instrText xml:space="preserve"> PAGEREF _Toc221193513 \h </w:instrText>
                </w:r>
                <w:r w:rsidRPr="004E1A25">
                  <w:rPr>
                    <w:noProof/>
                    <w:webHidden/>
                    <w:lang w:val="en-GB"/>
                  </w:rPr>
                </w:r>
                <w:r w:rsidRPr="004E1A25">
                  <w:rPr>
                    <w:noProof/>
                    <w:webHidden/>
                    <w:lang w:val="en-GB"/>
                  </w:rPr>
                  <w:fldChar w:fldCharType="separate"/>
                </w:r>
                <w:r w:rsidR="004C1890" w:rsidRPr="004E1A25">
                  <w:rPr>
                    <w:noProof/>
                    <w:webHidden/>
                    <w:lang w:val="en-GB"/>
                  </w:rPr>
                  <w:t>15</w:t>
                </w:r>
                <w:r w:rsidRPr="004E1A25">
                  <w:rPr>
                    <w:noProof/>
                    <w:webHidden/>
                    <w:lang w:val="en-GB"/>
                  </w:rPr>
                  <w:fldChar w:fldCharType="end"/>
                </w:r>
              </w:hyperlink>
            </w:p>
            <w:p w14:paraId="4282A162" w14:textId="183D3BCA" w:rsidR="00AB5524" w:rsidRPr="004E1A25" w:rsidRDefault="00AB5524">
              <w:pPr>
                <w:pStyle w:val="Turinys2"/>
                <w:rPr>
                  <w:noProof/>
                  <w:kern w:val="2"/>
                  <w:sz w:val="24"/>
                  <w:szCs w:val="24"/>
                  <w:lang w:val="en-GB"/>
                  <w14:ligatures w14:val="standardContextual"/>
                </w:rPr>
              </w:pPr>
              <w:hyperlink w:anchor="_Toc221193514" w:history="1">
                <w:r w:rsidRPr="004E1A25">
                  <w:rPr>
                    <w:rStyle w:val="Hipersaitas"/>
                    <w:noProof/>
                    <w:lang w:val="en-GB"/>
                  </w:rPr>
                  <w:t>Annex 8 to the Procurement Conditions “Draft Contract”</w:t>
                </w:r>
                <w:r w:rsidRPr="004E1A25">
                  <w:rPr>
                    <w:noProof/>
                    <w:webHidden/>
                    <w:lang w:val="en-GB"/>
                  </w:rPr>
                  <w:tab/>
                </w:r>
                <w:r w:rsidRPr="004E1A25">
                  <w:rPr>
                    <w:noProof/>
                    <w:webHidden/>
                    <w:lang w:val="en-GB"/>
                  </w:rPr>
                  <w:fldChar w:fldCharType="begin"/>
                </w:r>
                <w:r w:rsidRPr="004E1A25">
                  <w:rPr>
                    <w:noProof/>
                    <w:webHidden/>
                    <w:lang w:val="en-GB"/>
                  </w:rPr>
                  <w:instrText xml:space="preserve"> PAGEREF _Toc221193514 \h </w:instrText>
                </w:r>
                <w:r w:rsidRPr="004E1A25">
                  <w:rPr>
                    <w:noProof/>
                    <w:webHidden/>
                    <w:lang w:val="en-GB"/>
                  </w:rPr>
                </w:r>
                <w:r w:rsidRPr="004E1A25">
                  <w:rPr>
                    <w:noProof/>
                    <w:webHidden/>
                    <w:lang w:val="en-GB"/>
                  </w:rPr>
                  <w:fldChar w:fldCharType="separate"/>
                </w:r>
                <w:r w:rsidR="004C1890" w:rsidRPr="004E1A25">
                  <w:rPr>
                    <w:noProof/>
                    <w:webHidden/>
                    <w:lang w:val="en-GB"/>
                  </w:rPr>
                  <w:t>16</w:t>
                </w:r>
                <w:r w:rsidRPr="004E1A25">
                  <w:rPr>
                    <w:noProof/>
                    <w:webHidden/>
                    <w:lang w:val="en-GB"/>
                  </w:rPr>
                  <w:fldChar w:fldCharType="end"/>
                </w:r>
              </w:hyperlink>
            </w:p>
            <w:p w14:paraId="0DDC40AE" w14:textId="2876143B" w:rsidR="001C24BC" w:rsidRPr="004E1A25" w:rsidRDefault="001C24BC" w:rsidP="004E4612">
              <w:pPr>
                <w:spacing w:after="120" w:line="20" w:lineRule="atLeast"/>
                <w:contextualSpacing/>
                <w:rPr>
                  <w:rFonts w:cstheme="minorHAnsi"/>
                  <w:lang w:val="en-GB"/>
                </w:rPr>
              </w:pPr>
              <w:r w:rsidRPr="004E1A25">
                <w:rPr>
                  <w:rFonts w:cstheme="minorHAnsi"/>
                  <w:b/>
                  <w:bCs/>
                  <w:color w:val="2B579A"/>
                  <w:shd w:val="clear" w:color="auto" w:fill="E6E6E6"/>
                  <w:lang w:val="en-GB"/>
                </w:rPr>
                <w:fldChar w:fldCharType="end"/>
              </w:r>
            </w:p>
          </w:sdtContent>
        </w:sdt>
        <w:p w14:paraId="73CCB438" w14:textId="0E813B55" w:rsidR="005F13F0" w:rsidRPr="004E1A25" w:rsidRDefault="001C24BC" w:rsidP="004E4612">
          <w:pPr>
            <w:spacing w:after="120" w:line="20" w:lineRule="atLeast"/>
            <w:contextualSpacing/>
            <w:rPr>
              <w:rFonts w:cstheme="minorHAnsi"/>
              <w:lang w:val="en-GB"/>
            </w:rPr>
          </w:pPr>
          <w:r w:rsidRPr="004E1A25">
            <w:rPr>
              <w:rFonts w:cstheme="minorHAnsi"/>
              <w:lang w:val="en-GB"/>
            </w:rPr>
            <w:br w:type="page"/>
          </w:r>
        </w:p>
      </w:sdtContent>
    </w:sdt>
    <w:p w14:paraId="7DBFF88B" w14:textId="0FE73970" w:rsidR="002415C7" w:rsidRPr="004E1A25" w:rsidRDefault="00263B34" w:rsidP="00457163">
      <w:pPr>
        <w:pStyle w:val="Antrat1"/>
        <w:numPr>
          <w:ilvl w:val="0"/>
          <w:numId w:val="1"/>
        </w:numPr>
        <w:spacing w:line="20" w:lineRule="atLeast"/>
        <w:ind w:left="567" w:hanging="567"/>
        <w:contextualSpacing/>
        <w:rPr>
          <w:rFonts w:asciiTheme="minorHAnsi" w:hAnsiTheme="minorHAnsi" w:cstheme="minorHAnsi"/>
          <w:lang w:val="en-GB"/>
        </w:rPr>
      </w:pPr>
      <w:bookmarkStart w:id="0" w:name="_Toc221193496"/>
      <w:bookmarkStart w:id="1" w:name="_Toc335201954"/>
      <w:bookmarkStart w:id="2" w:name="_Toc147739116"/>
      <w:r w:rsidRPr="004E1A25">
        <w:rPr>
          <w:rFonts w:asciiTheme="minorHAnsi" w:hAnsiTheme="minorHAnsi" w:cstheme="minorHAnsi"/>
          <w:lang w:val="en-GB"/>
        </w:rPr>
        <w:lastRenderedPageBreak/>
        <w:t>General information</w:t>
      </w:r>
      <w:bookmarkEnd w:id="0"/>
    </w:p>
    <w:p w14:paraId="064D9154" w14:textId="0C195D75" w:rsidR="005B5ED5" w:rsidRPr="004E1A25" w:rsidRDefault="00FE0162" w:rsidP="008D7368">
      <w:pPr>
        <w:pStyle w:val="Sraopastraipa"/>
        <w:numPr>
          <w:ilvl w:val="1"/>
          <w:numId w:val="1"/>
        </w:numPr>
        <w:spacing w:after="0" w:line="20" w:lineRule="atLeast"/>
        <w:ind w:left="0" w:firstLine="567"/>
        <w:jc w:val="both"/>
        <w:rPr>
          <w:rFonts w:eastAsia="Calibri" w:cstheme="minorHAnsi"/>
          <w:lang w:val="en-GB"/>
        </w:rPr>
      </w:pPr>
      <w:r w:rsidRPr="004E1A25">
        <w:rPr>
          <w:rFonts w:cstheme="minorHAnsi"/>
          <w:lang w:val="en-GB"/>
        </w:rPr>
        <w:t>The Contracting Authority is the State Border Guard Service under the Ministry of the Interior of the Republic of Lithuania, legal entity code 188608252, address: Savanorių Ave. 2, LT-03116 Vilnius. The Contracting Authority is a VAT payer (hereinafter referred to as the Contracting Authority, the Service).</w:t>
      </w:r>
      <w:bookmarkStart w:id="3" w:name="_Hlk148430476"/>
      <w:bookmarkEnd w:id="3"/>
    </w:p>
    <w:p w14:paraId="17299D17" w14:textId="4C8FB97F" w:rsidR="00FE0162" w:rsidRPr="004E1A25" w:rsidRDefault="00E32C8E" w:rsidP="008D7368">
      <w:pPr>
        <w:pStyle w:val="Sraopastraipa"/>
        <w:numPr>
          <w:ilvl w:val="1"/>
          <w:numId w:val="1"/>
        </w:numPr>
        <w:spacing w:after="0" w:line="20" w:lineRule="atLeast"/>
        <w:ind w:left="0" w:firstLine="567"/>
        <w:jc w:val="both"/>
        <w:rPr>
          <w:rFonts w:cstheme="minorHAnsi"/>
          <w:lang w:val="en-GB"/>
        </w:rPr>
      </w:pPr>
      <w:r w:rsidRPr="004E1A25">
        <w:rPr>
          <w:rFonts w:eastAsia="Calibri"/>
          <w:i/>
          <w:iCs/>
          <w:lang w:val="en-GB"/>
        </w:rPr>
        <w:t xml:space="preserve"> The procurement is not carried out using the centralized procurement catalogue, as the procurement object is not included in the CPO.LT or VRS CPO catalogues.</w:t>
      </w:r>
    </w:p>
    <w:p w14:paraId="62DF64D0" w14:textId="7EC329C0" w:rsidR="00AA23FB" w:rsidRPr="004E1A25" w:rsidRDefault="00AA23FB" w:rsidP="008D7368">
      <w:pPr>
        <w:pStyle w:val="Sraopastraipa"/>
        <w:numPr>
          <w:ilvl w:val="1"/>
          <w:numId w:val="1"/>
        </w:numPr>
        <w:spacing w:after="0" w:line="240" w:lineRule="auto"/>
        <w:ind w:left="0" w:firstLine="567"/>
        <w:rPr>
          <w:rFonts w:cstheme="minorHAnsi"/>
          <w:lang w:val="en-GB"/>
        </w:rPr>
      </w:pPr>
      <w:r w:rsidRPr="004E1A25">
        <w:rPr>
          <w:rFonts w:eastAsia="Times New Roman" w:cstheme="minorHAnsi"/>
          <w:lang w:val="en-GB"/>
        </w:rPr>
        <w:t>The Contracting Authority does not reserve the right to participate in the procurement.</w:t>
      </w:r>
    </w:p>
    <w:p w14:paraId="573233DF" w14:textId="00965E9E" w:rsidR="00E32C8E" w:rsidRPr="004E1A25" w:rsidRDefault="00E32C8E" w:rsidP="008D7368">
      <w:pPr>
        <w:pStyle w:val="Sraopastraipa"/>
        <w:numPr>
          <w:ilvl w:val="1"/>
          <w:numId w:val="1"/>
        </w:numPr>
        <w:spacing w:after="0" w:line="240" w:lineRule="auto"/>
        <w:ind w:left="0" w:firstLine="567"/>
        <w:jc w:val="both"/>
        <w:rPr>
          <w:rFonts w:cstheme="minorHAnsi"/>
          <w:lang w:val="en-GB"/>
        </w:rPr>
      </w:pPr>
      <w:r w:rsidRPr="004E1A25">
        <w:rPr>
          <w:rFonts w:cstheme="minorHAnsi"/>
          <w:lang w:val="en-GB"/>
        </w:rPr>
        <w:t>Observers are not invited to attend the meetings of the Commission.</w:t>
      </w:r>
    </w:p>
    <w:p w14:paraId="55FC27C7" w14:textId="6FBA659C" w:rsidR="008D7368" w:rsidRPr="004E1A25" w:rsidRDefault="008D7368" w:rsidP="008D7368">
      <w:pPr>
        <w:pStyle w:val="prastasiniatinklio"/>
        <w:numPr>
          <w:ilvl w:val="1"/>
          <w:numId w:val="7"/>
        </w:numPr>
        <w:spacing w:before="0" w:beforeAutospacing="0" w:after="0" w:afterAutospacing="0" w:line="240" w:lineRule="auto"/>
        <w:ind w:left="0" w:firstLine="567"/>
        <w:jc w:val="both"/>
        <w:rPr>
          <w:rFonts w:cstheme="minorHAnsi"/>
          <w:lang w:val="en-GB"/>
        </w:rPr>
      </w:pPr>
      <w:r w:rsidRPr="004E1A25">
        <w:rPr>
          <w:rFonts w:cstheme="minorHAnsi"/>
          <w:lang w:val="en-GB"/>
        </w:rPr>
        <w:t>Green procurement is being conducted. The procurement is carried out in accordance with subparagraphs 4.4.3 and 4.4.4.1 of the Description of the Procedure for the Application of Environmental Protection Criteria in Green Procurement, approved by Order No. D1-508 of 28 June 2011 of the Minister of Environment of the Republic of Lithuania “On the Approval of the Description of the Procedure for the Application of Environmental Protection Criteria in Green Procurement”. Pursuant to subparagraph 4.4.3 of the Description, this procurement is classified as green procurement because an intangible service is being procured that is not related to the creation of a tangible object and, during its provision, no significant adverse impact on the environment is expected, no source of pollution is created, and no waste is generated. The environmental protection criteria are set out in Annex 2 to the Special Conditions of Procurement.</w:t>
      </w:r>
    </w:p>
    <w:p w14:paraId="2413C02D" w14:textId="18EF0D9C" w:rsidR="00E32C8E" w:rsidRPr="004E1A25" w:rsidRDefault="00E32C8E" w:rsidP="008D7368">
      <w:pPr>
        <w:pStyle w:val="Sraopastraipa"/>
        <w:numPr>
          <w:ilvl w:val="1"/>
          <w:numId w:val="7"/>
        </w:numPr>
        <w:tabs>
          <w:tab w:val="left" w:pos="993"/>
        </w:tabs>
        <w:spacing w:after="0" w:line="240" w:lineRule="auto"/>
        <w:ind w:left="0" w:firstLine="567"/>
        <w:jc w:val="both"/>
        <w:rPr>
          <w:rFonts w:eastAsia="Arial"/>
          <w:lang w:val="en-GB"/>
        </w:rPr>
      </w:pPr>
      <w:r w:rsidRPr="004E1A25">
        <w:rPr>
          <w:rFonts w:eastAsia="Arial"/>
          <w:lang w:val="en-GB"/>
        </w:rPr>
        <w:t>A prior information notice on the procurement was not published.</w:t>
      </w:r>
    </w:p>
    <w:p w14:paraId="72EF28E7" w14:textId="1859EE7B" w:rsidR="00AF1430" w:rsidRPr="004E1A25" w:rsidRDefault="00015FC9" w:rsidP="008D7368">
      <w:pPr>
        <w:pStyle w:val="Sraopastraipa"/>
        <w:numPr>
          <w:ilvl w:val="1"/>
          <w:numId w:val="7"/>
        </w:numPr>
        <w:tabs>
          <w:tab w:val="left" w:pos="851"/>
          <w:tab w:val="left" w:pos="993"/>
        </w:tabs>
        <w:spacing w:after="0" w:line="240" w:lineRule="auto"/>
        <w:ind w:left="0" w:firstLine="567"/>
        <w:jc w:val="both"/>
        <w:rPr>
          <w:rFonts w:cstheme="minorHAnsi"/>
          <w:lang w:val="en-GB"/>
        </w:rPr>
      </w:pPr>
      <w:r w:rsidRPr="004E1A25">
        <w:rPr>
          <w:rFonts w:cstheme="minorHAnsi"/>
          <w:lang w:val="en-GB" w:eastAsia="en-US"/>
        </w:rPr>
        <w:t>In this procurement, the Contracting Authority does not intend to publish a notice on voluntary ex ante transparency.</w:t>
      </w:r>
    </w:p>
    <w:p w14:paraId="54F87F9F" w14:textId="5B3CC1AB" w:rsidR="004D070C" w:rsidRPr="004E1A25" w:rsidRDefault="007466F8" w:rsidP="008D7368">
      <w:pPr>
        <w:pStyle w:val="Sraopastraipa"/>
        <w:numPr>
          <w:ilvl w:val="1"/>
          <w:numId w:val="7"/>
        </w:numPr>
        <w:tabs>
          <w:tab w:val="left" w:pos="851"/>
          <w:tab w:val="left" w:pos="993"/>
        </w:tabs>
        <w:spacing w:after="0" w:line="240" w:lineRule="auto"/>
        <w:ind w:left="0" w:firstLine="567"/>
        <w:jc w:val="both"/>
        <w:rPr>
          <w:rFonts w:cstheme="minorHAnsi"/>
          <w:color w:val="7030A0"/>
          <w:lang w:val="en-GB"/>
        </w:rPr>
      </w:pPr>
      <w:r w:rsidRPr="004E1A25">
        <w:rPr>
          <w:rFonts w:cstheme="minorHAnsi"/>
          <w:lang w:val="en-GB"/>
        </w:rPr>
        <w:t>Alternative tenders are not permitted in this procurement.</w:t>
      </w:r>
    </w:p>
    <w:p w14:paraId="0C002F05" w14:textId="2ACB72D5" w:rsidR="00E32C8E" w:rsidRPr="004E1A25" w:rsidRDefault="004D070C" w:rsidP="00844C89">
      <w:pPr>
        <w:pStyle w:val="Sraopastraipa"/>
        <w:numPr>
          <w:ilvl w:val="1"/>
          <w:numId w:val="7"/>
        </w:numPr>
        <w:tabs>
          <w:tab w:val="left" w:pos="851"/>
          <w:tab w:val="left" w:pos="993"/>
        </w:tabs>
        <w:spacing w:after="0" w:line="240" w:lineRule="auto"/>
        <w:ind w:firstLine="207"/>
        <w:jc w:val="both"/>
        <w:rPr>
          <w:rFonts w:cstheme="minorHAnsi"/>
          <w:lang w:val="en-GB"/>
        </w:rPr>
      </w:pPr>
      <w:r w:rsidRPr="004E1A25">
        <w:rPr>
          <w:rFonts w:cstheme="minorHAnsi"/>
          <w:color w:val="7030A0"/>
          <w:lang w:val="en-GB"/>
        </w:rPr>
        <w:t xml:space="preserve"> The General Conditions of Procurement form an integral part of these procurement conditions.</w:t>
      </w:r>
    </w:p>
    <w:p w14:paraId="5DEDEBC7" w14:textId="1ED44FB6" w:rsidR="00B41C66" w:rsidRPr="004E1A25" w:rsidRDefault="00507DC9" w:rsidP="008767A8">
      <w:pPr>
        <w:pStyle w:val="Antrat1"/>
        <w:spacing w:line="20" w:lineRule="atLeast"/>
        <w:contextualSpacing/>
        <w:rPr>
          <w:lang w:val="en-GB"/>
        </w:rPr>
      </w:pPr>
      <w:bookmarkStart w:id="4" w:name="_Ref39426332"/>
      <w:bookmarkStart w:id="5" w:name="_Ref39426338"/>
      <w:bookmarkStart w:id="6" w:name="_Toc221193497"/>
      <w:bookmarkEnd w:id="1"/>
      <w:r w:rsidRPr="004E1A25">
        <w:rPr>
          <w:rFonts w:ascii="Calibri" w:hAnsi="Calibri" w:cs="Calibri"/>
          <w:lang w:val="en-GB"/>
        </w:rPr>
        <w:t>2. Procurement object</w:t>
      </w:r>
      <w:bookmarkEnd w:id="4"/>
      <w:bookmarkEnd w:id="5"/>
      <w:bookmarkEnd w:id="6"/>
    </w:p>
    <w:p w14:paraId="768BE7AD" w14:textId="41E2B4D2" w:rsidR="008D7368" w:rsidRPr="004E1A25" w:rsidRDefault="008D7368" w:rsidP="008D7368">
      <w:pPr>
        <w:pStyle w:val="Betarp"/>
        <w:numPr>
          <w:ilvl w:val="1"/>
          <w:numId w:val="5"/>
        </w:numPr>
        <w:tabs>
          <w:tab w:val="left" w:pos="567"/>
          <w:tab w:val="left" w:pos="993"/>
        </w:tabs>
        <w:ind w:left="0" w:firstLine="567"/>
        <w:contextualSpacing/>
        <w:jc w:val="both"/>
        <w:rPr>
          <w:rFonts w:cstheme="minorHAnsi"/>
          <w:lang w:val="en-GB"/>
        </w:rPr>
      </w:pPr>
      <w:r w:rsidRPr="004E1A25">
        <w:rPr>
          <w:rFonts w:eastAsia="Calibri"/>
          <w:color w:val="000000" w:themeColor="text1"/>
          <w:lang w:val="en-GB"/>
        </w:rPr>
        <w:t>The Contracting Authority intends to procure training for obtaining the IR(H) helicopter instrument rating. The requirements applicable to the procurement object are set out in Annex 2 to the Special Conditions of Procurement.</w:t>
      </w:r>
    </w:p>
    <w:p w14:paraId="2FEF522E" w14:textId="34E77A5C" w:rsidR="00E245EF" w:rsidRPr="004E1A25" w:rsidRDefault="00E245EF" w:rsidP="008D7368">
      <w:pPr>
        <w:pStyle w:val="Betarp"/>
        <w:numPr>
          <w:ilvl w:val="1"/>
          <w:numId w:val="5"/>
        </w:numPr>
        <w:ind w:left="0" w:firstLine="567"/>
        <w:contextualSpacing/>
        <w:jc w:val="both"/>
        <w:rPr>
          <w:rFonts w:cstheme="minorHAnsi"/>
          <w:lang w:val="en-GB"/>
        </w:rPr>
      </w:pPr>
      <w:r w:rsidRPr="004E1A25">
        <w:rPr>
          <w:rFonts w:cstheme="minorHAnsi"/>
          <w:lang w:val="en-GB"/>
        </w:rPr>
        <w:t>The procurement object is not divided into lots.</w:t>
      </w:r>
    </w:p>
    <w:p w14:paraId="594EA4F9" w14:textId="6CAFAA2D" w:rsidR="00E245EF" w:rsidRPr="004E1A25" w:rsidRDefault="00E245EF" w:rsidP="008D7368">
      <w:pPr>
        <w:pStyle w:val="Betarp"/>
        <w:numPr>
          <w:ilvl w:val="1"/>
          <w:numId w:val="5"/>
        </w:numPr>
        <w:ind w:left="0" w:firstLine="567"/>
        <w:contextualSpacing/>
        <w:jc w:val="both"/>
        <w:rPr>
          <w:rFonts w:cstheme="minorHAnsi"/>
          <w:lang w:val="en-GB"/>
        </w:rPr>
      </w:pPr>
      <w:r w:rsidRPr="004E1A25">
        <w:rPr>
          <w:rFonts w:cstheme="minorHAnsi"/>
          <w:lang w:val="en-GB"/>
        </w:rPr>
        <w:t>Where, in describing the procurement object in the technical specification, a specific model or source of supply, a specific process characteristic of goods supplied or services provided by a particular supplier, or a trademark, patent, type, specific origin or production is indicated, each such reference shall be deemed to be accompanied by the words “or equivalent”.</w:t>
      </w:r>
    </w:p>
    <w:p w14:paraId="3AFEFDD5" w14:textId="3180D102" w:rsidR="00E245EF" w:rsidRPr="004E1A25" w:rsidRDefault="00E245EF" w:rsidP="00E245EF">
      <w:pPr>
        <w:pStyle w:val="Betarp"/>
        <w:numPr>
          <w:ilvl w:val="1"/>
          <w:numId w:val="5"/>
        </w:numPr>
        <w:ind w:left="0" w:firstLine="567"/>
        <w:contextualSpacing/>
        <w:jc w:val="both"/>
        <w:rPr>
          <w:rFonts w:cstheme="minorHAnsi"/>
          <w:lang w:val="en-GB"/>
        </w:rPr>
      </w:pPr>
      <w:r w:rsidRPr="004E1A25">
        <w:rPr>
          <w:rFonts w:cstheme="minorHAnsi"/>
          <w:lang w:val="en-GB"/>
        </w:rPr>
        <w:t>Where, in describing the procurement object in the technical specification, a standard, technical approval or common technical specification is indicated (a Lithuanian standard implementing a European standard, a European Technical Assessment approval document, common technical specifications for information and communication technologies, an international standard, other systems of technical references established by European standardisation organisations, national standards, national technical approvals or national technical specifications related to the design, calculation and execution of works and the use of goods), each such reference shall be deemed to be accompanied by the words “or equivalent”.</w:t>
      </w:r>
    </w:p>
    <w:p w14:paraId="7B478B03" w14:textId="61CA0F5A" w:rsidR="00D22226" w:rsidRPr="004E1A25" w:rsidRDefault="00202323" w:rsidP="00202323">
      <w:pPr>
        <w:pStyle w:val="Antrat1"/>
        <w:spacing w:line="20" w:lineRule="atLeast"/>
        <w:contextualSpacing/>
        <w:rPr>
          <w:rFonts w:asciiTheme="minorHAnsi" w:hAnsiTheme="minorHAnsi" w:cstheme="minorHAnsi"/>
          <w:lang w:val="en-GB"/>
        </w:rPr>
      </w:pPr>
      <w:bookmarkStart w:id="7" w:name="_Toc221193498"/>
      <w:r w:rsidRPr="004E1A25">
        <w:rPr>
          <w:rFonts w:asciiTheme="minorHAnsi" w:hAnsiTheme="minorHAnsi" w:cstheme="minorHAnsi"/>
          <w:lang w:val="en-GB"/>
        </w:rPr>
        <w:t>3. Meetings with suppliers and inspection of the object</w:t>
      </w:r>
      <w:bookmarkStart w:id="8" w:name="_Ref39427921"/>
      <w:bookmarkStart w:id="9" w:name="_Ref39427927"/>
      <w:bookmarkStart w:id="10" w:name="_Ref39740354"/>
      <w:bookmarkEnd w:id="7"/>
      <w:bookmarkEnd w:id="8"/>
      <w:bookmarkEnd w:id="9"/>
      <w:bookmarkEnd w:id="10"/>
    </w:p>
    <w:p w14:paraId="3A422005" w14:textId="4C5E7C7D" w:rsidR="00B176FD" w:rsidRPr="004E1A25" w:rsidRDefault="00862DB8" w:rsidP="00072287">
      <w:pPr>
        <w:pStyle w:val="Sraopastraipa"/>
        <w:spacing w:after="0"/>
        <w:ind w:left="0" w:firstLine="567"/>
        <w:jc w:val="both"/>
        <w:rPr>
          <w:rFonts w:cstheme="minorHAnsi"/>
          <w:lang w:val="en-GB"/>
        </w:rPr>
      </w:pPr>
      <w:r w:rsidRPr="004E1A25">
        <w:rPr>
          <w:rFonts w:cstheme="minorHAnsi"/>
          <w:iCs/>
          <w:lang w:val="en-GB"/>
        </w:rPr>
        <w:t>3.1. The Contracting Authority will not organise a meeting with suppliers for the clarification of the procurement conditions.</w:t>
      </w:r>
    </w:p>
    <w:p w14:paraId="5A96BF9D" w14:textId="4D0836F3" w:rsidR="001B3A3A" w:rsidRPr="004E1A25" w:rsidRDefault="001B3A3A" w:rsidP="001B3A3A">
      <w:pPr>
        <w:pStyle w:val="Body2"/>
        <w:numPr>
          <w:ilvl w:val="1"/>
          <w:numId w:val="23"/>
        </w:numPr>
        <w:spacing w:after="0"/>
        <w:rPr>
          <w:rFonts w:asciiTheme="minorHAnsi" w:eastAsiaTheme="minorEastAsia" w:hAnsiTheme="minorHAnsi" w:cstheme="minorHAnsi"/>
          <w:color w:val="auto"/>
          <w:lang w:val="en-GB" w:eastAsia="lt-LT"/>
        </w:rPr>
      </w:pPr>
      <w:r w:rsidRPr="004E1A25">
        <w:rPr>
          <w:rFonts w:asciiTheme="minorHAnsi" w:eastAsiaTheme="minorEastAsia" w:hAnsiTheme="minorHAnsi" w:cstheme="minorHAnsi"/>
          <w:color w:val="auto"/>
          <w:lang w:val="en-GB" w:eastAsia="lt-LT"/>
        </w:rPr>
        <w:t>The Contracting Authority will not organise an inspection of the procurement object.</w:t>
      </w:r>
    </w:p>
    <w:p w14:paraId="45800042" w14:textId="77777777" w:rsidR="001B3A3A" w:rsidRPr="004E1A25" w:rsidRDefault="001B3A3A" w:rsidP="00072287">
      <w:pPr>
        <w:pStyle w:val="Sraopastraipa"/>
        <w:spacing w:after="0"/>
        <w:ind w:left="0" w:firstLine="567"/>
        <w:jc w:val="both"/>
        <w:rPr>
          <w:rFonts w:cstheme="minorHAnsi"/>
          <w:lang w:val="en-GB"/>
        </w:rPr>
      </w:pPr>
    </w:p>
    <w:p w14:paraId="706B6EEC" w14:textId="77777777" w:rsidR="004C1890" w:rsidRPr="004E1A25" w:rsidRDefault="004C1890" w:rsidP="004C1890">
      <w:pPr>
        <w:rPr>
          <w:lang w:val="en-GB"/>
        </w:rPr>
      </w:pPr>
    </w:p>
    <w:p w14:paraId="50EC06D4" w14:textId="77777777" w:rsidR="004C1890" w:rsidRPr="004E1A25" w:rsidRDefault="004C1890" w:rsidP="004C1890">
      <w:pPr>
        <w:jc w:val="right"/>
        <w:rPr>
          <w:lang w:val="en-GB"/>
        </w:rPr>
      </w:pPr>
    </w:p>
    <w:p w14:paraId="6443D2FF" w14:textId="040A41C9" w:rsidR="00C94B9F" w:rsidRPr="004E1A25" w:rsidRDefault="00AD57B1" w:rsidP="00AD57B1">
      <w:pPr>
        <w:pStyle w:val="Antrat1"/>
        <w:spacing w:line="20" w:lineRule="atLeast"/>
        <w:contextualSpacing/>
        <w:rPr>
          <w:rFonts w:asciiTheme="minorHAnsi" w:hAnsiTheme="minorHAnsi" w:cstheme="minorHAnsi"/>
          <w:lang w:val="en-GB"/>
        </w:rPr>
      </w:pPr>
      <w:bookmarkStart w:id="11" w:name="_Ref39473754"/>
      <w:bookmarkStart w:id="12" w:name="_Ref39473761"/>
      <w:bookmarkStart w:id="13" w:name="_Ref39474188"/>
      <w:bookmarkStart w:id="14" w:name="_Toc221193499"/>
      <w:r w:rsidRPr="004E1A25">
        <w:rPr>
          <w:rFonts w:cstheme="majorHAnsi"/>
          <w:lang w:val="en-GB"/>
        </w:rPr>
        <w:t>4. Grounds for exclusion of suppliers and qualification requirements</w:t>
      </w:r>
      <w:bookmarkEnd w:id="11"/>
      <w:bookmarkEnd w:id="12"/>
      <w:bookmarkEnd w:id="13"/>
      <w:bookmarkEnd w:id="14"/>
    </w:p>
    <w:p w14:paraId="23B058CE" w14:textId="48030AEA" w:rsidR="002C5249" w:rsidRPr="004E1A25" w:rsidRDefault="009D2F13" w:rsidP="127DD6E8">
      <w:pPr>
        <w:pStyle w:val="Sraopastraipa"/>
        <w:spacing w:after="120" w:line="20" w:lineRule="atLeast"/>
        <w:ind w:left="0" w:firstLine="567"/>
        <w:jc w:val="both"/>
        <w:rPr>
          <w:lang w:val="en-GB"/>
        </w:rPr>
      </w:pPr>
      <w:r w:rsidRPr="004E1A25">
        <w:rPr>
          <w:lang w:val="en-GB"/>
        </w:rPr>
        <w:t xml:space="preserve">4.1. The requirements regarding the absence of grounds for exclusion of the supplier and subcontractors (where applicable), and of the economic operators on whose capacities the supplier relies, as well as the documents evidencing such absence, are set out in Annex 3 to the Special Conditions of Procurement. </w:t>
      </w:r>
      <w:bookmarkStart w:id="15" w:name="_Hlk41039660"/>
      <w:bookmarkEnd w:id="15"/>
    </w:p>
    <w:p w14:paraId="46458DBB" w14:textId="1AFA06C7" w:rsidR="00072287" w:rsidRPr="004E1A25" w:rsidRDefault="00970624" w:rsidP="00072287">
      <w:pPr>
        <w:pStyle w:val="Sraopastraipa"/>
        <w:tabs>
          <w:tab w:val="left" w:pos="851"/>
        </w:tabs>
        <w:spacing w:after="0" w:line="20" w:lineRule="atLeast"/>
        <w:ind w:left="0" w:firstLine="567"/>
        <w:jc w:val="both"/>
        <w:rPr>
          <w:lang w:val="en-GB"/>
        </w:rPr>
      </w:pPr>
      <w:r w:rsidRPr="004E1A25">
        <w:rPr>
          <w:lang w:val="en-GB"/>
        </w:rPr>
        <w:t>4.2. The qualification requirements applicable to suppliers, the requirements concerning compliance with quality management system and/or environmental management system standards, and the documents evidencing such compliance are set out in Annex 4 to the Special Conditions of Procurement.</w:t>
      </w:r>
    </w:p>
    <w:p w14:paraId="34E32D48" w14:textId="755B0D9B" w:rsidR="007B6F6D" w:rsidRPr="004E1A25" w:rsidRDefault="007B6F6D" w:rsidP="00970624">
      <w:pPr>
        <w:pStyle w:val="Sraopastraipa"/>
        <w:tabs>
          <w:tab w:val="left" w:pos="851"/>
        </w:tabs>
        <w:spacing w:after="0" w:line="20" w:lineRule="atLeast"/>
        <w:ind w:left="0" w:firstLine="567"/>
        <w:jc w:val="both"/>
        <w:rPr>
          <w:highlight w:val="yellow"/>
          <w:lang w:val="en-GB"/>
        </w:rPr>
      </w:pPr>
    </w:p>
    <w:p w14:paraId="69D62E2B" w14:textId="7F94BB77" w:rsidR="00A000BE" w:rsidRPr="004E1A25" w:rsidRDefault="00D24970" w:rsidP="0037632B">
      <w:pPr>
        <w:pStyle w:val="Antrat1"/>
        <w:tabs>
          <w:tab w:val="left" w:pos="567"/>
        </w:tabs>
        <w:spacing w:after="0"/>
        <w:contextualSpacing/>
        <w:jc w:val="both"/>
        <w:rPr>
          <w:rFonts w:cstheme="minorBidi"/>
          <w:lang w:val="en-GB"/>
        </w:rPr>
      </w:pPr>
      <w:bookmarkStart w:id="16" w:name="_Toc221193500"/>
      <w:r w:rsidRPr="004E1A25">
        <w:rPr>
          <w:rFonts w:asciiTheme="minorHAnsi" w:hAnsiTheme="minorHAnsi" w:cstheme="minorHAnsi"/>
          <w:lang w:val="en-GB"/>
        </w:rPr>
        <w:t>5. Requirements related to national security</w:t>
      </w:r>
      <w:bookmarkEnd w:id="16"/>
    </w:p>
    <w:p w14:paraId="270172F7" w14:textId="3F3B8D03" w:rsidR="009110EB" w:rsidRPr="004E1A25" w:rsidRDefault="009110EB" w:rsidP="009110EB">
      <w:pPr>
        <w:spacing w:after="0" w:line="240" w:lineRule="auto"/>
        <w:ind w:firstLine="567"/>
        <w:jc w:val="both"/>
        <w:rPr>
          <w:rFonts w:cstheme="minorHAnsi"/>
          <w:color w:val="000000" w:themeColor="text1"/>
          <w:lang w:val="en-GB"/>
        </w:rPr>
      </w:pPr>
      <w:r w:rsidRPr="004E1A25">
        <w:rPr>
          <w:rFonts w:cstheme="minorHAnsi"/>
          <w:color w:val="000000" w:themeColor="text1"/>
          <w:lang w:val="en-GB"/>
        </w:rPr>
        <w:t xml:space="preserve">5.1. The provisions of the Regulation do not apply to this procurement. </w:t>
      </w:r>
    </w:p>
    <w:p w14:paraId="4BEDE7AF" w14:textId="0DE7C16D" w:rsidR="00AF62E6" w:rsidRPr="004E1A25" w:rsidRDefault="00245E8F" w:rsidP="00142AB7">
      <w:pPr>
        <w:pStyle w:val="Antrat1"/>
        <w:spacing w:line="20" w:lineRule="atLeast"/>
        <w:contextualSpacing/>
        <w:rPr>
          <w:rFonts w:asciiTheme="minorHAnsi" w:hAnsiTheme="minorHAnsi" w:cstheme="minorBidi"/>
          <w:lang w:val="en-GB"/>
        </w:rPr>
      </w:pPr>
      <w:bookmarkStart w:id="17" w:name="_Ref39666794"/>
      <w:bookmarkStart w:id="18" w:name="_Ref39666796"/>
      <w:bookmarkStart w:id="19" w:name="_Toc221193501"/>
      <w:r w:rsidRPr="004E1A25">
        <w:rPr>
          <w:rFonts w:asciiTheme="minorHAnsi" w:hAnsiTheme="minorHAnsi" w:cstheme="minorBidi"/>
          <w:lang w:val="en-GB"/>
        </w:rPr>
        <w:t>6. Special requirements for the preparation and submission of tenders</w:t>
      </w:r>
      <w:bookmarkEnd w:id="17"/>
      <w:bookmarkEnd w:id="18"/>
      <w:bookmarkEnd w:id="19"/>
    </w:p>
    <w:p w14:paraId="3D47F821" w14:textId="2F93D89B" w:rsidR="00EF5623" w:rsidRPr="004E1A25" w:rsidRDefault="00192AF9" w:rsidP="005C24CA">
      <w:pPr>
        <w:spacing w:after="0" w:line="20" w:lineRule="atLeast"/>
        <w:ind w:firstLine="567"/>
        <w:jc w:val="both"/>
        <w:rPr>
          <w:rFonts w:ascii="Calibri" w:hAnsi="Calibri" w:cs="Calibri"/>
          <w:i/>
          <w:iCs/>
          <w:color w:val="7030A0"/>
          <w:lang w:val="en-GB"/>
        </w:rPr>
      </w:pPr>
      <w:r w:rsidRPr="004E1A25">
        <w:rPr>
          <w:rFonts w:ascii="Calibri" w:hAnsi="Calibri" w:cs="Calibri"/>
          <w:lang w:val="en-GB"/>
        </w:rPr>
        <w:t>6.1. The supplier’s tender shall consist of the documents submitted in CVP IS and the documents listed below:</w:t>
      </w:r>
    </w:p>
    <w:p w14:paraId="0B17BEF7" w14:textId="3E166ECB" w:rsidR="00FF12F1" w:rsidRPr="004E1A25" w:rsidRDefault="003F0DA7" w:rsidP="005C24CA">
      <w:pPr>
        <w:pStyle w:val="Sraopastraipa"/>
        <w:numPr>
          <w:ilvl w:val="2"/>
          <w:numId w:val="8"/>
        </w:numPr>
        <w:spacing w:after="0" w:line="240" w:lineRule="auto"/>
        <w:ind w:left="0" w:firstLine="567"/>
        <w:jc w:val="both"/>
        <w:rPr>
          <w:rFonts w:cstheme="minorHAnsi"/>
          <w:u w:val="single"/>
          <w:lang w:val="en-GB"/>
        </w:rPr>
      </w:pPr>
      <w:r w:rsidRPr="004E1A25">
        <w:rPr>
          <w:lang w:val="en-GB"/>
        </w:rPr>
        <w:t>the tender signed by the supplier, prepared in accordance with the tender form set out in Annex 6 to the Special Conditions of Procurement.</w:t>
      </w:r>
    </w:p>
    <w:p w14:paraId="3459FD0B" w14:textId="046225D2" w:rsidR="009C1155" w:rsidRPr="004E1A25" w:rsidRDefault="009C1155" w:rsidP="005C24CA">
      <w:pPr>
        <w:pStyle w:val="Sraopastraipa"/>
        <w:numPr>
          <w:ilvl w:val="2"/>
          <w:numId w:val="8"/>
        </w:numPr>
        <w:spacing w:after="0" w:line="240" w:lineRule="auto"/>
        <w:ind w:left="0" w:firstLine="567"/>
        <w:jc w:val="both"/>
        <w:rPr>
          <w:rFonts w:cstheme="minorHAnsi"/>
          <w:u w:val="single"/>
          <w:lang w:val="en-GB"/>
        </w:rPr>
      </w:pPr>
      <w:r w:rsidRPr="004E1A25">
        <w:rPr>
          <w:rFonts w:cstheme="minorHAnsi"/>
          <w:lang w:val="en-GB"/>
        </w:rPr>
        <w:t>a completed ESPD (Annex 5 to the Special Conditions of Procurement). By signing the tender, the supplier also confirms the authenticity of the ESPD;</w:t>
      </w:r>
    </w:p>
    <w:p w14:paraId="021CA68F" w14:textId="346D8E49" w:rsidR="007C1C57" w:rsidRPr="004E1A25" w:rsidRDefault="000C55D6" w:rsidP="005C24CA">
      <w:pPr>
        <w:pStyle w:val="Sraopastraipa"/>
        <w:numPr>
          <w:ilvl w:val="2"/>
          <w:numId w:val="8"/>
        </w:numPr>
        <w:spacing w:after="0" w:line="240" w:lineRule="auto"/>
        <w:ind w:left="0" w:firstLine="567"/>
        <w:jc w:val="both"/>
        <w:rPr>
          <w:rFonts w:cstheme="minorHAnsi"/>
          <w:u w:val="single"/>
          <w:lang w:val="en-GB"/>
        </w:rPr>
      </w:pPr>
      <w:r w:rsidRPr="004E1A25">
        <w:rPr>
          <w:rFonts w:cstheme="minorHAnsi"/>
          <w:lang w:val="en-GB"/>
        </w:rPr>
        <w:t>a copy of the joint activity agreement (if a group of economic operators participates in the procurement on the basis of a joint activity agreement);</w:t>
      </w:r>
    </w:p>
    <w:p w14:paraId="50A0B33A" w14:textId="0A1B61EF" w:rsidR="006D0EC0" w:rsidRPr="004E1A25" w:rsidRDefault="006D0EC0" w:rsidP="005C24CA">
      <w:pPr>
        <w:pStyle w:val="Sraopastraipa"/>
        <w:numPr>
          <w:ilvl w:val="2"/>
          <w:numId w:val="8"/>
        </w:numPr>
        <w:spacing w:after="0" w:line="240" w:lineRule="auto"/>
        <w:ind w:left="0" w:firstLine="567"/>
        <w:jc w:val="both"/>
        <w:rPr>
          <w:rFonts w:cstheme="minorHAnsi"/>
          <w:u w:val="single"/>
          <w:lang w:val="en-GB"/>
        </w:rPr>
      </w:pPr>
      <w:r w:rsidRPr="004E1A25">
        <w:rPr>
          <w:rFonts w:cstheme="minorHAnsi"/>
          <w:lang w:val="en-GB"/>
        </w:rPr>
        <w:t>a document confirming that the person who signed the tender (if not the head of the supplier) had the right to sign it;</w:t>
      </w:r>
    </w:p>
    <w:p w14:paraId="53A8B5A3" w14:textId="109B0BB3" w:rsidR="00450415" w:rsidRPr="004E1A25" w:rsidRDefault="00450415" w:rsidP="00121F9B">
      <w:pPr>
        <w:pStyle w:val="Sraopastraipa"/>
        <w:numPr>
          <w:ilvl w:val="2"/>
          <w:numId w:val="8"/>
        </w:numPr>
        <w:spacing w:after="0" w:line="240" w:lineRule="auto"/>
        <w:ind w:left="0" w:firstLine="567"/>
        <w:jc w:val="both"/>
        <w:rPr>
          <w:rFonts w:cstheme="minorHAnsi"/>
          <w:u w:val="single"/>
          <w:lang w:val="en-GB"/>
        </w:rPr>
      </w:pPr>
      <w:r w:rsidRPr="004E1A25">
        <w:rPr>
          <w:rFonts w:cstheme="minorHAnsi"/>
          <w:lang w:val="en-GB"/>
        </w:rPr>
        <w:t>where the supplier relies on the capacities of other economic operators, evidence that those resources will be available throughout the entire period of performance of the contractual obligations;</w:t>
      </w:r>
    </w:p>
    <w:p w14:paraId="0A4D1BFD" w14:textId="5A7C8BAD" w:rsidR="00450415" w:rsidRPr="004E1A25" w:rsidRDefault="00450415" w:rsidP="00121F9B">
      <w:pPr>
        <w:pStyle w:val="Sraopastraipa"/>
        <w:numPr>
          <w:ilvl w:val="2"/>
          <w:numId w:val="8"/>
        </w:numPr>
        <w:spacing w:after="0" w:line="240" w:lineRule="auto"/>
        <w:ind w:left="0" w:firstLine="567"/>
        <w:jc w:val="both"/>
        <w:rPr>
          <w:rFonts w:cstheme="minorHAnsi"/>
          <w:u w:val="single"/>
          <w:lang w:val="en-GB"/>
        </w:rPr>
      </w:pPr>
      <w:r w:rsidRPr="004E1A25">
        <w:rPr>
          <w:rFonts w:cstheme="minorHAnsi"/>
          <w:lang w:val="en-GB"/>
        </w:rPr>
        <w:t xml:space="preserve"> where the supplier engages subcontractors, a declaration of the subcontractor or another document confirming its consent to act as a subcontractor in the procurement;</w:t>
      </w:r>
    </w:p>
    <w:p w14:paraId="054A3B95" w14:textId="0760DE5D" w:rsidR="00450415" w:rsidRPr="004E1A25" w:rsidRDefault="00450415" w:rsidP="00FB3103">
      <w:pPr>
        <w:pStyle w:val="Sraopastraipa"/>
        <w:numPr>
          <w:ilvl w:val="2"/>
          <w:numId w:val="8"/>
        </w:numPr>
        <w:spacing w:after="0" w:line="240" w:lineRule="auto"/>
        <w:ind w:left="0" w:firstLine="567"/>
        <w:jc w:val="both"/>
        <w:rPr>
          <w:rFonts w:cstheme="minorHAnsi"/>
          <w:u w:val="single"/>
          <w:lang w:val="en-GB"/>
        </w:rPr>
      </w:pPr>
      <w:r w:rsidRPr="004E1A25">
        <w:rPr>
          <w:rFonts w:cstheme="minorHAnsi"/>
          <w:lang w:val="en-GB"/>
        </w:rPr>
        <w:t>documents confirming that the economic operator on whose capacities the supplier relies, with regard to the economic and financial standing requirements set out in Annex 4 to the Special Conditions of Procurement, jointly and severally undertakes, together with the supplier, to be liable for the performance of the supplier’s obligations under the contract and to compensate for any damage arising from improper performance or non-performance of the supplier’s obligations (if the Contracting Authority sets such qualification requirements and requires the assumption of joint and several liability);</w:t>
      </w:r>
    </w:p>
    <w:p w14:paraId="5A601033" w14:textId="7E95802C" w:rsidR="008D7368" w:rsidRPr="004E1A25" w:rsidRDefault="008D7368" w:rsidP="00FB3103">
      <w:pPr>
        <w:pStyle w:val="Sraopastraipa"/>
        <w:numPr>
          <w:ilvl w:val="2"/>
          <w:numId w:val="8"/>
        </w:numPr>
        <w:spacing w:after="0" w:line="240" w:lineRule="auto"/>
        <w:ind w:left="0" w:firstLine="567"/>
        <w:jc w:val="both"/>
        <w:rPr>
          <w:rFonts w:cstheme="minorHAnsi"/>
          <w:u w:val="single"/>
          <w:lang w:val="en-GB"/>
        </w:rPr>
      </w:pPr>
      <w:r w:rsidRPr="004E1A25">
        <w:rPr>
          <w:rFonts w:cstheme="minorHAnsi"/>
          <w:lang w:val="en-GB"/>
        </w:rPr>
        <w:t>other documents required by the procurement documents and/or their annexes.</w:t>
      </w:r>
    </w:p>
    <w:p w14:paraId="53E8CD0F" w14:textId="335A1EEC" w:rsidR="00291668" w:rsidRPr="004E1A25" w:rsidRDefault="00291668" w:rsidP="00FB3103">
      <w:pPr>
        <w:spacing w:after="0" w:line="240" w:lineRule="auto"/>
        <w:ind w:firstLine="567"/>
        <w:jc w:val="both"/>
        <w:rPr>
          <w:u w:val="single"/>
          <w:lang w:val="en-GB"/>
        </w:rPr>
      </w:pPr>
      <w:bookmarkStart w:id="20" w:name="_Ref39430768"/>
      <w:bookmarkStart w:id="21" w:name="_Ref39430779"/>
      <w:r w:rsidRPr="004E1A25">
        <w:rPr>
          <w:rFonts w:eastAsia="Calibri" w:cstheme="minorHAnsi"/>
          <w:lang w:val="en-GB"/>
        </w:rPr>
        <w:t xml:space="preserve">6.2. The tender may be signed by a handwritten signature or by a qualified electronic signature. If the supplier authenticates documents using an electronic rather than a handwritten signature, the electronic signature must comply with the requirements set out in points 2 and 3 of paragraph 11 of Article 22 of the Law on Public Procurement. </w:t>
      </w:r>
      <w:r w:rsidRPr="004E1A25">
        <w:rPr>
          <w:rFonts w:eastAsia="Calibri" w:cstheme="minorHAnsi"/>
          <w:lang w:val="en-GB"/>
        </w:rPr>
        <w:lastRenderedPageBreak/>
        <w:t>If the Contracting Authority has doubts regarding the authenticity of the documents, it shall have the right to request the originals of the documents. The following may be submitted:</w:t>
      </w:r>
    </w:p>
    <w:p w14:paraId="250F9A62" w14:textId="77777777" w:rsidR="00291668" w:rsidRPr="004E1A25" w:rsidRDefault="00291668" w:rsidP="00FB3103">
      <w:pPr>
        <w:pStyle w:val="Sraopastraipa"/>
        <w:spacing w:after="0" w:line="240" w:lineRule="auto"/>
        <w:ind w:left="0" w:firstLine="567"/>
        <w:jc w:val="both"/>
        <w:rPr>
          <w:rFonts w:cstheme="minorHAnsi"/>
          <w:bCs/>
          <w:iCs/>
          <w:u w:val="single"/>
          <w:lang w:val="en-GB"/>
        </w:rPr>
      </w:pPr>
      <w:r w:rsidRPr="004E1A25">
        <w:rPr>
          <w:rFonts w:eastAsia="Calibri" w:cstheme="minorHAnsi"/>
          <w:bCs/>
          <w:iCs/>
          <w:lang w:val="en-GB"/>
        </w:rPr>
        <w:t>6.2.1 documents generated by electronic means and signed with a qualified electronic signature;</w:t>
      </w:r>
    </w:p>
    <w:p w14:paraId="62A26496" w14:textId="03AC1799" w:rsidR="00291668" w:rsidRPr="004E1A25" w:rsidRDefault="00FB3103" w:rsidP="00FB3103">
      <w:pPr>
        <w:tabs>
          <w:tab w:val="left" w:pos="1418"/>
        </w:tabs>
        <w:spacing w:after="0" w:line="240" w:lineRule="auto"/>
        <w:ind w:firstLine="567"/>
        <w:jc w:val="both"/>
        <w:rPr>
          <w:rFonts w:cstheme="minorHAnsi"/>
          <w:bCs/>
          <w:iCs/>
          <w:lang w:val="en-GB"/>
        </w:rPr>
      </w:pPr>
      <w:r w:rsidRPr="004E1A25">
        <w:rPr>
          <w:rFonts w:eastAsia="Calibri" w:cstheme="minorHAnsi"/>
          <w:bCs/>
          <w:iCs/>
          <w:lang w:val="en-GB"/>
        </w:rPr>
        <w:t>6.2.2 digital copies of documents (documents authenticated by a handwritten signature must be signed and scanned).</w:t>
      </w:r>
    </w:p>
    <w:p w14:paraId="4E697685" w14:textId="15035CCC" w:rsidR="00B82E82" w:rsidRPr="004E1A25" w:rsidRDefault="003B3E7D" w:rsidP="00FB3103">
      <w:pPr>
        <w:spacing w:after="0" w:line="240" w:lineRule="auto"/>
        <w:ind w:firstLine="567"/>
        <w:jc w:val="both"/>
        <w:rPr>
          <w:lang w:val="en-GB"/>
        </w:rPr>
      </w:pPr>
      <w:r w:rsidRPr="004E1A25">
        <w:rPr>
          <w:lang w:val="en-GB"/>
        </w:rPr>
        <w:t xml:space="preserve">6.3. The tender must be prepared in the Lithuanian language. If any documents submitted with the tender are drawn up in a language other than the required language, an accurate translation into the required language must be provided. If the Contracting Authority has suspicions regarding the quality of the translation of a document submitted with the tender and/or its conformity with the content of the original document, the Contracting Authority shall require the submission of a translation of that document certified by the signature of the person who prepared the translation and by the stamp of the translation bureau (if any). </w:t>
      </w:r>
    </w:p>
    <w:p w14:paraId="3EF4AEB3" w14:textId="466CC6FF" w:rsidR="00B82E82" w:rsidRPr="004E1A25" w:rsidRDefault="00B82E82" w:rsidP="00FB3103">
      <w:pPr>
        <w:pStyle w:val="Sraopastraipa"/>
        <w:numPr>
          <w:ilvl w:val="1"/>
          <w:numId w:val="27"/>
        </w:numPr>
        <w:spacing w:after="0" w:line="240" w:lineRule="auto"/>
        <w:ind w:left="0" w:firstLine="567"/>
        <w:jc w:val="both"/>
        <w:rPr>
          <w:rFonts w:cstheme="minorHAnsi"/>
          <w:lang w:val="en-GB"/>
        </w:rPr>
      </w:pPr>
      <w:r w:rsidRPr="004E1A25">
        <w:rPr>
          <w:rFonts w:eastAsia="Arial"/>
          <w:lang w:val="en-GB"/>
        </w:rPr>
        <w:t>The total tender price (cost) inclusive of VAT must be indicated to two decimal places. The price components or rates forming this price may be expressed without limitation as to the number of decimal places.</w:t>
      </w:r>
    </w:p>
    <w:p w14:paraId="4BDECF76" w14:textId="77777777" w:rsidR="00B82E82" w:rsidRPr="004E1A25" w:rsidRDefault="00B82E82" w:rsidP="00FB3103">
      <w:pPr>
        <w:pStyle w:val="Sraopastraipa"/>
        <w:numPr>
          <w:ilvl w:val="1"/>
          <w:numId w:val="27"/>
        </w:numPr>
        <w:spacing w:after="0" w:line="240" w:lineRule="auto"/>
        <w:ind w:left="0" w:firstLine="567"/>
        <w:jc w:val="both"/>
        <w:rPr>
          <w:rFonts w:cstheme="minorHAnsi"/>
          <w:lang w:val="en-GB"/>
        </w:rPr>
      </w:pPr>
      <w:r w:rsidRPr="004E1A25">
        <w:rPr>
          <w:rFonts w:eastAsia="Arial"/>
          <w:lang w:val="en-GB"/>
        </w:rPr>
        <w:t xml:space="preserve">The prices indicated in suppliers’ tenders shall be evaluated and compared inclusive of all taxes, including VAT. </w:t>
      </w:r>
    </w:p>
    <w:p w14:paraId="7A15AE0A" w14:textId="70E9AA9F" w:rsidR="00EE1C85" w:rsidRPr="004E1A25" w:rsidRDefault="00EE1C85" w:rsidP="00FB3103">
      <w:pPr>
        <w:pStyle w:val="Antrat1"/>
        <w:numPr>
          <w:ilvl w:val="0"/>
          <w:numId w:val="27"/>
        </w:numPr>
        <w:tabs>
          <w:tab w:val="left" w:pos="709"/>
        </w:tabs>
        <w:rPr>
          <w:rFonts w:asciiTheme="minorHAnsi" w:hAnsiTheme="minorHAnsi" w:cstheme="minorHAnsi"/>
          <w:lang w:val="en-GB"/>
        </w:rPr>
      </w:pPr>
      <w:bookmarkStart w:id="22" w:name="_Toc221193502"/>
      <w:r w:rsidRPr="004E1A25">
        <w:rPr>
          <w:rFonts w:asciiTheme="minorHAnsi" w:hAnsiTheme="minorHAnsi" w:cstheme="minorHAnsi"/>
          <w:lang w:val="en-GB"/>
        </w:rPr>
        <w:t>Tender validity security</w:t>
      </w:r>
      <w:bookmarkEnd w:id="20"/>
      <w:bookmarkEnd w:id="21"/>
      <w:bookmarkEnd w:id="22"/>
    </w:p>
    <w:p w14:paraId="205859EC" w14:textId="23FA4C92" w:rsidR="00D403A9" w:rsidRPr="004E1A25" w:rsidRDefault="00F6472C" w:rsidP="00D403A9">
      <w:pPr>
        <w:pStyle w:val="Sraopastraipa"/>
        <w:spacing w:after="0" w:line="240" w:lineRule="auto"/>
        <w:ind w:left="0" w:firstLine="504"/>
        <w:jc w:val="both"/>
        <w:rPr>
          <w:lang w:val="en-GB"/>
        </w:rPr>
      </w:pPr>
      <w:bookmarkStart w:id="23" w:name="_Ref39658218"/>
      <w:bookmarkStart w:id="24" w:name="_Ref39658226"/>
      <w:bookmarkStart w:id="25" w:name="_Ref39658248"/>
      <w:bookmarkStart w:id="26" w:name="_Ref39658251"/>
      <w:bookmarkStart w:id="27" w:name="_Ref39485250"/>
      <w:bookmarkStart w:id="28" w:name="_Ref39485258"/>
      <w:r w:rsidRPr="004E1A25">
        <w:rPr>
          <w:lang w:val="en-GB"/>
        </w:rPr>
        <w:t>7.1. The Contracting Authority does not require tender validity security; however, it reserves the right to apply to the court for compensation for damage arising from the supplier amending or withdrawing its tender during the tender validity period or from the successful tenderer refusing to conclude the contract.</w:t>
      </w:r>
    </w:p>
    <w:p w14:paraId="7136C94B" w14:textId="6E03C3FE" w:rsidR="00040C0F" w:rsidRPr="004E1A25" w:rsidRDefault="00040C0F" w:rsidP="00FB3103">
      <w:pPr>
        <w:pStyle w:val="Antrat1"/>
        <w:numPr>
          <w:ilvl w:val="0"/>
          <w:numId w:val="27"/>
        </w:numPr>
        <w:tabs>
          <w:tab w:val="left" w:pos="709"/>
        </w:tabs>
        <w:spacing w:line="20" w:lineRule="atLeast"/>
        <w:contextualSpacing/>
        <w:rPr>
          <w:rFonts w:asciiTheme="minorHAnsi" w:hAnsiTheme="minorHAnsi" w:cstheme="minorHAnsi"/>
          <w:lang w:val="en-GB"/>
        </w:rPr>
      </w:pPr>
      <w:bookmarkStart w:id="29" w:name="_Toc221193503"/>
      <w:r w:rsidRPr="004E1A25">
        <w:rPr>
          <w:rFonts w:asciiTheme="minorHAnsi" w:hAnsiTheme="minorHAnsi" w:cstheme="minorHAnsi"/>
          <w:lang w:val="en-GB"/>
        </w:rPr>
        <w:t>Electronic auction</w:t>
      </w:r>
      <w:bookmarkEnd w:id="23"/>
      <w:bookmarkEnd w:id="24"/>
      <w:bookmarkEnd w:id="25"/>
      <w:bookmarkEnd w:id="26"/>
      <w:bookmarkEnd w:id="29"/>
    </w:p>
    <w:p w14:paraId="1AA2F867" w14:textId="7EBBF512" w:rsidR="00D403A9" w:rsidRPr="004E1A25" w:rsidRDefault="00F6472C" w:rsidP="00D403A9">
      <w:pPr>
        <w:spacing w:after="0" w:line="240" w:lineRule="auto"/>
        <w:ind w:firstLine="567"/>
        <w:rPr>
          <w:rFonts w:cstheme="minorHAnsi"/>
          <w:lang w:val="en-GB"/>
        </w:rPr>
      </w:pPr>
      <w:bookmarkStart w:id="30" w:name="_Ref39667303"/>
      <w:bookmarkStart w:id="31" w:name="_Ref39667308"/>
      <w:r w:rsidRPr="004E1A25">
        <w:rPr>
          <w:rFonts w:cstheme="minorHAnsi"/>
          <w:lang w:val="en-GB"/>
        </w:rPr>
        <w:t>8.1. The Contracting Authority will not apply an electronic auction in this procurement.</w:t>
      </w:r>
    </w:p>
    <w:p w14:paraId="14CBD3AD" w14:textId="23B8A7AF" w:rsidR="009D0DC5" w:rsidRPr="004E1A25" w:rsidRDefault="00EA001C" w:rsidP="00FB3103">
      <w:pPr>
        <w:pStyle w:val="Antrat1"/>
        <w:numPr>
          <w:ilvl w:val="0"/>
          <w:numId w:val="27"/>
        </w:numPr>
        <w:tabs>
          <w:tab w:val="left" w:pos="709"/>
        </w:tabs>
        <w:spacing w:line="20" w:lineRule="atLeast"/>
        <w:contextualSpacing/>
        <w:rPr>
          <w:rFonts w:asciiTheme="minorHAnsi" w:hAnsiTheme="minorHAnsi" w:cstheme="minorHAnsi"/>
          <w:lang w:val="en-GB"/>
        </w:rPr>
      </w:pPr>
      <w:bookmarkStart w:id="32" w:name="_Toc221193504"/>
      <w:r w:rsidRPr="004E1A25">
        <w:rPr>
          <w:rFonts w:asciiTheme="minorHAnsi" w:hAnsiTheme="minorHAnsi" w:cstheme="minorHAnsi"/>
          <w:lang w:val="en-GB"/>
        </w:rPr>
        <w:t>Evaluation of tenders</w:t>
      </w:r>
      <w:bookmarkEnd w:id="27"/>
      <w:bookmarkEnd w:id="28"/>
      <w:bookmarkEnd w:id="30"/>
      <w:bookmarkEnd w:id="31"/>
      <w:bookmarkEnd w:id="32"/>
    </w:p>
    <w:p w14:paraId="7375EF41" w14:textId="182EC99F" w:rsidR="00D403A9" w:rsidRPr="004E1A25" w:rsidRDefault="00D403A9" w:rsidP="00AB5524">
      <w:pPr>
        <w:pStyle w:val="Sraopastraipa"/>
        <w:numPr>
          <w:ilvl w:val="1"/>
          <w:numId w:val="31"/>
        </w:numPr>
        <w:spacing w:after="0" w:line="240" w:lineRule="auto"/>
        <w:ind w:left="0" w:firstLine="567"/>
        <w:jc w:val="both"/>
        <w:rPr>
          <w:rFonts w:cstheme="minorHAnsi"/>
          <w:lang w:val="en-GB"/>
        </w:rPr>
      </w:pPr>
      <w:bookmarkStart w:id="33" w:name="_Ref39425999"/>
      <w:bookmarkStart w:id="34" w:name="_Ref39426005"/>
      <w:r w:rsidRPr="004E1A25">
        <w:rPr>
          <w:rFonts w:eastAsia="Calibri" w:cstheme="minorHAnsi"/>
          <w:lang w:val="en-GB"/>
        </w:rPr>
        <w:t>The Contracting Authority shall select the most economically advantageous tender on the basis of the price stated in the supplier’s tender, which must be calculated and indicated as required in Annex 6 to the Special Conditions of Procurement.</w:t>
      </w:r>
      <w:bookmarkStart w:id="35" w:name="_Hlk91157291"/>
      <w:bookmarkEnd w:id="35"/>
    </w:p>
    <w:p w14:paraId="0E687758" w14:textId="77777777" w:rsidR="00D403A9" w:rsidRPr="004E1A25" w:rsidRDefault="00D403A9" w:rsidP="00AB5524">
      <w:pPr>
        <w:pStyle w:val="Sraopastraipa"/>
        <w:numPr>
          <w:ilvl w:val="1"/>
          <w:numId w:val="31"/>
        </w:numPr>
        <w:spacing w:after="0" w:line="20" w:lineRule="atLeast"/>
        <w:ind w:left="0" w:firstLine="567"/>
        <w:jc w:val="both"/>
        <w:rPr>
          <w:rFonts w:eastAsiaTheme="minorHAnsi" w:cstheme="minorHAnsi"/>
          <w:bCs/>
          <w:iCs/>
          <w:lang w:val="en-GB"/>
        </w:rPr>
      </w:pPr>
      <w:r w:rsidRPr="004E1A25">
        <w:rPr>
          <w:rFonts w:cstheme="minorHAnsi"/>
          <w:color w:val="000000" w:themeColor="text1"/>
          <w:lang w:val="en-GB"/>
        </w:rPr>
        <w:t xml:space="preserve">Only 1 (one) most economically advantageous tender ranked first in the order of tenders may be recognised as the successful tender. </w:t>
      </w:r>
    </w:p>
    <w:p w14:paraId="678C44CA" w14:textId="6EB53055" w:rsidR="00FE7908" w:rsidRPr="004E1A25" w:rsidRDefault="00FE7908" w:rsidP="00AB5524">
      <w:pPr>
        <w:pStyle w:val="Antrat1"/>
        <w:numPr>
          <w:ilvl w:val="0"/>
          <w:numId w:val="31"/>
        </w:numPr>
        <w:tabs>
          <w:tab w:val="left" w:pos="567"/>
        </w:tabs>
        <w:spacing w:line="20" w:lineRule="atLeast"/>
        <w:contextualSpacing/>
        <w:rPr>
          <w:rFonts w:asciiTheme="minorHAnsi" w:hAnsiTheme="minorHAnsi" w:cstheme="minorHAnsi"/>
          <w:lang w:val="en-GB"/>
        </w:rPr>
      </w:pPr>
      <w:bookmarkStart w:id="36" w:name="_Toc221193505"/>
      <w:r w:rsidRPr="004E1A25">
        <w:rPr>
          <w:rFonts w:asciiTheme="minorHAnsi" w:hAnsiTheme="minorHAnsi" w:cstheme="minorHAnsi"/>
          <w:lang w:val="en-GB"/>
        </w:rPr>
        <w:t>Contract conclusion</w:t>
      </w:r>
      <w:bookmarkEnd w:id="33"/>
      <w:bookmarkEnd w:id="34"/>
      <w:bookmarkEnd w:id="36"/>
    </w:p>
    <w:p w14:paraId="0D27215B" w14:textId="6882E26E" w:rsidR="002E2B93" w:rsidRPr="004E1A25" w:rsidRDefault="00D403A9" w:rsidP="127DD6E8">
      <w:pPr>
        <w:pStyle w:val="Sraopastraipa"/>
        <w:spacing w:after="0" w:line="240" w:lineRule="auto"/>
        <w:ind w:left="0" w:firstLine="567"/>
        <w:jc w:val="both"/>
        <w:rPr>
          <w:lang w:val="en-GB"/>
        </w:rPr>
      </w:pPr>
      <w:r w:rsidRPr="004E1A25">
        <w:rPr>
          <w:color w:val="000000" w:themeColor="text1"/>
          <w:lang w:val="en-GB"/>
        </w:rPr>
        <w:t>10.1. This procurement procedure is carried out for the purpose of concluding contracts with the suppliers whose tenders, in accordance with the procedure laid down in the procurement conditions, will be recognised as successful. The contractual terms are set out in Annex 8 to the Special Conditions of Procurement, “Draft Contract”.</w:t>
      </w:r>
    </w:p>
    <w:p w14:paraId="1640F94B" w14:textId="3E7826B5" w:rsidR="00640DBD" w:rsidRPr="004E1A25" w:rsidRDefault="00640DBD" w:rsidP="00AB5524">
      <w:pPr>
        <w:pStyle w:val="Antrat1"/>
        <w:numPr>
          <w:ilvl w:val="0"/>
          <w:numId w:val="31"/>
        </w:numPr>
        <w:tabs>
          <w:tab w:val="left" w:pos="567"/>
        </w:tabs>
        <w:spacing w:line="20" w:lineRule="atLeast"/>
        <w:contextualSpacing/>
        <w:jc w:val="both"/>
        <w:rPr>
          <w:rFonts w:asciiTheme="minorHAnsi" w:hAnsiTheme="minorHAnsi" w:cstheme="minorHAnsi"/>
          <w:b/>
          <w:bCs/>
          <w:lang w:val="en-GB"/>
        </w:rPr>
      </w:pPr>
      <w:bookmarkStart w:id="37" w:name="_Toc221193506"/>
      <w:bookmarkEnd w:id="2"/>
      <w:r w:rsidRPr="004E1A25">
        <w:rPr>
          <w:rFonts w:asciiTheme="minorHAnsi" w:hAnsiTheme="minorHAnsi" w:cstheme="minorHAnsi"/>
          <w:lang w:val="en-GB"/>
        </w:rPr>
        <w:t>Other conditions</w:t>
      </w:r>
      <w:bookmarkEnd w:id="37"/>
    </w:p>
    <w:p w14:paraId="148D6D0D" w14:textId="113EDF1C" w:rsidR="00D403A9" w:rsidRPr="004E1A25" w:rsidRDefault="00D403A9" w:rsidP="00AB5524">
      <w:pPr>
        <w:pStyle w:val="Sraopastraipa"/>
        <w:numPr>
          <w:ilvl w:val="1"/>
          <w:numId w:val="31"/>
        </w:numPr>
        <w:shd w:val="clear" w:color="auto" w:fill="FFFFFF"/>
        <w:spacing w:after="0" w:line="240" w:lineRule="auto"/>
        <w:ind w:left="0" w:firstLine="567"/>
        <w:jc w:val="both"/>
        <w:rPr>
          <w:rFonts w:eastAsia="Times New Roman" w:cstheme="minorHAnsi"/>
          <w:sz w:val="22"/>
          <w:szCs w:val="22"/>
          <w:lang w:val="en-GB"/>
        </w:rPr>
      </w:pPr>
      <w:bookmarkStart w:id="38" w:name="_Hlk89860364"/>
      <w:r w:rsidRPr="004E1A25">
        <w:rPr>
          <w:rFonts w:eastAsia="Times New Roman" w:cstheme="minorHAnsi"/>
          <w:sz w:val="22"/>
          <w:szCs w:val="22"/>
          <w:lang w:val="en-GB"/>
        </w:rPr>
        <w:t xml:space="preserve">The Parties acknowledge and expressly agree that any restrictions on the movement of persons or similar restrictions imposed by the State which had already been applied by States before the signing of this Contract, if such or analogous restrictions were to be introduced during the performance of the Contract, shall </w:t>
      </w:r>
      <w:r w:rsidRPr="004E1A25">
        <w:rPr>
          <w:rFonts w:eastAsia="Times New Roman" w:cstheme="minorHAnsi"/>
          <w:sz w:val="22"/>
          <w:szCs w:val="22"/>
          <w:lang w:val="en-GB"/>
        </w:rPr>
        <w:lastRenderedPageBreak/>
        <w:t>not be considered force majeure. Shortages of materials, equipment or labour arising in the market as a result of such restrictions shall likewise not be considered force majeure.</w:t>
      </w:r>
      <w:bookmarkEnd w:id="38"/>
    </w:p>
    <w:p w14:paraId="109D5B13" w14:textId="77777777" w:rsidR="00D403A9" w:rsidRPr="004E1A25" w:rsidRDefault="00D403A9" w:rsidP="00D9745C">
      <w:pPr>
        <w:pStyle w:val="Sraopastraipa"/>
        <w:numPr>
          <w:ilvl w:val="1"/>
          <w:numId w:val="31"/>
        </w:numPr>
        <w:shd w:val="clear" w:color="auto" w:fill="FFFFFF"/>
        <w:spacing w:after="0" w:line="240" w:lineRule="auto"/>
        <w:ind w:left="0" w:firstLine="567"/>
        <w:jc w:val="both"/>
        <w:rPr>
          <w:rFonts w:eastAsia="Times New Roman" w:cstheme="minorHAnsi"/>
          <w:sz w:val="22"/>
          <w:szCs w:val="22"/>
          <w:lang w:val="en-GB"/>
        </w:rPr>
      </w:pPr>
      <w:r w:rsidRPr="004E1A25">
        <w:rPr>
          <w:rFonts w:eastAsia="Times New Roman" w:cstheme="minorHAnsi"/>
          <w:sz w:val="22"/>
          <w:szCs w:val="22"/>
          <w:lang w:val="en-GB"/>
        </w:rPr>
        <w:t>Contact details of the representative of the Contracting Authority authorised to maintain direct communication with suppliers:</w:t>
      </w:r>
    </w:p>
    <w:p w14:paraId="7FBBA916" w14:textId="14D93955" w:rsidR="00D403A9" w:rsidRPr="004E1A25" w:rsidRDefault="00D403A9" w:rsidP="00D9745C">
      <w:pPr>
        <w:pStyle w:val="Sraopastraipa"/>
        <w:numPr>
          <w:ilvl w:val="2"/>
          <w:numId w:val="31"/>
        </w:numPr>
        <w:shd w:val="clear" w:color="auto" w:fill="FFFFFF"/>
        <w:spacing w:after="0" w:line="240" w:lineRule="auto"/>
        <w:ind w:left="0" w:firstLine="567"/>
        <w:jc w:val="both"/>
        <w:rPr>
          <w:lang w:val="en-GB"/>
        </w:rPr>
      </w:pPr>
      <w:r w:rsidRPr="004E1A25">
        <w:rPr>
          <w:rFonts w:eastAsia="Times New Roman" w:cstheme="minorHAnsi"/>
          <w:b/>
          <w:bCs/>
          <w:sz w:val="22"/>
          <w:szCs w:val="22"/>
          <w:lang w:val="en-GB"/>
        </w:rPr>
        <w:t>for general procurement procedure matters – Lina Vaišnorė, Senior Specialist of the Service’s Public Procurement Division, tel. 0 707 41 068, mobile 0 645 00615, e-mail: Lina.Vaisnore@vsat.vrm.lt;</w:t>
      </w:r>
      <w:hyperlink r:id="rId11" w:history="1"/>
    </w:p>
    <w:p w14:paraId="235C2907" w14:textId="706CFE48" w:rsidR="00C87AB8" w:rsidRPr="004E1A25" w:rsidRDefault="00D403A9" w:rsidP="00A64F22">
      <w:pPr>
        <w:pStyle w:val="Sraopastraipa"/>
        <w:numPr>
          <w:ilvl w:val="2"/>
          <w:numId w:val="31"/>
        </w:numPr>
        <w:shd w:val="clear" w:color="auto" w:fill="FFFFFF"/>
        <w:spacing w:after="0" w:line="240" w:lineRule="auto"/>
        <w:ind w:left="0" w:firstLine="567"/>
        <w:jc w:val="both"/>
        <w:rPr>
          <w:rFonts w:eastAsia="Calibri" w:cstheme="minorHAnsi"/>
          <w:lang w:val="en-GB"/>
        </w:rPr>
      </w:pPr>
      <w:r w:rsidRPr="004E1A25">
        <w:rPr>
          <w:rFonts w:eastAsia="Times New Roman" w:cstheme="minorHAnsi"/>
          <w:b/>
          <w:bCs/>
          <w:sz w:val="22"/>
          <w:szCs w:val="22"/>
          <w:lang w:val="en-GB"/>
        </w:rPr>
        <w:t xml:space="preserve">for technical specification matters – Ingrida Kazėnaitė, Management Consultant of the Aviation Operations Planning Division of the Aviation Board of the Contracting Authority, tel. 0 707 48171, e-mail: Ingrida.Kazenaite@vsat.vrm.lt. </w:t>
      </w:r>
      <w:hyperlink r:id="rId12" w:history="1"/>
    </w:p>
    <w:p w14:paraId="3827CB1D" w14:textId="77777777" w:rsidR="004C1890" w:rsidRPr="004E1A25" w:rsidRDefault="004C1890">
      <w:pPr>
        <w:rPr>
          <w:rFonts w:ascii="Times New Roman" w:eastAsia="Calibri" w:hAnsi="Times New Roman" w:cs="Times New Roman"/>
          <w:lang w:val="en-GB"/>
        </w:rPr>
      </w:pPr>
      <w:bookmarkStart w:id="39" w:name="_Toc221193507"/>
      <w:r w:rsidRPr="004E1A25">
        <w:rPr>
          <w:rFonts w:ascii="Times New Roman" w:eastAsia="Calibri" w:hAnsi="Times New Roman" w:cs="Times New Roman"/>
          <w:lang w:val="en-GB"/>
        </w:rPr>
        <w:br w:type="page"/>
      </w:r>
    </w:p>
    <w:p w14:paraId="1DF37652" w14:textId="4DF481E3" w:rsidR="00774AA5" w:rsidRPr="004E1A25" w:rsidRDefault="000631F1" w:rsidP="00514732">
      <w:pPr>
        <w:shd w:val="clear" w:color="auto" w:fill="FFFFFF"/>
        <w:spacing w:after="0" w:line="240" w:lineRule="auto"/>
        <w:jc w:val="right"/>
        <w:rPr>
          <w:rFonts w:cstheme="minorHAnsi"/>
          <w:lang w:val="en-GB"/>
        </w:rPr>
      </w:pPr>
      <w:r w:rsidRPr="004E1A25">
        <w:rPr>
          <w:rFonts w:cstheme="minorHAnsi"/>
          <w:color w:val="0070C0"/>
          <w:lang w:val="en-GB"/>
        </w:rPr>
        <w:lastRenderedPageBreak/>
        <w:t>Annex 1 to the Procurement Conditions “Time Limits”</w:t>
      </w:r>
      <w:bookmarkEnd w:id="39"/>
    </w:p>
    <w:p w14:paraId="5369DEF7" w14:textId="77777777" w:rsidR="00A53BAE" w:rsidRPr="004E1A25" w:rsidRDefault="00A53BAE" w:rsidP="008E479D">
      <w:pPr>
        <w:shd w:val="clear" w:color="auto" w:fill="FFFFFF"/>
        <w:spacing w:after="0" w:line="240" w:lineRule="auto"/>
        <w:jc w:val="right"/>
        <w:rPr>
          <w:rFonts w:eastAsia="Calibri" w:cstheme="minorHAnsi"/>
          <w:color w:val="0070C0"/>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47"/>
        <w:gridCol w:w="2527"/>
        <w:gridCol w:w="3634"/>
        <w:gridCol w:w="2946"/>
      </w:tblGrid>
      <w:tr w:rsidR="00774AA5" w:rsidRPr="004E1A25" w14:paraId="730836B8" w14:textId="77777777" w:rsidTr="009C0DD4">
        <w:trPr>
          <w:trHeight w:val="20"/>
        </w:trPr>
        <w:tc>
          <w:tcPr>
            <w:tcW w:w="747" w:type="dxa"/>
            <w:shd w:val="clear" w:color="auto" w:fill="D9D9D9" w:themeFill="background1" w:themeFillShade="D9"/>
            <w:tcMar>
              <w:top w:w="0" w:type="dxa"/>
              <w:left w:w="108" w:type="dxa"/>
              <w:bottom w:w="0" w:type="dxa"/>
              <w:right w:w="108" w:type="dxa"/>
            </w:tcMar>
          </w:tcPr>
          <w:p w14:paraId="200EEC47" w14:textId="771BED63" w:rsidR="00774AA5" w:rsidRPr="004E1A25" w:rsidRDefault="009F4FBE" w:rsidP="004B3551">
            <w:pPr>
              <w:jc w:val="center"/>
              <w:rPr>
                <w:rFonts w:cstheme="minorHAnsi"/>
                <w:b/>
                <w:bCs/>
                <w:lang w:val="en-GB"/>
              </w:rPr>
            </w:pPr>
            <w:r w:rsidRPr="004E1A25">
              <w:rPr>
                <w:rFonts w:cstheme="minorHAnsi"/>
                <w:b/>
                <w:bCs/>
                <w:lang w:val="en-GB"/>
              </w:rPr>
              <w:t>No.</w:t>
            </w:r>
          </w:p>
        </w:tc>
        <w:tc>
          <w:tcPr>
            <w:tcW w:w="2527" w:type="dxa"/>
            <w:shd w:val="clear" w:color="auto" w:fill="D9D9D9" w:themeFill="background1" w:themeFillShade="D9"/>
            <w:tcMar>
              <w:top w:w="0" w:type="dxa"/>
              <w:left w:w="108" w:type="dxa"/>
              <w:bottom w:w="0" w:type="dxa"/>
              <w:right w:w="108" w:type="dxa"/>
            </w:tcMar>
          </w:tcPr>
          <w:p w14:paraId="778B1404" w14:textId="0B137751" w:rsidR="00774AA5" w:rsidRPr="004E1A25" w:rsidRDefault="004B3551" w:rsidP="004B3551">
            <w:pPr>
              <w:jc w:val="center"/>
              <w:rPr>
                <w:rFonts w:cstheme="minorHAnsi"/>
                <w:b/>
                <w:bCs/>
                <w:lang w:val="en-GB"/>
              </w:rPr>
            </w:pPr>
            <w:r w:rsidRPr="004E1A25">
              <w:rPr>
                <w:rFonts w:cstheme="minorHAnsi"/>
                <w:b/>
                <w:bCs/>
                <w:lang w:val="en-GB"/>
              </w:rPr>
              <w:t>ACTION</w:t>
            </w:r>
          </w:p>
        </w:tc>
        <w:tc>
          <w:tcPr>
            <w:tcW w:w="3634" w:type="dxa"/>
            <w:shd w:val="clear" w:color="auto" w:fill="D9D9D9" w:themeFill="background1" w:themeFillShade="D9"/>
            <w:tcMar>
              <w:top w:w="0" w:type="dxa"/>
              <w:left w:w="108" w:type="dxa"/>
              <w:bottom w:w="0" w:type="dxa"/>
              <w:right w:w="108" w:type="dxa"/>
            </w:tcMar>
          </w:tcPr>
          <w:p w14:paraId="2D8BCE72" w14:textId="77777777" w:rsidR="00774AA5" w:rsidRPr="004E1A25" w:rsidRDefault="00774AA5" w:rsidP="004B3551">
            <w:pPr>
              <w:spacing w:after="0"/>
              <w:jc w:val="center"/>
              <w:rPr>
                <w:rFonts w:cstheme="minorHAnsi"/>
                <w:b/>
                <w:lang w:val="en-GB"/>
              </w:rPr>
            </w:pPr>
            <w:r w:rsidRPr="004E1A25">
              <w:rPr>
                <w:rFonts w:cstheme="minorHAnsi"/>
                <w:b/>
                <w:lang w:val="en-GB"/>
              </w:rPr>
              <w:t>DATE/NUMBER OF DAYS/TIME</w:t>
            </w:r>
          </w:p>
          <w:p w14:paraId="677BC1F4" w14:textId="77777777" w:rsidR="00774AA5" w:rsidRPr="004E1A25" w:rsidRDefault="00774AA5" w:rsidP="004B3551">
            <w:pPr>
              <w:spacing w:after="0"/>
              <w:jc w:val="center"/>
              <w:rPr>
                <w:rFonts w:cstheme="minorHAnsi"/>
                <w:lang w:val="en-GB"/>
              </w:rPr>
            </w:pPr>
            <w:r w:rsidRPr="004E1A25">
              <w:rPr>
                <w:rFonts w:cstheme="minorHAnsi"/>
                <w:lang w:val="en-GB"/>
              </w:rPr>
              <w:t>(Lithuanian time)</w:t>
            </w:r>
          </w:p>
        </w:tc>
        <w:tc>
          <w:tcPr>
            <w:tcW w:w="2946" w:type="dxa"/>
            <w:shd w:val="clear" w:color="auto" w:fill="D9D9D9" w:themeFill="background1" w:themeFillShade="D9"/>
            <w:tcMar>
              <w:top w:w="0" w:type="dxa"/>
              <w:left w:w="108" w:type="dxa"/>
              <w:bottom w:w="0" w:type="dxa"/>
              <w:right w:w="108" w:type="dxa"/>
            </w:tcMar>
          </w:tcPr>
          <w:p w14:paraId="11CCA5FB" w14:textId="77777777" w:rsidR="00774AA5" w:rsidRPr="004E1A25" w:rsidRDefault="00774AA5" w:rsidP="004B3551">
            <w:pPr>
              <w:jc w:val="center"/>
              <w:rPr>
                <w:rFonts w:cstheme="minorHAnsi"/>
                <w:b/>
                <w:lang w:val="en-GB"/>
              </w:rPr>
            </w:pPr>
            <w:r w:rsidRPr="004E1A25">
              <w:rPr>
                <w:rFonts w:cstheme="minorHAnsi"/>
                <w:b/>
                <w:lang w:val="en-GB"/>
              </w:rPr>
              <w:t>NOTES</w:t>
            </w:r>
          </w:p>
        </w:tc>
      </w:tr>
      <w:tr w:rsidR="00774AA5" w:rsidRPr="004E1A25" w14:paraId="33F22B33" w14:textId="77777777" w:rsidTr="009C0DD4">
        <w:trPr>
          <w:trHeight w:val="20"/>
        </w:trPr>
        <w:tc>
          <w:tcPr>
            <w:tcW w:w="747" w:type="dxa"/>
            <w:tcMar>
              <w:top w:w="0" w:type="dxa"/>
              <w:left w:w="108" w:type="dxa"/>
              <w:bottom w:w="0" w:type="dxa"/>
              <w:right w:w="108" w:type="dxa"/>
            </w:tcMar>
          </w:tcPr>
          <w:p w14:paraId="1D2814F3" w14:textId="2D8BEDEE" w:rsidR="00774AA5" w:rsidRPr="004E1A25" w:rsidRDefault="006932C2" w:rsidP="006932C2">
            <w:pPr>
              <w:keepNext/>
              <w:spacing w:after="0" w:line="240" w:lineRule="auto"/>
              <w:rPr>
                <w:rFonts w:cstheme="minorHAnsi"/>
                <w:bCs/>
                <w:lang w:val="en-GB"/>
              </w:rPr>
            </w:pPr>
            <w:r w:rsidRPr="004E1A25">
              <w:rPr>
                <w:rFonts w:cstheme="minorHAnsi"/>
                <w:bCs/>
                <w:lang w:val="en-GB"/>
              </w:rPr>
              <w:t>1.</w:t>
            </w:r>
          </w:p>
        </w:tc>
        <w:tc>
          <w:tcPr>
            <w:tcW w:w="2527" w:type="dxa"/>
            <w:tcMar>
              <w:top w:w="0" w:type="dxa"/>
              <w:left w:w="108" w:type="dxa"/>
              <w:bottom w:w="0" w:type="dxa"/>
              <w:right w:w="108" w:type="dxa"/>
            </w:tcMar>
          </w:tcPr>
          <w:p w14:paraId="25B87B88" w14:textId="77777777" w:rsidR="00774AA5" w:rsidRPr="004E1A25" w:rsidRDefault="00774AA5" w:rsidP="0003169B">
            <w:pPr>
              <w:keepNext/>
              <w:spacing w:after="0" w:line="240" w:lineRule="auto"/>
              <w:rPr>
                <w:rFonts w:cstheme="minorHAnsi"/>
                <w:sz w:val="22"/>
                <w:szCs w:val="22"/>
                <w:lang w:val="en-GB"/>
              </w:rPr>
            </w:pPr>
            <w:r w:rsidRPr="004E1A25">
              <w:rPr>
                <w:rFonts w:cstheme="minorHAnsi"/>
                <w:bCs/>
                <w:lang w:val="en-GB"/>
              </w:rPr>
              <w:t>Deadline for submission of tenders</w:t>
            </w:r>
          </w:p>
        </w:tc>
        <w:tc>
          <w:tcPr>
            <w:tcW w:w="3634" w:type="dxa"/>
            <w:tcMar>
              <w:top w:w="0" w:type="dxa"/>
              <w:left w:w="108" w:type="dxa"/>
              <w:bottom w:w="0" w:type="dxa"/>
              <w:right w:w="108" w:type="dxa"/>
            </w:tcMar>
          </w:tcPr>
          <w:p w14:paraId="3167CE4C" w14:textId="719F5068" w:rsidR="00774AA5" w:rsidRPr="004E1A25" w:rsidRDefault="00774AA5" w:rsidP="0003169B">
            <w:pPr>
              <w:spacing w:after="0" w:line="240" w:lineRule="auto"/>
              <w:rPr>
                <w:rFonts w:cstheme="minorHAnsi"/>
                <w:lang w:val="en-GB"/>
              </w:rPr>
            </w:pPr>
            <w:r w:rsidRPr="004E1A25">
              <w:rPr>
                <w:rFonts w:cs="Times New Roman"/>
                <w:lang w:val="en-GB"/>
              </w:rPr>
              <w:t xml:space="preserve">specified in the notice </w:t>
            </w:r>
          </w:p>
        </w:tc>
        <w:tc>
          <w:tcPr>
            <w:tcW w:w="2946" w:type="dxa"/>
            <w:tcMar>
              <w:top w:w="0" w:type="dxa"/>
              <w:left w:w="108" w:type="dxa"/>
              <w:bottom w:w="0" w:type="dxa"/>
              <w:right w:w="108" w:type="dxa"/>
            </w:tcMar>
          </w:tcPr>
          <w:p w14:paraId="2BC4B21F" w14:textId="0CE68D8A" w:rsidR="00774AA5" w:rsidRPr="004E1A25" w:rsidRDefault="00774AA5" w:rsidP="00593F3E">
            <w:pPr>
              <w:spacing w:after="0" w:line="240" w:lineRule="auto"/>
              <w:rPr>
                <w:rFonts w:cstheme="minorHAnsi"/>
                <w:iCs/>
                <w:lang w:val="en-GB"/>
              </w:rPr>
            </w:pPr>
            <w:r w:rsidRPr="004E1A25">
              <w:rPr>
                <w:rFonts w:cstheme="minorHAnsi"/>
                <w:lang w:val="en-GB"/>
              </w:rPr>
              <w:t>The Contracting Authority has the right to extend the deadline for submission of tenders.</w:t>
            </w:r>
          </w:p>
        </w:tc>
      </w:tr>
      <w:tr w:rsidR="00774AA5" w:rsidRPr="004E1A25" w14:paraId="2DDCD559" w14:textId="77777777" w:rsidTr="009C0DD4">
        <w:trPr>
          <w:trHeight w:val="20"/>
        </w:trPr>
        <w:tc>
          <w:tcPr>
            <w:tcW w:w="747" w:type="dxa"/>
            <w:tcMar>
              <w:top w:w="0" w:type="dxa"/>
              <w:left w:w="108" w:type="dxa"/>
              <w:bottom w:w="0" w:type="dxa"/>
              <w:right w:w="108" w:type="dxa"/>
            </w:tcMar>
          </w:tcPr>
          <w:p w14:paraId="6C70187E" w14:textId="7D03D63A" w:rsidR="00774AA5" w:rsidRPr="004E1A25" w:rsidRDefault="006932C2" w:rsidP="006932C2">
            <w:pPr>
              <w:keepNext/>
              <w:spacing w:after="0" w:line="240" w:lineRule="auto"/>
              <w:rPr>
                <w:rFonts w:cstheme="minorHAnsi"/>
                <w:bCs/>
                <w:lang w:val="en-GB"/>
              </w:rPr>
            </w:pPr>
            <w:r w:rsidRPr="004E1A25">
              <w:rPr>
                <w:rFonts w:cstheme="minorHAnsi"/>
                <w:bCs/>
                <w:lang w:val="en-GB"/>
              </w:rPr>
              <w:t>2.</w:t>
            </w:r>
          </w:p>
        </w:tc>
        <w:tc>
          <w:tcPr>
            <w:tcW w:w="2527" w:type="dxa"/>
            <w:tcMar>
              <w:top w:w="0" w:type="dxa"/>
              <w:left w:w="108" w:type="dxa"/>
              <w:bottom w:w="0" w:type="dxa"/>
              <w:right w:w="108" w:type="dxa"/>
            </w:tcMar>
          </w:tcPr>
          <w:p w14:paraId="2368993B" w14:textId="77777777" w:rsidR="00774AA5" w:rsidRPr="004E1A25" w:rsidRDefault="00774AA5" w:rsidP="0003169B">
            <w:pPr>
              <w:keepNext/>
              <w:spacing w:after="0" w:line="240" w:lineRule="auto"/>
              <w:rPr>
                <w:rFonts w:cstheme="minorHAnsi"/>
                <w:sz w:val="22"/>
                <w:szCs w:val="22"/>
                <w:lang w:val="en-GB"/>
              </w:rPr>
            </w:pPr>
            <w:r w:rsidRPr="004E1A25">
              <w:rPr>
                <w:rFonts w:eastAsia="Times New Roman" w:cstheme="minorHAnsi"/>
                <w:lang w:val="en-GB"/>
              </w:rPr>
              <w:t>Initial opening of tenders received by means of CVP IS</w:t>
            </w:r>
          </w:p>
        </w:tc>
        <w:tc>
          <w:tcPr>
            <w:tcW w:w="3634" w:type="dxa"/>
            <w:tcMar>
              <w:top w:w="0" w:type="dxa"/>
              <w:left w:w="108" w:type="dxa"/>
              <w:bottom w:w="0" w:type="dxa"/>
              <w:right w:w="108" w:type="dxa"/>
            </w:tcMar>
          </w:tcPr>
          <w:p w14:paraId="7ECB1EDB" w14:textId="22622DE1" w:rsidR="00774AA5" w:rsidRPr="004E1A25" w:rsidRDefault="009C0DD4" w:rsidP="0003169B">
            <w:pPr>
              <w:spacing w:after="0" w:line="240" w:lineRule="auto"/>
              <w:rPr>
                <w:rFonts w:cstheme="minorHAnsi"/>
                <w:lang w:val="en-GB"/>
              </w:rPr>
            </w:pPr>
            <w:r w:rsidRPr="004E1A25">
              <w:rPr>
                <w:rFonts w:cstheme="minorHAnsi"/>
                <w:lang w:val="en-GB"/>
              </w:rPr>
              <w:t>shall commence no earlier than 30 minutes after the expiry of the deadline for submission of tenders</w:t>
            </w:r>
          </w:p>
        </w:tc>
        <w:tc>
          <w:tcPr>
            <w:tcW w:w="2946" w:type="dxa"/>
            <w:tcMar>
              <w:top w:w="0" w:type="dxa"/>
              <w:left w:w="108" w:type="dxa"/>
              <w:bottom w:w="0" w:type="dxa"/>
              <w:right w:w="108" w:type="dxa"/>
            </w:tcMar>
          </w:tcPr>
          <w:p w14:paraId="516BC120" w14:textId="3556D373" w:rsidR="00774AA5" w:rsidRPr="004E1A25" w:rsidRDefault="00774AA5" w:rsidP="0003169B">
            <w:pPr>
              <w:spacing w:after="0" w:line="240" w:lineRule="auto"/>
              <w:rPr>
                <w:rFonts w:cstheme="minorHAnsi"/>
                <w:iCs/>
                <w:lang w:val="en-GB"/>
              </w:rPr>
            </w:pPr>
          </w:p>
        </w:tc>
      </w:tr>
      <w:tr w:rsidR="009C0DD4" w:rsidRPr="004E1A25" w14:paraId="0E1517C9" w14:textId="77777777" w:rsidTr="009C0DD4">
        <w:trPr>
          <w:trHeight w:val="20"/>
        </w:trPr>
        <w:tc>
          <w:tcPr>
            <w:tcW w:w="747" w:type="dxa"/>
            <w:tcMar>
              <w:top w:w="0" w:type="dxa"/>
              <w:left w:w="108" w:type="dxa"/>
              <w:bottom w:w="0" w:type="dxa"/>
              <w:right w:w="108" w:type="dxa"/>
            </w:tcMar>
          </w:tcPr>
          <w:p w14:paraId="0BF18051" w14:textId="03A0C935" w:rsidR="00774AA5" w:rsidRPr="004E1A25" w:rsidRDefault="006932C2" w:rsidP="006932C2">
            <w:pPr>
              <w:keepNext/>
              <w:spacing w:after="0" w:line="240" w:lineRule="auto"/>
              <w:rPr>
                <w:rFonts w:cstheme="minorHAnsi"/>
                <w:bCs/>
                <w:lang w:val="en-GB"/>
              </w:rPr>
            </w:pPr>
            <w:r w:rsidRPr="004E1A25">
              <w:rPr>
                <w:rFonts w:cstheme="minorHAnsi"/>
                <w:bCs/>
                <w:lang w:val="en-GB"/>
              </w:rPr>
              <w:t>3.</w:t>
            </w:r>
          </w:p>
        </w:tc>
        <w:tc>
          <w:tcPr>
            <w:tcW w:w="2527" w:type="dxa"/>
            <w:tcMar>
              <w:top w:w="0" w:type="dxa"/>
              <w:left w:w="108" w:type="dxa"/>
              <w:bottom w:w="0" w:type="dxa"/>
              <w:right w:w="108" w:type="dxa"/>
            </w:tcMar>
          </w:tcPr>
          <w:p w14:paraId="4AD453C1" w14:textId="70320C71" w:rsidR="00774AA5" w:rsidRPr="004E1A25" w:rsidRDefault="00774AA5" w:rsidP="0003169B">
            <w:pPr>
              <w:keepNext/>
              <w:spacing w:after="0" w:line="240" w:lineRule="auto"/>
              <w:rPr>
                <w:rFonts w:cstheme="minorHAnsi"/>
                <w:bCs/>
                <w:lang w:val="en-GB"/>
              </w:rPr>
            </w:pPr>
            <w:r w:rsidRPr="004E1A25">
              <w:rPr>
                <w:rFonts w:cstheme="minorHAnsi"/>
                <w:lang w:val="en-GB"/>
              </w:rPr>
              <w:t>A request by a supplier to clarify or specify the procurement conditions must be submitted no later than:</w:t>
            </w:r>
          </w:p>
        </w:tc>
        <w:tc>
          <w:tcPr>
            <w:tcW w:w="3634" w:type="dxa"/>
            <w:tcMar>
              <w:top w:w="0" w:type="dxa"/>
              <w:left w:w="108" w:type="dxa"/>
              <w:bottom w:w="0" w:type="dxa"/>
              <w:right w:w="108" w:type="dxa"/>
            </w:tcMar>
          </w:tcPr>
          <w:p w14:paraId="56FC8010" w14:textId="5998C7B0" w:rsidR="00774AA5" w:rsidRPr="004E1A25" w:rsidRDefault="002B0301" w:rsidP="0003169B">
            <w:pPr>
              <w:spacing w:after="0" w:line="240" w:lineRule="auto"/>
              <w:rPr>
                <w:rFonts w:cstheme="minorHAnsi"/>
                <w:lang w:val="en-GB"/>
              </w:rPr>
            </w:pPr>
            <w:r w:rsidRPr="004E1A25">
              <w:rPr>
                <w:rFonts w:cstheme="minorHAnsi"/>
                <w:lang w:val="en-GB"/>
              </w:rPr>
              <w:t>6 (six) days before the deadline for submission of tenders</w:t>
            </w:r>
          </w:p>
        </w:tc>
        <w:tc>
          <w:tcPr>
            <w:tcW w:w="2946" w:type="dxa"/>
            <w:tcMar>
              <w:top w:w="0" w:type="dxa"/>
              <w:left w:w="108" w:type="dxa"/>
              <w:bottom w:w="0" w:type="dxa"/>
              <w:right w:w="108" w:type="dxa"/>
            </w:tcMar>
          </w:tcPr>
          <w:p w14:paraId="6B3FEA86" w14:textId="7164DEB8" w:rsidR="00774AA5" w:rsidRPr="004E1A25" w:rsidRDefault="00774AA5" w:rsidP="00424668">
            <w:pPr>
              <w:spacing w:after="0" w:line="240" w:lineRule="auto"/>
              <w:rPr>
                <w:rFonts w:cstheme="minorHAnsi"/>
                <w:iCs/>
                <w:lang w:val="en-GB"/>
              </w:rPr>
            </w:pPr>
          </w:p>
        </w:tc>
      </w:tr>
      <w:tr w:rsidR="009C0DD4" w:rsidRPr="004E1A25" w14:paraId="6E37868A" w14:textId="77777777" w:rsidTr="009C0DD4">
        <w:trPr>
          <w:trHeight w:val="20"/>
        </w:trPr>
        <w:tc>
          <w:tcPr>
            <w:tcW w:w="747" w:type="dxa"/>
            <w:tcMar>
              <w:top w:w="0" w:type="dxa"/>
              <w:left w:w="108" w:type="dxa"/>
              <w:bottom w:w="0" w:type="dxa"/>
              <w:right w:w="108" w:type="dxa"/>
            </w:tcMar>
          </w:tcPr>
          <w:p w14:paraId="5A3E2C4C" w14:textId="2AFDBE43" w:rsidR="00774AA5" w:rsidRPr="004E1A25" w:rsidRDefault="00EE1770" w:rsidP="00EE1770">
            <w:pPr>
              <w:spacing w:after="0" w:line="240" w:lineRule="auto"/>
              <w:rPr>
                <w:rFonts w:cstheme="minorHAnsi"/>
                <w:bCs/>
                <w:lang w:val="en-GB"/>
              </w:rPr>
            </w:pPr>
            <w:r w:rsidRPr="004E1A25">
              <w:rPr>
                <w:rFonts w:cstheme="minorHAnsi"/>
                <w:bCs/>
                <w:lang w:val="en-GB"/>
              </w:rPr>
              <w:t>4.</w:t>
            </w:r>
          </w:p>
        </w:tc>
        <w:tc>
          <w:tcPr>
            <w:tcW w:w="2527" w:type="dxa"/>
            <w:tcMar>
              <w:top w:w="0" w:type="dxa"/>
              <w:left w:w="108" w:type="dxa"/>
              <w:bottom w:w="0" w:type="dxa"/>
              <w:right w:w="108" w:type="dxa"/>
            </w:tcMar>
          </w:tcPr>
          <w:p w14:paraId="1E3634E1" w14:textId="6A145837" w:rsidR="00774AA5" w:rsidRPr="004E1A25" w:rsidRDefault="00774AA5" w:rsidP="0003169B">
            <w:pPr>
              <w:spacing w:after="0" w:line="240" w:lineRule="auto"/>
              <w:rPr>
                <w:rFonts w:cstheme="minorHAnsi"/>
                <w:lang w:val="en-GB"/>
              </w:rPr>
            </w:pPr>
            <w:r w:rsidRPr="004E1A25">
              <w:rPr>
                <w:rFonts w:cstheme="minorHAnsi"/>
                <w:sz w:val="22"/>
                <w:szCs w:val="22"/>
                <w:lang w:val="en-GB"/>
              </w:rPr>
              <w:t>The Contracting Authority shall provide the clarification or specification of the procurement conditions to all suppliers no later than:</w:t>
            </w:r>
          </w:p>
        </w:tc>
        <w:tc>
          <w:tcPr>
            <w:tcW w:w="3634" w:type="dxa"/>
            <w:tcMar>
              <w:top w:w="0" w:type="dxa"/>
              <w:left w:w="108" w:type="dxa"/>
              <w:bottom w:w="0" w:type="dxa"/>
              <w:right w:w="108" w:type="dxa"/>
            </w:tcMar>
          </w:tcPr>
          <w:p w14:paraId="4D170373" w14:textId="553BDB23" w:rsidR="00774AA5" w:rsidRPr="004E1A25" w:rsidRDefault="002B0301" w:rsidP="0003169B">
            <w:pPr>
              <w:spacing w:after="0" w:line="240" w:lineRule="auto"/>
              <w:rPr>
                <w:rFonts w:cstheme="minorHAnsi"/>
                <w:lang w:val="en-GB"/>
              </w:rPr>
            </w:pPr>
            <w:r w:rsidRPr="004E1A25">
              <w:rPr>
                <w:rFonts w:cstheme="minorHAnsi"/>
                <w:lang w:val="en-GB"/>
              </w:rPr>
              <w:t>4 (four) days before the deadline for submission of tenders</w:t>
            </w:r>
          </w:p>
        </w:tc>
        <w:tc>
          <w:tcPr>
            <w:tcW w:w="2946" w:type="dxa"/>
            <w:tcMar>
              <w:top w:w="0" w:type="dxa"/>
              <w:left w:w="108" w:type="dxa"/>
              <w:bottom w:w="0" w:type="dxa"/>
              <w:right w:w="108" w:type="dxa"/>
            </w:tcMar>
          </w:tcPr>
          <w:p w14:paraId="2E898EC9" w14:textId="5AD5A1D1" w:rsidR="00774AA5" w:rsidRPr="004E1A25" w:rsidRDefault="00774AA5" w:rsidP="00CE1F13">
            <w:pPr>
              <w:spacing w:after="0" w:line="240" w:lineRule="auto"/>
              <w:rPr>
                <w:rFonts w:cstheme="minorHAnsi"/>
                <w:lang w:val="en-GB"/>
              </w:rPr>
            </w:pPr>
          </w:p>
        </w:tc>
      </w:tr>
      <w:tr w:rsidR="00774AA5" w:rsidRPr="004E1A25" w14:paraId="7621DE63" w14:textId="77777777" w:rsidTr="009C0DD4">
        <w:trPr>
          <w:trHeight w:val="20"/>
        </w:trPr>
        <w:tc>
          <w:tcPr>
            <w:tcW w:w="747" w:type="dxa"/>
            <w:tcMar>
              <w:top w:w="0" w:type="dxa"/>
              <w:left w:w="108" w:type="dxa"/>
              <w:bottom w:w="0" w:type="dxa"/>
              <w:right w:w="108" w:type="dxa"/>
            </w:tcMar>
          </w:tcPr>
          <w:p w14:paraId="63314DF2" w14:textId="5970AA35" w:rsidR="00774AA5" w:rsidRPr="004E1A25" w:rsidRDefault="00EE1770" w:rsidP="00EE1770">
            <w:pPr>
              <w:spacing w:after="0" w:line="240" w:lineRule="auto"/>
              <w:rPr>
                <w:rFonts w:cstheme="minorHAnsi"/>
                <w:bCs/>
                <w:lang w:val="en-GB"/>
              </w:rPr>
            </w:pPr>
            <w:r w:rsidRPr="004E1A25">
              <w:rPr>
                <w:rFonts w:cstheme="minorHAnsi"/>
                <w:bCs/>
                <w:lang w:val="en-GB"/>
              </w:rPr>
              <w:t>5.</w:t>
            </w:r>
          </w:p>
        </w:tc>
        <w:tc>
          <w:tcPr>
            <w:tcW w:w="2527" w:type="dxa"/>
            <w:tcMar>
              <w:top w:w="0" w:type="dxa"/>
              <w:left w:w="108" w:type="dxa"/>
              <w:bottom w:w="0" w:type="dxa"/>
              <w:right w:w="108" w:type="dxa"/>
            </w:tcMar>
          </w:tcPr>
          <w:p w14:paraId="758839D1" w14:textId="4F4D0EEB" w:rsidR="00774AA5" w:rsidRPr="004E1A25" w:rsidRDefault="00455131" w:rsidP="0003169B">
            <w:pPr>
              <w:spacing w:after="0" w:line="240" w:lineRule="auto"/>
              <w:rPr>
                <w:rFonts w:cstheme="minorHAnsi"/>
                <w:sz w:val="22"/>
                <w:szCs w:val="22"/>
                <w:lang w:val="en-GB"/>
              </w:rPr>
            </w:pPr>
            <w:r w:rsidRPr="004E1A25">
              <w:rPr>
                <w:rFonts w:cstheme="minorHAnsi"/>
                <w:sz w:val="22"/>
                <w:szCs w:val="22"/>
                <w:lang w:val="en-GB"/>
              </w:rPr>
              <w:t>Inspection of the object will be carried out:</w:t>
            </w:r>
          </w:p>
        </w:tc>
        <w:tc>
          <w:tcPr>
            <w:tcW w:w="3634" w:type="dxa"/>
            <w:tcMar>
              <w:top w:w="0" w:type="dxa"/>
              <w:left w:w="108" w:type="dxa"/>
              <w:bottom w:w="0" w:type="dxa"/>
              <w:right w:w="108" w:type="dxa"/>
            </w:tcMar>
          </w:tcPr>
          <w:p w14:paraId="16ACE08C" w14:textId="77777777" w:rsidR="00774AA5" w:rsidRPr="004E1A25" w:rsidRDefault="00774AA5" w:rsidP="0003169B">
            <w:pPr>
              <w:spacing w:after="0" w:line="240" w:lineRule="auto"/>
              <w:rPr>
                <w:rFonts w:cstheme="minorHAnsi"/>
                <w:iCs/>
                <w:color w:val="FF0000"/>
                <w:lang w:val="en-GB"/>
              </w:rPr>
            </w:pPr>
            <w:r w:rsidRPr="004E1A25">
              <w:rPr>
                <w:rFonts w:cstheme="minorHAnsi"/>
                <w:iCs/>
                <w:lang w:val="en-GB"/>
              </w:rPr>
              <w:t>NOT APPLICABLE</w:t>
            </w:r>
          </w:p>
        </w:tc>
        <w:tc>
          <w:tcPr>
            <w:tcW w:w="2946" w:type="dxa"/>
            <w:tcMar>
              <w:top w:w="0" w:type="dxa"/>
              <w:left w:w="108" w:type="dxa"/>
              <w:bottom w:w="0" w:type="dxa"/>
              <w:right w:w="108" w:type="dxa"/>
            </w:tcMar>
          </w:tcPr>
          <w:p w14:paraId="0CB425FC" w14:textId="3197B438" w:rsidR="00774AA5" w:rsidRPr="004E1A25" w:rsidRDefault="00774AA5" w:rsidP="0003169B">
            <w:pPr>
              <w:spacing w:after="0" w:line="240" w:lineRule="auto"/>
              <w:rPr>
                <w:rFonts w:cstheme="minorHAnsi"/>
                <w:lang w:val="en-GB"/>
              </w:rPr>
            </w:pPr>
          </w:p>
        </w:tc>
      </w:tr>
      <w:tr w:rsidR="00774AA5" w:rsidRPr="004E1A25" w14:paraId="3AA572DF" w14:textId="77777777" w:rsidTr="009C0DD4">
        <w:trPr>
          <w:trHeight w:val="20"/>
        </w:trPr>
        <w:tc>
          <w:tcPr>
            <w:tcW w:w="747" w:type="dxa"/>
            <w:tcMar>
              <w:top w:w="0" w:type="dxa"/>
              <w:left w:w="108" w:type="dxa"/>
              <w:bottom w:w="0" w:type="dxa"/>
              <w:right w:w="108" w:type="dxa"/>
            </w:tcMar>
          </w:tcPr>
          <w:p w14:paraId="0C5D727C" w14:textId="2BB8FF2D" w:rsidR="00774AA5" w:rsidRPr="004E1A25" w:rsidRDefault="00EE1770" w:rsidP="00EE1770">
            <w:pPr>
              <w:spacing w:after="0" w:line="240" w:lineRule="auto"/>
              <w:rPr>
                <w:rFonts w:cstheme="minorHAnsi"/>
                <w:bCs/>
                <w:lang w:val="en-GB"/>
              </w:rPr>
            </w:pPr>
            <w:r w:rsidRPr="004E1A25">
              <w:rPr>
                <w:rFonts w:cstheme="minorHAnsi"/>
                <w:bCs/>
                <w:lang w:val="en-GB"/>
              </w:rPr>
              <w:t>6.</w:t>
            </w:r>
          </w:p>
        </w:tc>
        <w:tc>
          <w:tcPr>
            <w:tcW w:w="2527" w:type="dxa"/>
            <w:tcMar>
              <w:top w:w="0" w:type="dxa"/>
              <w:left w:w="108" w:type="dxa"/>
              <w:bottom w:w="0" w:type="dxa"/>
              <w:right w:w="108" w:type="dxa"/>
            </w:tcMar>
          </w:tcPr>
          <w:p w14:paraId="77FDC819" w14:textId="2D3D8B4C" w:rsidR="00774AA5" w:rsidRPr="004E1A25" w:rsidRDefault="00774AA5" w:rsidP="0003169B">
            <w:pPr>
              <w:spacing w:after="0" w:line="240" w:lineRule="auto"/>
              <w:rPr>
                <w:rFonts w:cstheme="minorHAnsi"/>
                <w:lang w:val="en-GB"/>
              </w:rPr>
            </w:pPr>
            <w:r w:rsidRPr="004E1A25">
              <w:rPr>
                <w:rFonts w:cstheme="minorHAnsi"/>
                <w:lang w:val="en-GB"/>
              </w:rPr>
              <w:t>The Contracting Authority will hold meetings with suppliers regarding clarification of the procurement conditions</w:t>
            </w:r>
          </w:p>
        </w:tc>
        <w:tc>
          <w:tcPr>
            <w:tcW w:w="3634" w:type="dxa"/>
            <w:tcMar>
              <w:top w:w="0" w:type="dxa"/>
              <w:left w:w="108" w:type="dxa"/>
              <w:bottom w:w="0" w:type="dxa"/>
              <w:right w:w="108" w:type="dxa"/>
            </w:tcMar>
          </w:tcPr>
          <w:p w14:paraId="37463C11" w14:textId="77777777" w:rsidR="00774AA5" w:rsidRPr="004E1A25" w:rsidRDefault="00774AA5" w:rsidP="0003169B">
            <w:pPr>
              <w:spacing w:after="0" w:line="240" w:lineRule="auto"/>
              <w:rPr>
                <w:rFonts w:cstheme="minorHAnsi"/>
                <w:iCs/>
                <w:lang w:val="en-GB"/>
              </w:rPr>
            </w:pPr>
            <w:r w:rsidRPr="004E1A25">
              <w:rPr>
                <w:rFonts w:cstheme="minorHAnsi"/>
                <w:iCs/>
                <w:lang w:val="en-GB"/>
              </w:rPr>
              <w:t>NOT APPLICABLE</w:t>
            </w:r>
          </w:p>
        </w:tc>
        <w:tc>
          <w:tcPr>
            <w:tcW w:w="2946" w:type="dxa"/>
            <w:tcMar>
              <w:top w:w="0" w:type="dxa"/>
              <w:left w:w="108" w:type="dxa"/>
              <w:bottom w:w="0" w:type="dxa"/>
              <w:right w:w="108" w:type="dxa"/>
            </w:tcMar>
          </w:tcPr>
          <w:p w14:paraId="1C7B20C9" w14:textId="23E9A6D5" w:rsidR="00774AA5" w:rsidRPr="004E1A25" w:rsidRDefault="00774AA5" w:rsidP="0003169B">
            <w:pPr>
              <w:spacing w:after="0" w:line="240" w:lineRule="auto"/>
              <w:rPr>
                <w:rFonts w:cstheme="minorHAnsi"/>
                <w:lang w:val="en-GB"/>
              </w:rPr>
            </w:pPr>
          </w:p>
        </w:tc>
      </w:tr>
      <w:tr w:rsidR="00774AA5" w:rsidRPr="004E1A25" w14:paraId="595801DB" w14:textId="77777777" w:rsidTr="009C0DD4">
        <w:trPr>
          <w:trHeight w:val="20"/>
        </w:trPr>
        <w:tc>
          <w:tcPr>
            <w:tcW w:w="747" w:type="dxa"/>
            <w:tcMar>
              <w:top w:w="0" w:type="dxa"/>
              <w:left w:w="108" w:type="dxa"/>
              <w:bottom w:w="0" w:type="dxa"/>
              <w:right w:w="108" w:type="dxa"/>
            </w:tcMar>
          </w:tcPr>
          <w:p w14:paraId="7834A329" w14:textId="4FB8BE26" w:rsidR="00774AA5" w:rsidRPr="004E1A25" w:rsidRDefault="00EE1770" w:rsidP="00EE1770">
            <w:pPr>
              <w:spacing w:after="0" w:line="240" w:lineRule="auto"/>
              <w:rPr>
                <w:rFonts w:cstheme="minorHAnsi"/>
                <w:bCs/>
                <w:lang w:val="en-GB"/>
              </w:rPr>
            </w:pPr>
            <w:r w:rsidRPr="004E1A25">
              <w:rPr>
                <w:rFonts w:cstheme="minorHAnsi"/>
                <w:bCs/>
                <w:lang w:val="en-GB"/>
              </w:rPr>
              <w:t>7.</w:t>
            </w:r>
          </w:p>
        </w:tc>
        <w:tc>
          <w:tcPr>
            <w:tcW w:w="2527" w:type="dxa"/>
            <w:tcMar>
              <w:top w:w="0" w:type="dxa"/>
              <w:left w:w="108" w:type="dxa"/>
              <w:bottom w:w="0" w:type="dxa"/>
              <w:right w:w="108" w:type="dxa"/>
            </w:tcMar>
          </w:tcPr>
          <w:p w14:paraId="1664470B" w14:textId="04429B88" w:rsidR="00774AA5" w:rsidRPr="004E1A25" w:rsidRDefault="00774AA5" w:rsidP="0003169B">
            <w:pPr>
              <w:spacing w:after="0" w:line="240" w:lineRule="auto"/>
              <w:rPr>
                <w:lang w:val="en-GB"/>
              </w:rPr>
            </w:pPr>
            <w:r w:rsidRPr="004E1A25">
              <w:rPr>
                <w:lang w:val="en-GB"/>
              </w:rPr>
              <w:t>Suppliers must submit samples of goods</w:t>
            </w:r>
          </w:p>
        </w:tc>
        <w:tc>
          <w:tcPr>
            <w:tcW w:w="3634" w:type="dxa"/>
            <w:tcMar>
              <w:top w:w="0" w:type="dxa"/>
              <w:left w:w="108" w:type="dxa"/>
              <w:bottom w:w="0" w:type="dxa"/>
              <w:right w:w="108" w:type="dxa"/>
            </w:tcMar>
          </w:tcPr>
          <w:p w14:paraId="2276FCB7" w14:textId="05AE0AD3" w:rsidR="00774AA5" w:rsidRPr="004E1A25" w:rsidRDefault="00937EBE" w:rsidP="0003169B">
            <w:pPr>
              <w:spacing w:after="0" w:line="240" w:lineRule="auto"/>
              <w:rPr>
                <w:rFonts w:cstheme="minorHAnsi"/>
                <w:iCs/>
                <w:color w:val="00B050"/>
                <w:lang w:val="en-GB"/>
              </w:rPr>
            </w:pPr>
            <w:r w:rsidRPr="004E1A25">
              <w:rPr>
                <w:rFonts w:cstheme="minorHAnsi"/>
                <w:iCs/>
                <w:lang w:val="en-GB"/>
              </w:rPr>
              <w:t>NOT APPLICABLE</w:t>
            </w:r>
          </w:p>
        </w:tc>
        <w:tc>
          <w:tcPr>
            <w:tcW w:w="2946" w:type="dxa"/>
            <w:tcMar>
              <w:top w:w="0" w:type="dxa"/>
              <w:left w:w="108" w:type="dxa"/>
              <w:bottom w:w="0" w:type="dxa"/>
              <w:right w:w="108" w:type="dxa"/>
            </w:tcMar>
          </w:tcPr>
          <w:p w14:paraId="49C9AF54" w14:textId="060712A8" w:rsidR="00774AA5" w:rsidRPr="004E1A25" w:rsidRDefault="00774AA5" w:rsidP="0003169B">
            <w:pPr>
              <w:spacing w:after="0" w:line="240" w:lineRule="auto"/>
              <w:rPr>
                <w:rFonts w:cstheme="minorHAnsi"/>
                <w:lang w:val="en-GB"/>
              </w:rPr>
            </w:pPr>
          </w:p>
        </w:tc>
      </w:tr>
      <w:tr w:rsidR="009C0DD4" w:rsidRPr="004E1A25" w14:paraId="712AAA1F" w14:textId="77777777" w:rsidTr="009C0DD4">
        <w:trPr>
          <w:trHeight w:val="20"/>
        </w:trPr>
        <w:tc>
          <w:tcPr>
            <w:tcW w:w="747" w:type="dxa"/>
            <w:tcMar>
              <w:top w:w="0" w:type="dxa"/>
              <w:left w:w="108" w:type="dxa"/>
              <w:bottom w:w="0" w:type="dxa"/>
              <w:right w:w="108" w:type="dxa"/>
            </w:tcMar>
          </w:tcPr>
          <w:p w14:paraId="204C0E52" w14:textId="25702672" w:rsidR="00774AA5" w:rsidRPr="004E1A25" w:rsidRDefault="00EE1770" w:rsidP="00EE1770">
            <w:pPr>
              <w:spacing w:after="0" w:line="240" w:lineRule="auto"/>
              <w:rPr>
                <w:rFonts w:cstheme="minorHAnsi"/>
                <w:bCs/>
                <w:lang w:val="en-GB"/>
              </w:rPr>
            </w:pPr>
            <w:r w:rsidRPr="004E1A25">
              <w:rPr>
                <w:rFonts w:cstheme="minorHAnsi"/>
                <w:bCs/>
                <w:lang w:val="en-GB"/>
              </w:rPr>
              <w:t>8.</w:t>
            </w:r>
          </w:p>
        </w:tc>
        <w:tc>
          <w:tcPr>
            <w:tcW w:w="2527" w:type="dxa"/>
            <w:tcMar>
              <w:top w:w="0" w:type="dxa"/>
              <w:left w:w="108" w:type="dxa"/>
              <w:bottom w:w="0" w:type="dxa"/>
              <w:right w:w="108" w:type="dxa"/>
            </w:tcMar>
          </w:tcPr>
          <w:p w14:paraId="20CE1883" w14:textId="77777777" w:rsidR="00774AA5" w:rsidRPr="004E1A25" w:rsidRDefault="00774AA5" w:rsidP="0003169B">
            <w:pPr>
              <w:spacing w:after="0" w:line="240" w:lineRule="auto"/>
              <w:rPr>
                <w:rFonts w:cstheme="minorHAnsi"/>
                <w:bCs/>
                <w:lang w:val="en-GB"/>
              </w:rPr>
            </w:pPr>
            <w:r w:rsidRPr="004E1A25">
              <w:rPr>
                <w:rFonts w:cstheme="minorHAnsi"/>
                <w:bCs/>
                <w:lang w:val="en-GB"/>
              </w:rPr>
              <w:t>The period of validity of the tender and of tender validity security (if applicable) shall be no shorter than</w:t>
            </w:r>
          </w:p>
        </w:tc>
        <w:tc>
          <w:tcPr>
            <w:tcW w:w="3634" w:type="dxa"/>
            <w:tcMar>
              <w:top w:w="0" w:type="dxa"/>
              <w:left w:w="108" w:type="dxa"/>
              <w:bottom w:w="0" w:type="dxa"/>
              <w:right w:w="108" w:type="dxa"/>
            </w:tcMar>
          </w:tcPr>
          <w:p w14:paraId="1D8F2053" w14:textId="77777777" w:rsidR="00774AA5" w:rsidRPr="004E1A25" w:rsidRDefault="00774AA5" w:rsidP="0003169B">
            <w:pPr>
              <w:spacing w:after="0" w:line="240" w:lineRule="auto"/>
              <w:rPr>
                <w:rFonts w:cstheme="minorHAnsi"/>
                <w:iCs/>
                <w:lang w:val="en-GB"/>
              </w:rPr>
            </w:pPr>
            <w:r w:rsidRPr="004E1A25">
              <w:rPr>
                <w:rFonts w:cstheme="minorHAnsi"/>
                <w:iCs/>
                <w:lang w:val="en-GB"/>
              </w:rPr>
              <w:t>90 (ninety) days from the expiry of the final deadline for submission of tenders</w:t>
            </w:r>
          </w:p>
        </w:tc>
        <w:tc>
          <w:tcPr>
            <w:tcW w:w="2946" w:type="dxa"/>
            <w:tcMar>
              <w:top w:w="0" w:type="dxa"/>
              <w:left w:w="108" w:type="dxa"/>
              <w:bottom w:w="0" w:type="dxa"/>
              <w:right w:w="108" w:type="dxa"/>
            </w:tcMar>
          </w:tcPr>
          <w:p w14:paraId="16D7D59D" w14:textId="7639E1B8" w:rsidR="00774AA5" w:rsidRPr="004E1A25" w:rsidRDefault="00774AA5" w:rsidP="0003169B">
            <w:pPr>
              <w:spacing w:after="0" w:line="240" w:lineRule="auto"/>
              <w:rPr>
                <w:rFonts w:cstheme="minorHAnsi"/>
                <w:lang w:val="en-GB"/>
              </w:rPr>
            </w:pPr>
          </w:p>
        </w:tc>
      </w:tr>
      <w:tr w:rsidR="009C0DD4" w:rsidRPr="004E1A25" w14:paraId="046FE48C" w14:textId="77777777" w:rsidTr="009C0DD4">
        <w:trPr>
          <w:trHeight w:val="20"/>
        </w:trPr>
        <w:tc>
          <w:tcPr>
            <w:tcW w:w="747" w:type="dxa"/>
            <w:tcMar>
              <w:top w:w="0" w:type="dxa"/>
              <w:left w:w="108" w:type="dxa"/>
              <w:bottom w:w="0" w:type="dxa"/>
              <w:right w:w="108" w:type="dxa"/>
            </w:tcMar>
          </w:tcPr>
          <w:p w14:paraId="0CCD490C" w14:textId="2E2404D7" w:rsidR="009C0DD4" w:rsidRPr="004E1A25" w:rsidRDefault="00EE1770" w:rsidP="00EE1770">
            <w:pPr>
              <w:spacing w:after="0" w:line="240" w:lineRule="auto"/>
              <w:rPr>
                <w:lang w:val="en-GB"/>
              </w:rPr>
            </w:pPr>
            <w:r w:rsidRPr="004E1A25">
              <w:rPr>
                <w:lang w:val="en-GB"/>
              </w:rPr>
              <w:t>9.</w:t>
            </w:r>
          </w:p>
        </w:tc>
        <w:tc>
          <w:tcPr>
            <w:tcW w:w="2527" w:type="dxa"/>
            <w:tcMar>
              <w:top w:w="0" w:type="dxa"/>
              <w:left w:w="108" w:type="dxa"/>
              <w:bottom w:w="0" w:type="dxa"/>
              <w:right w:w="108" w:type="dxa"/>
            </w:tcMar>
          </w:tcPr>
          <w:p w14:paraId="3A78067C" w14:textId="77777777" w:rsidR="009C0DD4" w:rsidRPr="004E1A25" w:rsidRDefault="009C0DD4" w:rsidP="009C0DD4">
            <w:pPr>
              <w:spacing w:after="0" w:line="240" w:lineRule="auto"/>
              <w:rPr>
                <w:rFonts w:cstheme="minorHAnsi"/>
                <w:bCs/>
                <w:lang w:val="en-GB"/>
              </w:rPr>
            </w:pPr>
            <w:r w:rsidRPr="004E1A25">
              <w:rPr>
                <w:rFonts w:cstheme="minorHAnsi"/>
                <w:lang w:val="en-GB"/>
              </w:rPr>
              <w:t xml:space="preserve">The Contracting Authority shall inform the supplier whether it agrees to accept the document evidencing tender validity security proposed by the supplier no later than within </w:t>
            </w:r>
          </w:p>
        </w:tc>
        <w:tc>
          <w:tcPr>
            <w:tcW w:w="3634" w:type="dxa"/>
            <w:tcMar>
              <w:top w:w="0" w:type="dxa"/>
              <w:left w:w="108" w:type="dxa"/>
              <w:bottom w:w="0" w:type="dxa"/>
              <w:right w:w="108" w:type="dxa"/>
            </w:tcMar>
          </w:tcPr>
          <w:p w14:paraId="357ABB8E" w14:textId="77777777" w:rsidR="009C0DD4" w:rsidRPr="004E1A25" w:rsidRDefault="009C0DD4" w:rsidP="009C0DD4">
            <w:pPr>
              <w:pStyle w:val="Body2"/>
              <w:spacing w:after="0"/>
              <w:rPr>
                <w:rFonts w:asciiTheme="minorHAnsi" w:hAnsiTheme="minorHAnsi" w:cstheme="minorHAnsi"/>
                <w:color w:val="auto"/>
                <w:lang w:val="en-GB"/>
              </w:rPr>
            </w:pPr>
            <w:r w:rsidRPr="004E1A25">
              <w:rPr>
                <w:rFonts w:asciiTheme="minorHAnsi" w:hAnsiTheme="minorHAnsi" w:cstheme="minorHAnsi"/>
                <w:color w:val="auto"/>
                <w:lang w:val="en-GB"/>
              </w:rPr>
              <w:t>NOT APPLICABLE.</w:t>
            </w:r>
          </w:p>
          <w:p w14:paraId="4DD4DD87" w14:textId="36DF3448" w:rsidR="009C0DD4" w:rsidRPr="004E1A25" w:rsidRDefault="009C0DD4" w:rsidP="009C0DD4">
            <w:pPr>
              <w:spacing w:after="0" w:line="240" w:lineRule="auto"/>
              <w:rPr>
                <w:rFonts w:cstheme="minorHAnsi"/>
                <w:iCs/>
                <w:lang w:val="en-GB"/>
              </w:rPr>
            </w:pPr>
          </w:p>
        </w:tc>
        <w:tc>
          <w:tcPr>
            <w:tcW w:w="2946" w:type="dxa"/>
            <w:tcMar>
              <w:top w:w="0" w:type="dxa"/>
              <w:left w:w="108" w:type="dxa"/>
              <w:bottom w:w="0" w:type="dxa"/>
              <w:right w:w="108" w:type="dxa"/>
            </w:tcMar>
          </w:tcPr>
          <w:p w14:paraId="7A43570F" w14:textId="2245C045" w:rsidR="009C0DD4" w:rsidRPr="004E1A25" w:rsidRDefault="009C0DD4" w:rsidP="009C0DD4">
            <w:pPr>
              <w:spacing w:after="0" w:line="240" w:lineRule="auto"/>
              <w:rPr>
                <w:lang w:val="en-GB"/>
              </w:rPr>
            </w:pPr>
          </w:p>
        </w:tc>
      </w:tr>
      <w:tr w:rsidR="009C0DD4" w:rsidRPr="004E1A25" w14:paraId="1F2EA374" w14:textId="77777777" w:rsidTr="009C0DD4">
        <w:trPr>
          <w:trHeight w:val="20"/>
        </w:trPr>
        <w:tc>
          <w:tcPr>
            <w:tcW w:w="747" w:type="dxa"/>
            <w:tcMar>
              <w:top w:w="0" w:type="dxa"/>
              <w:left w:w="108" w:type="dxa"/>
              <w:bottom w:w="0" w:type="dxa"/>
              <w:right w:w="108" w:type="dxa"/>
            </w:tcMar>
          </w:tcPr>
          <w:p w14:paraId="539F7958" w14:textId="64B55219" w:rsidR="009C0DD4" w:rsidRPr="004E1A25" w:rsidRDefault="00EE1770" w:rsidP="00EE1770">
            <w:pPr>
              <w:spacing w:after="0" w:line="240" w:lineRule="auto"/>
              <w:rPr>
                <w:rFonts w:cstheme="minorHAnsi"/>
                <w:bCs/>
                <w:lang w:val="en-GB"/>
              </w:rPr>
            </w:pPr>
            <w:r w:rsidRPr="004E1A25">
              <w:rPr>
                <w:rFonts w:cstheme="minorHAnsi"/>
                <w:bCs/>
                <w:lang w:val="en-GB"/>
              </w:rPr>
              <w:t>10.</w:t>
            </w:r>
          </w:p>
        </w:tc>
        <w:tc>
          <w:tcPr>
            <w:tcW w:w="2527" w:type="dxa"/>
            <w:tcMar>
              <w:top w:w="0" w:type="dxa"/>
              <w:left w:w="108" w:type="dxa"/>
              <w:bottom w:w="0" w:type="dxa"/>
              <w:right w:w="108" w:type="dxa"/>
            </w:tcMar>
          </w:tcPr>
          <w:p w14:paraId="27FEFE6F" w14:textId="77777777" w:rsidR="009C0DD4" w:rsidRPr="004E1A25" w:rsidRDefault="009C0DD4" w:rsidP="009C0DD4">
            <w:pPr>
              <w:spacing w:after="0" w:line="240" w:lineRule="auto"/>
              <w:rPr>
                <w:rFonts w:cstheme="minorHAnsi"/>
                <w:bCs/>
                <w:lang w:val="en-GB"/>
              </w:rPr>
            </w:pPr>
            <w:r w:rsidRPr="004E1A25">
              <w:rPr>
                <w:rFonts w:cstheme="minorHAnsi"/>
                <w:color w:val="000000" w:themeColor="text1"/>
                <w:lang w:val="en-GB"/>
              </w:rPr>
              <w:t>Tender validity security shall be returned to the procurement participant (or rights thereto shall be waived) within</w:t>
            </w:r>
          </w:p>
        </w:tc>
        <w:tc>
          <w:tcPr>
            <w:tcW w:w="3634" w:type="dxa"/>
            <w:tcMar>
              <w:top w:w="0" w:type="dxa"/>
              <w:left w:w="108" w:type="dxa"/>
              <w:bottom w:w="0" w:type="dxa"/>
              <w:right w:w="108" w:type="dxa"/>
            </w:tcMar>
          </w:tcPr>
          <w:p w14:paraId="4079F8AC" w14:textId="77777777" w:rsidR="009C0DD4" w:rsidRPr="004E1A25" w:rsidRDefault="009C0DD4" w:rsidP="009C0DD4">
            <w:pPr>
              <w:pStyle w:val="Body2"/>
              <w:spacing w:after="0"/>
              <w:rPr>
                <w:rFonts w:asciiTheme="minorHAnsi" w:hAnsiTheme="minorHAnsi" w:cstheme="minorHAnsi"/>
                <w:color w:val="auto"/>
                <w:lang w:val="en-GB"/>
              </w:rPr>
            </w:pPr>
            <w:r w:rsidRPr="004E1A25">
              <w:rPr>
                <w:rFonts w:asciiTheme="minorHAnsi" w:hAnsiTheme="minorHAnsi" w:cstheme="minorHAnsi"/>
                <w:color w:val="auto"/>
                <w:lang w:val="en-GB"/>
              </w:rPr>
              <w:t>NOT APPLICABLE.</w:t>
            </w:r>
          </w:p>
          <w:p w14:paraId="684369EC" w14:textId="06D354C1" w:rsidR="009C0DD4" w:rsidRPr="004E1A25" w:rsidRDefault="009C0DD4" w:rsidP="009C0DD4">
            <w:pPr>
              <w:spacing w:after="0" w:line="240" w:lineRule="auto"/>
              <w:jc w:val="both"/>
              <w:rPr>
                <w:rFonts w:cstheme="minorHAnsi"/>
                <w:color w:val="000000" w:themeColor="text1"/>
                <w:lang w:val="en-GB"/>
              </w:rPr>
            </w:pPr>
          </w:p>
        </w:tc>
        <w:tc>
          <w:tcPr>
            <w:tcW w:w="2946" w:type="dxa"/>
            <w:tcMar>
              <w:top w:w="0" w:type="dxa"/>
              <w:left w:w="108" w:type="dxa"/>
              <w:bottom w:w="0" w:type="dxa"/>
              <w:right w:w="108" w:type="dxa"/>
            </w:tcMar>
          </w:tcPr>
          <w:p w14:paraId="7D43700D" w14:textId="68EDCC1D" w:rsidR="009C0DD4" w:rsidRPr="004E1A25" w:rsidRDefault="009C0DD4" w:rsidP="009C0DD4">
            <w:pPr>
              <w:spacing w:after="0" w:line="240" w:lineRule="auto"/>
              <w:rPr>
                <w:lang w:val="en-GB"/>
              </w:rPr>
            </w:pPr>
          </w:p>
        </w:tc>
      </w:tr>
      <w:tr w:rsidR="00774AA5" w:rsidRPr="004E1A25" w14:paraId="6D55395E" w14:textId="77777777" w:rsidTr="009C0DD4">
        <w:trPr>
          <w:trHeight w:val="20"/>
        </w:trPr>
        <w:tc>
          <w:tcPr>
            <w:tcW w:w="747" w:type="dxa"/>
            <w:tcMar>
              <w:top w:w="0" w:type="dxa"/>
              <w:left w:w="108" w:type="dxa"/>
              <w:bottom w:w="0" w:type="dxa"/>
              <w:right w:w="108" w:type="dxa"/>
            </w:tcMar>
          </w:tcPr>
          <w:p w14:paraId="5B414F03" w14:textId="4C856021" w:rsidR="00774AA5" w:rsidRPr="004E1A25" w:rsidRDefault="00EE1770" w:rsidP="00EE1770">
            <w:pPr>
              <w:spacing w:after="0" w:line="240" w:lineRule="auto"/>
              <w:rPr>
                <w:rFonts w:cstheme="minorHAnsi"/>
                <w:bCs/>
                <w:lang w:val="en-GB"/>
              </w:rPr>
            </w:pPr>
            <w:r w:rsidRPr="004E1A25">
              <w:rPr>
                <w:rFonts w:cstheme="minorHAnsi"/>
                <w:bCs/>
                <w:lang w:val="en-GB"/>
              </w:rPr>
              <w:lastRenderedPageBreak/>
              <w:t>11.</w:t>
            </w:r>
          </w:p>
        </w:tc>
        <w:tc>
          <w:tcPr>
            <w:tcW w:w="2527" w:type="dxa"/>
            <w:tcMar>
              <w:top w:w="0" w:type="dxa"/>
              <w:left w:w="108" w:type="dxa"/>
              <w:bottom w:w="0" w:type="dxa"/>
              <w:right w:w="108" w:type="dxa"/>
            </w:tcMar>
          </w:tcPr>
          <w:p w14:paraId="738116EE" w14:textId="77777777" w:rsidR="00774AA5" w:rsidRPr="004E1A25" w:rsidRDefault="00774AA5" w:rsidP="0003169B">
            <w:pPr>
              <w:spacing w:after="0" w:line="240" w:lineRule="auto"/>
              <w:rPr>
                <w:rFonts w:cstheme="minorHAnsi"/>
                <w:bCs/>
                <w:lang w:val="en-GB"/>
              </w:rPr>
            </w:pPr>
            <w:r w:rsidRPr="004E1A25">
              <w:rPr>
                <w:rFonts w:cstheme="minorHAnsi"/>
                <w:bCs/>
                <w:lang w:val="en-GB"/>
              </w:rPr>
              <w:t>The Contracting Authority shall inform the procurement participants about the results of the ESPD evaluation no later than within</w:t>
            </w:r>
          </w:p>
        </w:tc>
        <w:tc>
          <w:tcPr>
            <w:tcW w:w="3634" w:type="dxa"/>
            <w:tcMar>
              <w:top w:w="0" w:type="dxa"/>
              <w:left w:w="108" w:type="dxa"/>
              <w:bottom w:w="0" w:type="dxa"/>
              <w:right w:w="108" w:type="dxa"/>
            </w:tcMar>
          </w:tcPr>
          <w:p w14:paraId="3A59976E" w14:textId="77777777" w:rsidR="00774AA5" w:rsidRPr="004E1A25" w:rsidRDefault="00774AA5" w:rsidP="0003169B">
            <w:pPr>
              <w:spacing w:after="0" w:line="240" w:lineRule="auto"/>
              <w:rPr>
                <w:rFonts w:cstheme="minorHAnsi"/>
                <w:bCs/>
                <w:lang w:val="en-GB"/>
              </w:rPr>
            </w:pPr>
            <w:r w:rsidRPr="004E1A25">
              <w:rPr>
                <w:rFonts w:cstheme="minorHAnsi"/>
                <w:bCs/>
                <w:lang w:val="en-GB"/>
              </w:rPr>
              <w:t>3 (three) working days from the date of adoption of the decision</w:t>
            </w:r>
          </w:p>
        </w:tc>
        <w:tc>
          <w:tcPr>
            <w:tcW w:w="2946" w:type="dxa"/>
            <w:tcMar>
              <w:top w:w="0" w:type="dxa"/>
              <w:left w:w="108" w:type="dxa"/>
              <w:bottom w:w="0" w:type="dxa"/>
              <w:right w:w="108" w:type="dxa"/>
            </w:tcMar>
          </w:tcPr>
          <w:p w14:paraId="1A133141" w14:textId="16262ED2" w:rsidR="00774AA5" w:rsidRPr="004E1A25" w:rsidRDefault="00774AA5" w:rsidP="0003169B">
            <w:pPr>
              <w:spacing w:after="0" w:line="240" w:lineRule="auto"/>
              <w:rPr>
                <w:rFonts w:cstheme="minorHAnsi"/>
                <w:bCs/>
                <w:lang w:val="en-GB"/>
              </w:rPr>
            </w:pPr>
          </w:p>
        </w:tc>
      </w:tr>
      <w:tr w:rsidR="00774AA5" w:rsidRPr="004E1A25" w14:paraId="59E99749" w14:textId="77777777" w:rsidTr="009C0DD4">
        <w:trPr>
          <w:trHeight w:val="20"/>
        </w:trPr>
        <w:tc>
          <w:tcPr>
            <w:tcW w:w="747" w:type="dxa"/>
            <w:tcMar>
              <w:top w:w="0" w:type="dxa"/>
              <w:left w:w="108" w:type="dxa"/>
              <w:bottom w:w="0" w:type="dxa"/>
              <w:right w:w="108" w:type="dxa"/>
            </w:tcMar>
          </w:tcPr>
          <w:p w14:paraId="7986B22C" w14:textId="24E94EB8" w:rsidR="00774AA5" w:rsidRPr="004E1A25" w:rsidRDefault="00EE1770" w:rsidP="00EE1770">
            <w:pPr>
              <w:spacing w:after="0" w:line="240" w:lineRule="auto"/>
              <w:rPr>
                <w:rFonts w:cstheme="minorHAnsi"/>
                <w:bCs/>
                <w:lang w:val="en-GB"/>
              </w:rPr>
            </w:pPr>
            <w:r w:rsidRPr="004E1A25">
              <w:rPr>
                <w:rFonts w:cstheme="minorHAnsi"/>
                <w:bCs/>
                <w:lang w:val="en-GB"/>
              </w:rPr>
              <w:t>12.</w:t>
            </w:r>
          </w:p>
        </w:tc>
        <w:tc>
          <w:tcPr>
            <w:tcW w:w="2527" w:type="dxa"/>
            <w:tcMar>
              <w:top w:w="0" w:type="dxa"/>
              <w:left w:w="108" w:type="dxa"/>
              <w:bottom w:w="0" w:type="dxa"/>
              <w:right w:w="108" w:type="dxa"/>
            </w:tcMar>
          </w:tcPr>
          <w:p w14:paraId="3F6E38E5" w14:textId="77777777" w:rsidR="00774AA5" w:rsidRPr="004E1A25" w:rsidRDefault="00774AA5" w:rsidP="0003169B">
            <w:pPr>
              <w:spacing w:after="0" w:line="240" w:lineRule="auto"/>
              <w:rPr>
                <w:rFonts w:cstheme="minorHAnsi"/>
                <w:bCs/>
                <w:lang w:val="en-GB"/>
              </w:rPr>
            </w:pPr>
            <w:r w:rsidRPr="004E1A25">
              <w:rPr>
                <w:rFonts w:cstheme="minorHAnsi"/>
                <w:bCs/>
                <w:lang w:val="en-GB"/>
              </w:rPr>
              <w:t>The Contracting Authority shall notify the procurement participants of the adopted decision identifying the successful tender with which a contract will be concluded no later than within</w:t>
            </w:r>
          </w:p>
        </w:tc>
        <w:tc>
          <w:tcPr>
            <w:tcW w:w="3634" w:type="dxa"/>
            <w:tcMar>
              <w:top w:w="0" w:type="dxa"/>
              <w:left w:w="108" w:type="dxa"/>
              <w:bottom w:w="0" w:type="dxa"/>
              <w:right w:w="108" w:type="dxa"/>
            </w:tcMar>
          </w:tcPr>
          <w:p w14:paraId="02898D3A" w14:textId="1A56EDAC" w:rsidR="00774AA5" w:rsidRPr="004E1A25" w:rsidRDefault="00CC70B1" w:rsidP="0003169B">
            <w:pPr>
              <w:spacing w:after="0" w:line="240" w:lineRule="auto"/>
              <w:rPr>
                <w:rFonts w:cstheme="minorHAnsi"/>
                <w:bCs/>
                <w:lang w:val="en-GB"/>
              </w:rPr>
            </w:pPr>
            <w:r w:rsidRPr="004E1A25">
              <w:rPr>
                <w:rFonts w:cstheme="minorHAnsi"/>
                <w:bCs/>
                <w:lang w:val="en-GB"/>
              </w:rPr>
              <w:t>3 (three) working days from the date of adoption of the decision</w:t>
            </w:r>
          </w:p>
        </w:tc>
        <w:tc>
          <w:tcPr>
            <w:tcW w:w="2946" w:type="dxa"/>
            <w:tcMar>
              <w:top w:w="0" w:type="dxa"/>
              <w:left w:w="108" w:type="dxa"/>
              <w:bottom w:w="0" w:type="dxa"/>
              <w:right w:w="108" w:type="dxa"/>
            </w:tcMar>
          </w:tcPr>
          <w:p w14:paraId="71FB89FD" w14:textId="2A118ABE" w:rsidR="00774AA5" w:rsidRPr="004E1A25" w:rsidRDefault="00774AA5" w:rsidP="0003169B">
            <w:pPr>
              <w:spacing w:after="0" w:line="240" w:lineRule="auto"/>
              <w:rPr>
                <w:rFonts w:cstheme="minorHAnsi"/>
                <w:lang w:val="en-GB"/>
              </w:rPr>
            </w:pPr>
          </w:p>
        </w:tc>
      </w:tr>
      <w:tr w:rsidR="00774AA5" w:rsidRPr="004E1A25" w14:paraId="5D779D75" w14:textId="77777777" w:rsidTr="009C0DD4">
        <w:trPr>
          <w:trHeight w:val="20"/>
        </w:trPr>
        <w:tc>
          <w:tcPr>
            <w:tcW w:w="747" w:type="dxa"/>
            <w:tcMar>
              <w:top w:w="0" w:type="dxa"/>
              <w:left w:w="108" w:type="dxa"/>
              <w:bottom w:w="0" w:type="dxa"/>
              <w:right w:w="108" w:type="dxa"/>
            </w:tcMar>
          </w:tcPr>
          <w:p w14:paraId="715DBD55" w14:textId="36A7A475" w:rsidR="00774AA5" w:rsidRPr="004E1A25" w:rsidRDefault="00EE1770" w:rsidP="00EE1770">
            <w:pPr>
              <w:spacing w:after="0" w:line="240" w:lineRule="auto"/>
              <w:rPr>
                <w:rFonts w:cstheme="minorHAnsi"/>
                <w:bCs/>
                <w:lang w:val="en-GB"/>
              </w:rPr>
            </w:pPr>
            <w:r w:rsidRPr="004E1A25">
              <w:rPr>
                <w:rFonts w:cstheme="minorHAnsi"/>
                <w:bCs/>
                <w:lang w:val="en-GB"/>
              </w:rPr>
              <w:t>13.</w:t>
            </w:r>
          </w:p>
        </w:tc>
        <w:tc>
          <w:tcPr>
            <w:tcW w:w="2527" w:type="dxa"/>
            <w:tcMar>
              <w:top w:w="0" w:type="dxa"/>
              <w:left w:w="108" w:type="dxa"/>
              <w:bottom w:w="0" w:type="dxa"/>
              <w:right w:w="108" w:type="dxa"/>
            </w:tcMar>
          </w:tcPr>
          <w:p w14:paraId="343562B6" w14:textId="77777777" w:rsidR="00774AA5" w:rsidRPr="004E1A25" w:rsidRDefault="00774AA5" w:rsidP="0003169B">
            <w:pPr>
              <w:spacing w:after="0" w:line="240" w:lineRule="auto"/>
              <w:rPr>
                <w:rFonts w:cstheme="minorHAnsi"/>
                <w:bCs/>
                <w:lang w:val="en-GB"/>
              </w:rPr>
            </w:pPr>
            <w:r w:rsidRPr="004E1A25">
              <w:rPr>
                <w:rFonts w:cstheme="minorHAnsi"/>
                <w:bCs/>
                <w:lang w:val="en-GB"/>
              </w:rPr>
              <w:t>At the written request of a procurement participant, the Contracting Authority shall provide it with the information specified in Article 58(2) of the Law on Public Procurement no later than within</w:t>
            </w:r>
          </w:p>
        </w:tc>
        <w:tc>
          <w:tcPr>
            <w:tcW w:w="3634" w:type="dxa"/>
            <w:tcMar>
              <w:top w:w="0" w:type="dxa"/>
              <w:left w:w="108" w:type="dxa"/>
              <w:bottom w:w="0" w:type="dxa"/>
              <w:right w:w="108" w:type="dxa"/>
            </w:tcMar>
          </w:tcPr>
          <w:p w14:paraId="7F18AB44" w14:textId="77777777" w:rsidR="00774AA5" w:rsidRPr="004E1A25" w:rsidRDefault="00774AA5" w:rsidP="0003169B">
            <w:pPr>
              <w:spacing w:after="0" w:line="240" w:lineRule="auto"/>
              <w:rPr>
                <w:rFonts w:cstheme="minorHAnsi"/>
                <w:bCs/>
                <w:lang w:val="en-GB"/>
              </w:rPr>
            </w:pPr>
            <w:r w:rsidRPr="004E1A25">
              <w:rPr>
                <w:rFonts w:cstheme="minorHAnsi"/>
                <w:bCs/>
                <w:lang w:val="en-GB"/>
              </w:rPr>
              <w:t>15 (fifteen) days from the date of receipt of the procurement participant’s written request</w:t>
            </w:r>
          </w:p>
        </w:tc>
        <w:tc>
          <w:tcPr>
            <w:tcW w:w="2946" w:type="dxa"/>
            <w:tcMar>
              <w:top w:w="0" w:type="dxa"/>
              <w:left w:w="108" w:type="dxa"/>
              <w:bottom w:w="0" w:type="dxa"/>
              <w:right w:w="108" w:type="dxa"/>
            </w:tcMar>
          </w:tcPr>
          <w:p w14:paraId="7A6A5CD0" w14:textId="36C4D3EC" w:rsidR="00774AA5" w:rsidRPr="004E1A25" w:rsidRDefault="00774AA5" w:rsidP="0003169B">
            <w:pPr>
              <w:pStyle w:val="tajtip"/>
              <w:shd w:val="clear" w:color="auto" w:fill="FFFFFF"/>
              <w:spacing w:before="0" w:beforeAutospacing="0" w:after="0" w:afterAutospacing="0"/>
              <w:ind w:firstLine="313"/>
              <w:rPr>
                <w:rFonts w:asciiTheme="minorHAnsi" w:hAnsiTheme="minorHAnsi" w:cstheme="minorHAnsi"/>
                <w:sz w:val="20"/>
                <w:szCs w:val="20"/>
                <w:lang w:val="en-GB"/>
              </w:rPr>
            </w:pPr>
          </w:p>
        </w:tc>
      </w:tr>
      <w:tr w:rsidR="00774AA5" w:rsidRPr="004E1A25" w14:paraId="3739CF2C" w14:textId="77777777" w:rsidTr="009C0DD4">
        <w:trPr>
          <w:trHeight w:val="20"/>
        </w:trPr>
        <w:tc>
          <w:tcPr>
            <w:tcW w:w="747" w:type="dxa"/>
            <w:tcMar>
              <w:top w:w="0" w:type="dxa"/>
              <w:left w:w="108" w:type="dxa"/>
              <w:bottom w:w="0" w:type="dxa"/>
              <w:right w:w="108" w:type="dxa"/>
            </w:tcMar>
          </w:tcPr>
          <w:p w14:paraId="50E0821F" w14:textId="2F4AB06E" w:rsidR="00774AA5" w:rsidRPr="004E1A25" w:rsidRDefault="00EE1770" w:rsidP="00EE1770">
            <w:pPr>
              <w:spacing w:after="0" w:line="240" w:lineRule="auto"/>
              <w:rPr>
                <w:rFonts w:cstheme="minorHAnsi"/>
                <w:bCs/>
                <w:lang w:val="en-GB"/>
              </w:rPr>
            </w:pPr>
            <w:r w:rsidRPr="004E1A25">
              <w:rPr>
                <w:rFonts w:cstheme="minorHAnsi"/>
                <w:bCs/>
                <w:lang w:val="en-GB"/>
              </w:rPr>
              <w:t>14.</w:t>
            </w:r>
          </w:p>
        </w:tc>
        <w:tc>
          <w:tcPr>
            <w:tcW w:w="2527" w:type="dxa"/>
            <w:tcMar>
              <w:top w:w="0" w:type="dxa"/>
              <w:left w:w="108" w:type="dxa"/>
              <w:bottom w:w="0" w:type="dxa"/>
              <w:right w:w="108" w:type="dxa"/>
            </w:tcMar>
          </w:tcPr>
          <w:p w14:paraId="4FECB953" w14:textId="77777777" w:rsidR="00774AA5" w:rsidRPr="004E1A25" w:rsidRDefault="00774AA5" w:rsidP="0003169B">
            <w:pPr>
              <w:spacing w:after="0" w:line="240" w:lineRule="auto"/>
              <w:rPr>
                <w:rFonts w:cstheme="minorHAnsi"/>
                <w:bCs/>
                <w:lang w:val="en-GB"/>
              </w:rPr>
            </w:pPr>
            <w:r w:rsidRPr="004E1A25">
              <w:rPr>
                <w:rFonts w:cstheme="minorHAnsi"/>
                <w:color w:val="000000"/>
                <w:shd w:val="clear" w:color="auto" w:fill="FFFFFF"/>
                <w:lang w:val="en-GB"/>
              </w:rPr>
              <w:t>The supplier has the right to submit a complaint to the Contracting Authority, file an application or bring an action before a court no later than within</w:t>
            </w:r>
          </w:p>
        </w:tc>
        <w:tc>
          <w:tcPr>
            <w:tcW w:w="3634" w:type="dxa"/>
            <w:tcMar>
              <w:top w:w="0" w:type="dxa"/>
              <w:left w:w="108" w:type="dxa"/>
              <w:bottom w:w="0" w:type="dxa"/>
              <w:right w:w="108" w:type="dxa"/>
            </w:tcMar>
          </w:tcPr>
          <w:p w14:paraId="09122008" w14:textId="77777777" w:rsidR="002B0301" w:rsidRPr="004E1A25" w:rsidRDefault="002B0301" w:rsidP="002B0301">
            <w:pPr>
              <w:spacing w:after="0" w:line="240" w:lineRule="auto"/>
              <w:rPr>
                <w:rFonts w:cstheme="minorHAnsi"/>
                <w:lang w:val="en-GB"/>
              </w:rPr>
            </w:pPr>
            <w:r w:rsidRPr="004E1A25">
              <w:rPr>
                <w:rFonts w:cstheme="minorHAnsi"/>
                <w:lang w:val="en-GB"/>
              </w:rPr>
              <w:t>5 (five) working days</w:t>
            </w:r>
          </w:p>
          <w:p w14:paraId="17637E38" w14:textId="77777777" w:rsidR="002B0301" w:rsidRPr="004E1A25" w:rsidRDefault="002B0301" w:rsidP="002B0301">
            <w:pPr>
              <w:spacing w:after="0" w:line="240" w:lineRule="auto"/>
              <w:rPr>
                <w:rFonts w:cstheme="minorHAnsi"/>
                <w:lang w:val="en-GB"/>
              </w:rPr>
            </w:pPr>
          </w:p>
          <w:p w14:paraId="5EEDDD5E" w14:textId="77777777" w:rsidR="002B0301" w:rsidRPr="004E1A25" w:rsidRDefault="002B0301" w:rsidP="002B0301">
            <w:pPr>
              <w:spacing w:after="0" w:line="240" w:lineRule="auto"/>
              <w:jc w:val="both"/>
              <w:rPr>
                <w:rFonts w:cstheme="minorHAnsi"/>
                <w:lang w:val="en-GB"/>
              </w:rPr>
            </w:pPr>
            <w:r w:rsidRPr="004E1A25">
              <w:rPr>
                <w:rFonts w:cstheme="minorHAnsi"/>
                <w:lang w:val="en-GB"/>
              </w:rPr>
              <w:t>from the date on which the Contracting Authority’s written notice of its adopted decision is sent to suppliers, or from the date of publication of the Contracting Authority’s adopted decisions if the Law on Public Procurement does not require suppliers to be informed in writing of the Contracting Authority’s adopted decisions;</w:t>
            </w:r>
          </w:p>
          <w:p w14:paraId="24167C40" w14:textId="665253BC" w:rsidR="00774AA5" w:rsidRPr="004E1A25" w:rsidRDefault="002B0301" w:rsidP="002B0301">
            <w:pPr>
              <w:spacing w:after="0" w:line="240" w:lineRule="auto"/>
              <w:jc w:val="both"/>
              <w:rPr>
                <w:rFonts w:cstheme="minorHAnsi"/>
                <w:lang w:val="en-GB"/>
              </w:rPr>
            </w:pPr>
            <w:r w:rsidRPr="004E1A25">
              <w:rPr>
                <w:rFonts w:cstheme="minorHAnsi"/>
                <w:lang w:val="en-GB"/>
              </w:rPr>
              <w:t>15 (fifteen) days from the date on which the notice is sent to suppliers, if that notice was not sent by electronic means.</w:t>
            </w:r>
          </w:p>
        </w:tc>
        <w:tc>
          <w:tcPr>
            <w:tcW w:w="2946" w:type="dxa"/>
            <w:tcMar>
              <w:top w:w="0" w:type="dxa"/>
              <w:left w:w="108" w:type="dxa"/>
              <w:bottom w:w="0" w:type="dxa"/>
              <w:right w:w="108" w:type="dxa"/>
            </w:tcMar>
          </w:tcPr>
          <w:p w14:paraId="0DA96950" w14:textId="70776E48" w:rsidR="00774AA5" w:rsidRPr="004E1A25" w:rsidRDefault="00774AA5" w:rsidP="0003169B">
            <w:pPr>
              <w:spacing w:after="0" w:line="240" w:lineRule="auto"/>
              <w:rPr>
                <w:rFonts w:cstheme="minorHAnsi"/>
                <w:bCs/>
                <w:lang w:val="en-GB"/>
              </w:rPr>
            </w:pPr>
          </w:p>
        </w:tc>
      </w:tr>
      <w:tr w:rsidR="00774AA5" w:rsidRPr="004E1A25" w14:paraId="1A8FC6DE" w14:textId="77777777" w:rsidTr="009C0DD4">
        <w:trPr>
          <w:trHeight w:val="20"/>
        </w:trPr>
        <w:tc>
          <w:tcPr>
            <w:tcW w:w="747" w:type="dxa"/>
            <w:tcMar>
              <w:top w:w="0" w:type="dxa"/>
              <w:left w:w="108" w:type="dxa"/>
              <w:bottom w:w="0" w:type="dxa"/>
              <w:right w:w="108" w:type="dxa"/>
            </w:tcMar>
          </w:tcPr>
          <w:p w14:paraId="3FCD8BCC" w14:textId="51EF6574" w:rsidR="00774AA5" w:rsidRPr="004E1A25" w:rsidRDefault="00EE1770" w:rsidP="00EE1770">
            <w:pPr>
              <w:spacing w:after="0" w:line="240" w:lineRule="auto"/>
              <w:rPr>
                <w:rFonts w:cstheme="minorHAnsi"/>
                <w:lang w:val="en-GB"/>
              </w:rPr>
            </w:pPr>
            <w:r w:rsidRPr="004E1A25">
              <w:rPr>
                <w:rFonts w:cstheme="minorHAnsi"/>
                <w:lang w:val="en-GB"/>
              </w:rPr>
              <w:t>15.</w:t>
            </w:r>
          </w:p>
        </w:tc>
        <w:tc>
          <w:tcPr>
            <w:tcW w:w="2527" w:type="dxa"/>
            <w:tcMar>
              <w:top w:w="0" w:type="dxa"/>
              <w:left w:w="108" w:type="dxa"/>
              <w:bottom w:w="0" w:type="dxa"/>
              <w:right w:w="108" w:type="dxa"/>
            </w:tcMar>
          </w:tcPr>
          <w:p w14:paraId="4B78EF85" w14:textId="77777777" w:rsidR="00774AA5" w:rsidRPr="004E1A25" w:rsidRDefault="00774AA5" w:rsidP="0003169B">
            <w:pPr>
              <w:spacing w:after="0" w:line="240" w:lineRule="auto"/>
              <w:rPr>
                <w:rFonts w:cstheme="minorHAnsi"/>
                <w:lang w:val="en-GB"/>
              </w:rPr>
            </w:pPr>
            <w:r w:rsidRPr="004E1A25">
              <w:rPr>
                <w:rFonts w:cstheme="minorHAnsi"/>
                <w:lang w:val="en-GB"/>
              </w:rPr>
              <w:t xml:space="preserve">The Contracting Authority must examine the supplier’s complaint, adopt a reasoned decision and notify the supplier that submitted the complaint and the interested procurement participants in writing thereof, as well as of any change in the procurement procedure time limits previously </w:t>
            </w:r>
            <w:r w:rsidRPr="004E1A25">
              <w:rPr>
                <w:rFonts w:cstheme="minorHAnsi"/>
                <w:lang w:val="en-GB"/>
              </w:rPr>
              <w:lastRenderedPageBreak/>
              <w:t>notified, no later than within</w:t>
            </w:r>
          </w:p>
        </w:tc>
        <w:tc>
          <w:tcPr>
            <w:tcW w:w="3634" w:type="dxa"/>
            <w:tcMar>
              <w:top w:w="0" w:type="dxa"/>
              <w:left w:w="108" w:type="dxa"/>
              <w:bottom w:w="0" w:type="dxa"/>
              <w:right w:w="108" w:type="dxa"/>
            </w:tcMar>
          </w:tcPr>
          <w:p w14:paraId="7989960F" w14:textId="77777777" w:rsidR="00774AA5" w:rsidRPr="004E1A25" w:rsidRDefault="00774AA5" w:rsidP="0003169B">
            <w:pPr>
              <w:spacing w:after="0" w:line="240" w:lineRule="auto"/>
              <w:rPr>
                <w:rFonts w:cstheme="minorHAnsi"/>
                <w:lang w:val="en-GB"/>
              </w:rPr>
            </w:pPr>
            <w:r w:rsidRPr="004E1A25">
              <w:rPr>
                <w:rFonts w:cstheme="minorHAnsi"/>
                <w:lang w:val="en-GB"/>
              </w:rPr>
              <w:lastRenderedPageBreak/>
              <w:t>6 (six) working days from the date of receipt of the complaint</w:t>
            </w:r>
          </w:p>
        </w:tc>
        <w:tc>
          <w:tcPr>
            <w:tcW w:w="2946" w:type="dxa"/>
            <w:tcMar>
              <w:top w:w="0" w:type="dxa"/>
              <w:left w:w="108" w:type="dxa"/>
              <w:bottom w:w="0" w:type="dxa"/>
              <w:right w:w="108" w:type="dxa"/>
            </w:tcMar>
          </w:tcPr>
          <w:p w14:paraId="2E4EA800" w14:textId="424A9933" w:rsidR="00774AA5" w:rsidRPr="004E1A25" w:rsidRDefault="00774AA5" w:rsidP="0003169B">
            <w:pPr>
              <w:spacing w:after="0" w:line="240" w:lineRule="auto"/>
              <w:rPr>
                <w:rFonts w:cstheme="minorHAnsi"/>
                <w:lang w:val="en-GB"/>
              </w:rPr>
            </w:pPr>
          </w:p>
        </w:tc>
      </w:tr>
      <w:tr w:rsidR="00774AA5" w:rsidRPr="004E1A25" w14:paraId="65BDD6BA" w14:textId="77777777" w:rsidTr="009C0DD4">
        <w:trPr>
          <w:trHeight w:val="20"/>
        </w:trPr>
        <w:tc>
          <w:tcPr>
            <w:tcW w:w="747" w:type="dxa"/>
            <w:tcMar>
              <w:top w:w="0" w:type="dxa"/>
              <w:left w:w="108" w:type="dxa"/>
              <w:bottom w:w="0" w:type="dxa"/>
              <w:right w:w="108" w:type="dxa"/>
            </w:tcMar>
          </w:tcPr>
          <w:p w14:paraId="18CCF556" w14:textId="3BA2E889" w:rsidR="00774AA5" w:rsidRPr="004E1A25" w:rsidRDefault="00EE1770" w:rsidP="00EE1770">
            <w:pPr>
              <w:spacing w:after="0" w:line="240" w:lineRule="auto"/>
              <w:rPr>
                <w:rFonts w:cstheme="minorHAnsi"/>
                <w:bCs/>
                <w:lang w:val="en-GB"/>
              </w:rPr>
            </w:pPr>
            <w:r w:rsidRPr="004E1A25">
              <w:rPr>
                <w:rFonts w:cstheme="minorHAnsi"/>
                <w:bCs/>
                <w:lang w:val="en-GB"/>
              </w:rPr>
              <w:t>16.</w:t>
            </w:r>
          </w:p>
        </w:tc>
        <w:tc>
          <w:tcPr>
            <w:tcW w:w="2527" w:type="dxa"/>
            <w:tcMar>
              <w:top w:w="0" w:type="dxa"/>
              <w:left w:w="108" w:type="dxa"/>
              <w:bottom w:w="0" w:type="dxa"/>
              <w:right w:w="108" w:type="dxa"/>
            </w:tcMar>
          </w:tcPr>
          <w:p w14:paraId="09ECB10C" w14:textId="77777777" w:rsidR="00774AA5" w:rsidRPr="004E1A25" w:rsidRDefault="00774AA5" w:rsidP="0003169B">
            <w:pPr>
              <w:spacing w:after="0" w:line="240" w:lineRule="auto"/>
              <w:rPr>
                <w:rFonts w:cstheme="minorHAnsi"/>
                <w:bCs/>
                <w:lang w:val="en-GB"/>
              </w:rPr>
            </w:pPr>
            <w:r w:rsidRPr="004E1A25">
              <w:rPr>
                <w:rFonts w:cstheme="minorHAnsi"/>
                <w:lang w:val="en-GB"/>
              </w:rPr>
              <w:t>If the Contracting Authority does not examine the complaint submitted to it within the prescribed time limit, the supplier has the right to file an application or bring an action before a court within (except for an action seeking to declare the contract void)</w:t>
            </w:r>
          </w:p>
        </w:tc>
        <w:tc>
          <w:tcPr>
            <w:tcW w:w="3634" w:type="dxa"/>
            <w:tcMar>
              <w:top w:w="0" w:type="dxa"/>
              <w:left w:w="108" w:type="dxa"/>
              <w:bottom w:w="0" w:type="dxa"/>
              <w:right w:w="108" w:type="dxa"/>
            </w:tcMar>
          </w:tcPr>
          <w:p w14:paraId="5850D3CD" w14:textId="77777777" w:rsidR="00774AA5" w:rsidRPr="004E1A25" w:rsidRDefault="00774AA5" w:rsidP="0003169B">
            <w:pPr>
              <w:spacing w:after="0" w:line="240" w:lineRule="auto"/>
              <w:rPr>
                <w:rFonts w:cstheme="minorHAnsi"/>
                <w:lang w:val="en-GB"/>
              </w:rPr>
            </w:pPr>
            <w:r w:rsidRPr="004E1A25">
              <w:rPr>
                <w:rFonts w:cstheme="minorHAnsi"/>
                <w:lang w:val="en-GB"/>
              </w:rPr>
              <w:t>within 15 (fifteen) days from the day on which the Contracting Authority should have notified in writing the supplier that submitted the complaint and the interested procurement participants of the adopted decision.</w:t>
            </w:r>
          </w:p>
        </w:tc>
        <w:tc>
          <w:tcPr>
            <w:tcW w:w="2946" w:type="dxa"/>
            <w:tcMar>
              <w:top w:w="0" w:type="dxa"/>
              <w:left w:w="108" w:type="dxa"/>
              <w:bottom w:w="0" w:type="dxa"/>
              <w:right w:w="108" w:type="dxa"/>
            </w:tcMar>
          </w:tcPr>
          <w:p w14:paraId="2FDA5363" w14:textId="6C91B860" w:rsidR="00774AA5" w:rsidRPr="004E1A25" w:rsidRDefault="00774AA5" w:rsidP="0003169B">
            <w:pPr>
              <w:spacing w:after="0" w:line="240" w:lineRule="auto"/>
              <w:rPr>
                <w:rFonts w:cstheme="minorHAnsi"/>
                <w:lang w:val="en-GB"/>
              </w:rPr>
            </w:pPr>
          </w:p>
        </w:tc>
      </w:tr>
      <w:tr w:rsidR="00774AA5" w:rsidRPr="004E1A25" w14:paraId="1EEDC62F" w14:textId="77777777" w:rsidTr="009C0DD4">
        <w:trPr>
          <w:trHeight w:val="20"/>
        </w:trPr>
        <w:tc>
          <w:tcPr>
            <w:tcW w:w="747" w:type="dxa"/>
            <w:tcMar>
              <w:top w:w="0" w:type="dxa"/>
              <w:left w:w="108" w:type="dxa"/>
              <w:bottom w:w="0" w:type="dxa"/>
              <w:right w:w="108" w:type="dxa"/>
            </w:tcMar>
          </w:tcPr>
          <w:p w14:paraId="3EE38EA3" w14:textId="2BD20E8F" w:rsidR="00774AA5" w:rsidRPr="004E1A25" w:rsidRDefault="00EE1770" w:rsidP="00EE1770">
            <w:pPr>
              <w:spacing w:after="0" w:line="240" w:lineRule="auto"/>
              <w:rPr>
                <w:rFonts w:cstheme="minorHAnsi"/>
                <w:lang w:val="en-GB"/>
              </w:rPr>
            </w:pPr>
            <w:r w:rsidRPr="004E1A25">
              <w:rPr>
                <w:rFonts w:cstheme="minorHAnsi"/>
                <w:lang w:val="en-GB"/>
              </w:rPr>
              <w:t>17.</w:t>
            </w:r>
          </w:p>
        </w:tc>
        <w:tc>
          <w:tcPr>
            <w:tcW w:w="2527" w:type="dxa"/>
            <w:tcMar>
              <w:top w:w="0" w:type="dxa"/>
              <w:left w:w="108" w:type="dxa"/>
              <w:bottom w:w="0" w:type="dxa"/>
              <w:right w:w="108" w:type="dxa"/>
            </w:tcMar>
          </w:tcPr>
          <w:p w14:paraId="3AE3E0BA" w14:textId="77777777" w:rsidR="00774AA5" w:rsidRPr="004E1A25" w:rsidRDefault="00774AA5" w:rsidP="0003169B">
            <w:pPr>
              <w:spacing w:after="0" w:line="240" w:lineRule="auto"/>
              <w:rPr>
                <w:rFonts w:cstheme="minorHAnsi"/>
                <w:lang w:val="en-GB"/>
              </w:rPr>
            </w:pPr>
            <w:r w:rsidRPr="004E1A25">
              <w:rPr>
                <w:rFonts w:cstheme="minorHAnsi"/>
                <w:lang w:val="en-GB"/>
              </w:rPr>
              <w:t>The Contracting Authority may not conclude the contract earlier than after</w:t>
            </w:r>
          </w:p>
        </w:tc>
        <w:tc>
          <w:tcPr>
            <w:tcW w:w="3634" w:type="dxa"/>
            <w:tcMar>
              <w:top w:w="0" w:type="dxa"/>
              <w:left w:w="108" w:type="dxa"/>
              <w:bottom w:w="0" w:type="dxa"/>
              <w:right w:w="108" w:type="dxa"/>
            </w:tcMar>
          </w:tcPr>
          <w:p w14:paraId="1FD5A236" w14:textId="0D067A2B" w:rsidR="00774AA5" w:rsidRPr="004E1A25" w:rsidRDefault="002B0301" w:rsidP="009C0DD4">
            <w:pPr>
              <w:spacing w:after="0" w:line="240" w:lineRule="auto"/>
              <w:rPr>
                <w:rFonts w:cstheme="minorHAnsi"/>
                <w:lang w:val="en-GB"/>
              </w:rPr>
            </w:pPr>
            <w:r w:rsidRPr="004E1A25">
              <w:rPr>
                <w:rFonts w:cstheme="minorHAnsi"/>
                <w:bCs/>
                <w:lang w:val="en-GB"/>
              </w:rPr>
              <w:t>5 (five) working days from the date on which the notice of the decision to conclude the contract (or, if a complaint was received, the written notice of the decision adopted thereon) is sent by the Contracting Authority to the procurement participants, and if that notice was not sent by electronic means, not earlier than after 15 (fifteen) days.</w:t>
            </w:r>
          </w:p>
        </w:tc>
        <w:tc>
          <w:tcPr>
            <w:tcW w:w="2946" w:type="dxa"/>
            <w:tcMar>
              <w:top w:w="0" w:type="dxa"/>
              <w:left w:w="108" w:type="dxa"/>
              <w:bottom w:w="0" w:type="dxa"/>
              <w:right w:w="108" w:type="dxa"/>
            </w:tcMar>
          </w:tcPr>
          <w:p w14:paraId="61BCB161" w14:textId="39873F9D" w:rsidR="00774AA5" w:rsidRPr="004E1A25" w:rsidRDefault="00774AA5" w:rsidP="0003169B">
            <w:pPr>
              <w:spacing w:after="0" w:line="240" w:lineRule="auto"/>
              <w:rPr>
                <w:rFonts w:cstheme="minorHAnsi"/>
                <w:lang w:val="en-GB"/>
              </w:rPr>
            </w:pPr>
          </w:p>
        </w:tc>
      </w:tr>
      <w:tr w:rsidR="009C0DD4" w:rsidRPr="004E1A25" w14:paraId="74B4ACF3" w14:textId="77777777" w:rsidTr="009C0DD4">
        <w:trPr>
          <w:trHeight w:val="20"/>
        </w:trPr>
        <w:tc>
          <w:tcPr>
            <w:tcW w:w="747" w:type="dxa"/>
            <w:tcMar>
              <w:top w:w="0" w:type="dxa"/>
              <w:left w:w="108" w:type="dxa"/>
              <w:bottom w:w="0" w:type="dxa"/>
              <w:right w:w="108" w:type="dxa"/>
            </w:tcMar>
          </w:tcPr>
          <w:p w14:paraId="5A1CA8A8" w14:textId="1DAEF5C6" w:rsidR="00F50C57" w:rsidRPr="004E1A25" w:rsidRDefault="00EE1770" w:rsidP="00EE1770">
            <w:pPr>
              <w:spacing w:after="0" w:line="240" w:lineRule="auto"/>
              <w:rPr>
                <w:rFonts w:cstheme="minorHAnsi"/>
                <w:lang w:val="en-GB"/>
              </w:rPr>
            </w:pPr>
            <w:r w:rsidRPr="004E1A25">
              <w:rPr>
                <w:rFonts w:cstheme="minorHAnsi"/>
                <w:lang w:val="en-GB"/>
              </w:rPr>
              <w:t>18.</w:t>
            </w:r>
          </w:p>
        </w:tc>
        <w:tc>
          <w:tcPr>
            <w:tcW w:w="2527" w:type="dxa"/>
            <w:tcMar>
              <w:top w:w="0" w:type="dxa"/>
              <w:left w:w="108" w:type="dxa"/>
              <w:bottom w:w="0" w:type="dxa"/>
              <w:right w:w="108" w:type="dxa"/>
            </w:tcMar>
          </w:tcPr>
          <w:p w14:paraId="187F2A99" w14:textId="787AA8A5" w:rsidR="00F50C57" w:rsidRPr="004E1A25" w:rsidRDefault="00F50C57" w:rsidP="0003169B">
            <w:pPr>
              <w:spacing w:after="0" w:line="240" w:lineRule="auto"/>
              <w:rPr>
                <w:rFonts w:cstheme="minorHAnsi"/>
                <w:lang w:val="en-GB"/>
              </w:rPr>
            </w:pPr>
            <w:r w:rsidRPr="004E1A25">
              <w:rPr>
                <w:rFonts w:cstheme="minorHAnsi"/>
                <w:lang w:val="en-GB"/>
              </w:rPr>
              <w:t>If an interested participant requests the Contracting Authority to provide the successful tender</w:t>
            </w:r>
          </w:p>
        </w:tc>
        <w:tc>
          <w:tcPr>
            <w:tcW w:w="3634" w:type="dxa"/>
            <w:tcMar>
              <w:top w:w="0" w:type="dxa"/>
              <w:left w:w="108" w:type="dxa"/>
              <w:bottom w:w="0" w:type="dxa"/>
              <w:right w:w="108" w:type="dxa"/>
            </w:tcMar>
          </w:tcPr>
          <w:p w14:paraId="6191E2D5" w14:textId="3D3864D0" w:rsidR="00ED5B78" w:rsidRPr="004E1A25" w:rsidRDefault="002B0301" w:rsidP="009C0DD4">
            <w:pPr>
              <w:spacing w:after="0" w:line="240" w:lineRule="auto"/>
              <w:jc w:val="both"/>
              <w:rPr>
                <w:rFonts w:cstheme="minorHAnsi"/>
                <w:i/>
                <w:iCs/>
                <w:lang w:val="en-GB"/>
              </w:rPr>
            </w:pPr>
            <w:r w:rsidRPr="004E1A25">
              <w:rPr>
                <w:rFonts w:cstheme="minorHAnsi"/>
                <w:lang w:val="en-GB"/>
              </w:rPr>
              <w:t>The time limit established in Article 102(1) of the Law on Public Procurement and the standstill period shall be extended by an additional period, calculated from the date on which the interested participant submits the request to the Contracting Authority to provide the successful tender until the said tender is provided to the interested participant. If the successful tenderer’s tender is provided on the same day on which it was requested, the time limit established in Article 102(1) of the Law on Public Procurement and the standstill period shall be extended by one working day.</w:t>
            </w:r>
          </w:p>
        </w:tc>
        <w:tc>
          <w:tcPr>
            <w:tcW w:w="2946" w:type="dxa"/>
            <w:tcMar>
              <w:top w:w="0" w:type="dxa"/>
              <w:left w:w="108" w:type="dxa"/>
              <w:bottom w:w="0" w:type="dxa"/>
              <w:right w:w="108" w:type="dxa"/>
            </w:tcMar>
          </w:tcPr>
          <w:p w14:paraId="34B7E883" w14:textId="77777777" w:rsidR="00F50C57" w:rsidRPr="004E1A25" w:rsidRDefault="00F50C57" w:rsidP="0003169B">
            <w:pPr>
              <w:spacing w:after="0" w:line="240" w:lineRule="auto"/>
              <w:rPr>
                <w:rFonts w:cstheme="minorHAnsi"/>
                <w:lang w:val="en-GB"/>
              </w:rPr>
            </w:pPr>
          </w:p>
        </w:tc>
      </w:tr>
    </w:tbl>
    <w:p w14:paraId="7300D3EE" w14:textId="187855F2" w:rsidR="008F59C5" w:rsidRPr="004E1A25" w:rsidRDefault="008F59C5" w:rsidP="008D704D">
      <w:pPr>
        <w:tabs>
          <w:tab w:val="left" w:pos="2977"/>
        </w:tabs>
        <w:spacing w:after="120" w:line="20" w:lineRule="atLeast"/>
        <w:jc w:val="center"/>
        <w:rPr>
          <w:rFonts w:eastAsia="Calibri" w:cstheme="minorHAnsi"/>
          <w:lang w:val="en-GB"/>
        </w:rPr>
      </w:pPr>
    </w:p>
    <w:p w14:paraId="4D10CC3E" w14:textId="4EFD242F" w:rsidR="00A4599F" w:rsidRPr="004E1A25" w:rsidRDefault="008F59C5" w:rsidP="009F0698">
      <w:pPr>
        <w:rPr>
          <w:rFonts w:eastAsia="Calibri" w:cstheme="minorHAnsi"/>
          <w:lang w:val="en-GB"/>
        </w:rPr>
      </w:pPr>
      <w:r w:rsidRPr="004E1A25">
        <w:rPr>
          <w:rFonts w:eastAsia="Calibri" w:cstheme="minorHAnsi"/>
          <w:lang w:val="en-GB"/>
        </w:rPr>
        <w:br w:type="page"/>
      </w:r>
    </w:p>
    <w:p w14:paraId="01D56E47" w14:textId="69C5E54E" w:rsidR="008D704D" w:rsidRPr="004E1A25" w:rsidRDefault="008D704D" w:rsidP="008D704D">
      <w:pPr>
        <w:pStyle w:val="Antrat2"/>
        <w:ind w:left="5103"/>
        <w:rPr>
          <w:rFonts w:asciiTheme="minorHAnsi" w:eastAsia="Calibri" w:hAnsiTheme="minorHAnsi" w:cstheme="minorHAnsi"/>
          <w:color w:val="0070C0"/>
          <w:sz w:val="21"/>
          <w:szCs w:val="21"/>
          <w:lang w:val="en-GB"/>
        </w:rPr>
      </w:pPr>
      <w:bookmarkStart w:id="40" w:name="_Ref38539939"/>
      <w:bookmarkStart w:id="41" w:name="_Ref38541068"/>
      <w:bookmarkStart w:id="42" w:name="_Ref38885053"/>
      <w:bookmarkStart w:id="43" w:name="_Ref38899023"/>
      <w:bookmarkStart w:id="44" w:name="_Toc221193508"/>
      <w:r w:rsidRPr="004E1A25">
        <w:rPr>
          <w:rFonts w:asciiTheme="minorHAnsi" w:eastAsia="Calibri" w:hAnsiTheme="minorHAnsi" w:cstheme="minorHAnsi"/>
          <w:color w:val="0070C0"/>
          <w:sz w:val="21"/>
          <w:szCs w:val="21"/>
          <w:lang w:val="en-GB"/>
        </w:rPr>
        <w:lastRenderedPageBreak/>
        <w:t>Annex 2 to the Procurement Conditions “Technical Specification”</w:t>
      </w:r>
      <w:bookmarkEnd w:id="40"/>
      <w:bookmarkEnd w:id="41"/>
      <w:bookmarkEnd w:id="42"/>
      <w:bookmarkEnd w:id="43"/>
      <w:bookmarkEnd w:id="44"/>
    </w:p>
    <w:p w14:paraId="251A9256" w14:textId="77777777" w:rsidR="00281735" w:rsidRPr="004E1A25" w:rsidRDefault="00281735" w:rsidP="00281735">
      <w:pPr>
        <w:jc w:val="center"/>
        <w:rPr>
          <w:rFonts w:cstheme="minorHAnsi"/>
          <w:b/>
          <w:bCs/>
          <w:lang w:val="en-GB"/>
        </w:rPr>
      </w:pPr>
    </w:p>
    <w:p w14:paraId="5213DBA9" w14:textId="046EAE1F" w:rsidR="008D704D" w:rsidRPr="004E1A25" w:rsidRDefault="00281735" w:rsidP="00BE1858">
      <w:pPr>
        <w:pStyle w:val="Paantrat"/>
        <w:jc w:val="center"/>
        <w:rPr>
          <w:lang w:val="en-GB"/>
        </w:rPr>
      </w:pPr>
      <w:r w:rsidRPr="004E1A25">
        <w:rPr>
          <w:lang w:val="en-GB"/>
        </w:rPr>
        <w:t>TECHNICAL SPECIFICATION</w:t>
      </w:r>
    </w:p>
    <w:p w14:paraId="7E687185" w14:textId="77777777" w:rsidR="00C169A0" w:rsidRPr="004E1A25" w:rsidRDefault="00C169A0" w:rsidP="00C169A0">
      <w:pPr>
        <w:tabs>
          <w:tab w:val="left" w:pos="3192"/>
          <w:tab w:val="right" w:leader="underscore" w:pos="8640"/>
        </w:tabs>
        <w:ind w:left="5103" w:hanging="5103"/>
        <w:rPr>
          <w:rFonts w:cstheme="minorHAnsi"/>
          <w:lang w:val="en-GB"/>
        </w:rPr>
      </w:pPr>
      <w:r w:rsidRPr="004E1A25">
        <w:rPr>
          <w:lang w:val="en-GB"/>
        </w:rPr>
        <w:t>The technical specification is provided in separate documents (in .docx format).</w:t>
      </w:r>
    </w:p>
    <w:p w14:paraId="7EC91839" w14:textId="097E4B44" w:rsidR="00A4599F" w:rsidRPr="004E1A25" w:rsidRDefault="00A4599F" w:rsidP="00DE290C">
      <w:pPr>
        <w:rPr>
          <w:rFonts w:cstheme="minorHAnsi"/>
          <w:b/>
          <w:bCs/>
          <w:smallCaps/>
          <w:sz w:val="22"/>
          <w:szCs w:val="22"/>
          <w:lang w:val="en-GB"/>
        </w:rPr>
      </w:pPr>
      <w:r w:rsidRPr="004E1A25">
        <w:rPr>
          <w:rFonts w:cstheme="minorHAnsi"/>
          <w:b/>
          <w:bCs/>
          <w:smallCaps/>
          <w:sz w:val="22"/>
          <w:szCs w:val="22"/>
          <w:lang w:val="en-GB"/>
        </w:rPr>
        <w:br w:type="page"/>
      </w:r>
    </w:p>
    <w:p w14:paraId="73F43DFB" w14:textId="33FEF14C" w:rsidR="008D704D" w:rsidRPr="004E1A25" w:rsidRDefault="008D704D" w:rsidP="008D704D">
      <w:pPr>
        <w:pStyle w:val="Antrat2"/>
        <w:ind w:left="5103"/>
        <w:rPr>
          <w:rFonts w:asciiTheme="minorHAnsi" w:eastAsia="Calibri" w:hAnsiTheme="minorHAnsi" w:cstheme="minorHAnsi"/>
          <w:color w:val="0070C0"/>
          <w:sz w:val="21"/>
          <w:szCs w:val="21"/>
          <w:lang w:val="en-GB"/>
        </w:rPr>
      </w:pPr>
      <w:bookmarkStart w:id="45" w:name="_Ref38285444"/>
      <w:bookmarkStart w:id="46" w:name="_Ref38291496"/>
      <w:bookmarkStart w:id="47" w:name="_Toc221193509"/>
      <w:r w:rsidRPr="004E1A25">
        <w:rPr>
          <w:rFonts w:asciiTheme="minorHAnsi" w:eastAsia="Calibri" w:hAnsiTheme="minorHAnsi" w:cstheme="minorHAnsi"/>
          <w:color w:val="0070C0"/>
          <w:sz w:val="21"/>
          <w:szCs w:val="21"/>
          <w:lang w:val="en-GB"/>
        </w:rPr>
        <w:lastRenderedPageBreak/>
        <w:t>Annex 3 to the Procurement Conditions “Grounds for Exclusion of Suppliers”</w:t>
      </w:r>
      <w:bookmarkEnd w:id="45"/>
      <w:bookmarkEnd w:id="46"/>
      <w:bookmarkEnd w:id="47"/>
    </w:p>
    <w:p w14:paraId="11D35D3F" w14:textId="77777777" w:rsidR="000E6657" w:rsidRPr="004E1A25" w:rsidRDefault="000E6657" w:rsidP="000E6657">
      <w:pPr>
        <w:jc w:val="center"/>
        <w:rPr>
          <w:rFonts w:cstheme="minorHAnsi"/>
          <w:b/>
          <w:bCs/>
          <w:smallCaps/>
          <w:sz w:val="22"/>
          <w:szCs w:val="22"/>
          <w:lang w:val="en-GB"/>
        </w:rPr>
      </w:pPr>
    </w:p>
    <w:p w14:paraId="626BA16A" w14:textId="7E655DFB" w:rsidR="000E6657" w:rsidRPr="004E1A25" w:rsidRDefault="000E6657" w:rsidP="00BE1858">
      <w:pPr>
        <w:pStyle w:val="Paantrat"/>
        <w:jc w:val="center"/>
        <w:rPr>
          <w:lang w:val="en-GB"/>
        </w:rPr>
      </w:pPr>
      <w:r w:rsidRPr="004E1A25">
        <w:rPr>
          <w:lang w:val="en-GB"/>
        </w:rPr>
        <w:t>GROUNDS FOR EXCLUSION OF SUPPLIERS</w:t>
      </w:r>
    </w:p>
    <w:p w14:paraId="730975C5" w14:textId="77777777" w:rsidR="00C169A0" w:rsidRPr="004E1A25" w:rsidRDefault="00C169A0" w:rsidP="00C169A0">
      <w:pPr>
        <w:tabs>
          <w:tab w:val="left" w:pos="3192"/>
          <w:tab w:val="right" w:leader="underscore" w:pos="8640"/>
        </w:tabs>
        <w:ind w:left="5103" w:hanging="5103"/>
        <w:rPr>
          <w:rFonts w:cstheme="minorHAnsi"/>
          <w:lang w:val="en-GB"/>
        </w:rPr>
      </w:pPr>
      <w:hyperlink r:id="rId13" w:history="1">
        <w:r w:rsidRPr="004E1A25">
          <w:rPr>
            <w:rStyle w:val="Hipersaitas"/>
            <w:rFonts w:cstheme="minorHAnsi"/>
            <w:lang w:val="en-GB"/>
          </w:rPr>
          <w:t>The table of grounds for exclusion is provided in a separate document (in .docx format).</w:t>
        </w:r>
      </w:hyperlink>
    </w:p>
    <w:p w14:paraId="327B1AA3" w14:textId="15AA9299" w:rsidR="00A4599F" w:rsidRPr="004E1A25" w:rsidRDefault="00A4599F" w:rsidP="00C6497D">
      <w:pPr>
        <w:jc w:val="center"/>
        <w:rPr>
          <w:rFonts w:cstheme="minorHAnsi"/>
          <w:b/>
          <w:bCs/>
          <w:smallCaps/>
          <w:sz w:val="22"/>
          <w:szCs w:val="22"/>
          <w:lang w:val="en-GB"/>
        </w:rPr>
      </w:pPr>
      <w:r w:rsidRPr="004E1A25">
        <w:rPr>
          <w:rFonts w:cstheme="minorHAnsi"/>
          <w:b/>
          <w:bCs/>
          <w:smallCaps/>
          <w:sz w:val="22"/>
          <w:szCs w:val="22"/>
          <w:lang w:val="en-GB"/>
        </w:rPr>
        <w:br w:type="page"/>
      </w:r>
    </w:p>
    <w:p w14:paraId="7BFABC1F" w14:textId="6709A453" w:rsidR="008D704D" w:rsidRPr="004E1A25" w:rsidRDefault="008D704D" w:rsidP="009C2357">
      <w:pPr>
        <w:pStyle w:val="Antrat2"/>
        <w:ind w:left="5103"/>
        <w:rPr>
          <w:rFonts w:asciiTheme="minorHAnsi" w:eastAsia="Calibri" w:hAnsiTheme="minorHAnsi" w:cstheme="minorHAnsi"/>
          <w:color w:val="0070C0"/>
          <w:sz w:val="21"/>
          <w:szCs w:val="21"/>
          <w:lang w:val="en-GB"/>
        </w:rPr>
      </w:pPr>
      <w:bookmarkStart w:id="48" w:name="_Ref38291223"/>
      <w:bookmarkStart w:id="49" w:name="_Ref38291334"/>
      <w:bookmarkStart w:id="50" w:name="_Ref38533412"/>
      <w:bookmarkStart w:id="51" w:name="_Toc221193510"/>
      <w:r w:rsidRPr="004E1A25">
        <w:rPr>
          <w:rFonts w:asciiTheme="minorHAnsi" w:eastAsia="Calibri" w:hAnsiTheme="minorHAnsi" w:cstheme="minorHAnsi"/>
          <w:color w:val="0070C0"/>
          <w:sz w:val="21"/>
          <w:szCs w:val="21"/>
          <w:lang w:val="en-GB"/>
        </w:rPr>
        <w:lastRenderedPageBreak/>
        <w:t>Annex 4 to the Procurement Conditions “Supplier Qualification Requirements and the Required Quality and Environmental Management System Standards”</w:t>
      </w:r>
      <w:bookmarkEnd w:id="48"/>
      <w:bookmarkEnd w:id="49"/>
      <w:bookmarkEnd w:id="50"/>
      <w:bookmarkEnd w:id="51"/>
    </w:p>
    <w:p w14:paraId="70EF5423" w14:textId="77777777" w:rsidR="002F396F" w:rsidRPr="004E1A25" w:rsidRDefault="002F396F" w:rsidP="00DE290C">
      <w:pPr>
        <w:rPr>
          <w:rFonts w:cstheme="minorHAnsi"/>
          <w:b/>
          <w:bCs/>
          <w:smallCaps/>
          <w:sz w:val="22"/>
          <w:szCs w:val="22"/>
          <w:lang w:val="en-GB"/>
        </w:rPr>
      </w:pPr>
    </w:p>
    <w:p w14:paraId="2E4A6A51" w14:textId="7093DA19" w:rsidR="002F396F" w:rsidRPr="00B570A8" w:rsidRDefault="002F396F" w:rsidP="007C0612">
      <w:pPr>
        <w:pStyle w:val="Paantrat"/>
        <w:spacing w:line="240" w:lineRule="auto"/>
        <w:jc w:val="center"/>
        <w:rPr>
          <w:smallCaps/>
          <w:color w:val="auto"/>
          <w:lang w:val="en-GB"/>
        </w:rPr>
      </w:pPr>
      <w:r w:rsidRPr="004E1A25">
        <w:rPr>
          <w:smallCaps/>
          <w:lang w:val="en-GB"/>
        </w:rPr>
        <w:t xml:space="preserve">SUPPLIER QUALIFICATION REQUIREMENTS AND REQUIREMENTS TO COMPLY WITH QUALITY MANAGEMENT SYSTEM AND/OR ENVIRONMENTAL </w:t>
      </w:r>
      <w:r w:rsidRPr="00B570A8">
        <w:rPr>
          <w:smallCaps/>
          <w:color w:val="auto"/>
          <w:lang w:val="en-GB"/>
        </w:rPr>
        <w:t>MANAGEMENT SYSTEM STANDARDS</w:t>
      </w:r>
    </w:p>
    <w:p w14:paraId="66E66D6B" w14:textId="77777777" w:rsidR="00037D67" w:rsidRPr="00B570A8" w:rsidRDefault="00037D67" w:rsidP="00AB16CD">
      <w:pPr>
        <w:ind w:firstLine="567"/>
        <w:rPr>
          <w:lang w:val="en-GB"/>
        </w:rPr>
      </w:pPr>
    </w:p>
    <w:p w14:paraId="7F127C26" w14:textId="77777777" w:rsidR="00C51805" w:rsidRPr="00B570A8" w:rsidRDefault="00C51805" w:rsidP="00C51805">
      <w:pPr>
        <w:pStyle w:val="Sraopastraipa"/>
        <w:numPr>
          <w:ilvl w:val="0"/>
          <w:numId w:val="3"/>
        </w:numPr>
        <w:tabs>
          <w:tab w:val="left" w:pos="851"/>
        </w:tabs>
        <w:spacing w:after="0" w:line="240" w:lineRule="auto"/>
        <w:ind w:hanging="153"/>
        <w:jc w:val="both"/>
        <w:rPr>
          <w:rFonts w:eastAsiaTheme="minorHAnsi" w:cstheme="minorHAnsi"/>
          <w:lang w:val="en-GB"/>
        </w:rPr>
      </w:pPr>
      <w:r w:rsidRPr="00B570A8">
        <w:rPr>
          <w:rFonts w:eastAsiaTheme="minorHAnsi" w:cstheme="minorHAnsi"/>
          <w:lang w:val="en-GB" w:eastAsia="en-US"/>
        </w:rPr>
        <w:t xml:space="preserve">The supplier’s qualification must comply with the qualification requirements set out in this Annex. </w:t>
      </w:r>
    </w:p>
    <w:p w14:paraId="0331AF40" w14:textId="77777777" w:rsidR="00C51805" w:rsidRPr="00B570A8" w:rsidRDefault="00C51805" w:rsidP="00C51805">
      <w:pPr>
        <w:pStyle w:val="Sraopastraipa"/>
        <w:numPr>
          <w:ilvl w:val="0"/>
          <w:numId w:val="3"/>
        </w:numPr>
        <w:tabs>
          <w:tab w:val="left" w:pos="851"/>
        </w:tabs>
        <w:spacing w:after="0" w:line="240" w:lineRule="auto"/>
        <w:ind w:left="0" w:firstLine="567"/>
        <w:jc w:val="both"/>
        <w:rPr>
          <w:rFonts w:eastAsiaTheme="minorHAnsi" w:cstheme="minorHAnsi"/>
          <w:lang w:val="en-GB" w:eastAsia="en-US"/>
        </w:rPr>
      </w:pPr>
      <w:r w:rsidRPr="00B570A8">
        <w:rPr>
          <w:lang w:val="en-GB"/>
        </w:rPr>
        <w:t xml:space="preserve">If the tender is submitted by a group of economic operators on the basis of a joint activity agreement, at least one member of the group of economic operators or all members of the group of economic operators jointly must meet the requirements set out in this Annex and submit the specified documents. </w:t>
      </w:r>
    </w:p>
    <w:p w14:paraId="241CDE07" w14:textId="77777777" w:rsidR="00C51805" w:rsidRPr="00B570A8" w:rsidRDefault="00C51805" w:rsidP="00C51805">
      <w:pPr>
        <w:pStyle w:val="Sraopastraipa"/>
        <w:numPr>
          <w:ilvl w:val="0"/>
          <w:numId w:val="3"/>
        </w:numPr>
        <w:tabs>
          <w:tab w:val="left" w:pos="851"/>
        </w:tabs>
        <w:spacing w:after="0" w:line="240" w:lineRule="auto"/>
        <w:ind w:left="0" w:firstLine="567"/>
        <w:jc w:val="both"/>
        <w:rPr>
          <w:rFonts w:cstheme="minorHAnsi"/>
          <w:lang w:val="en-GB"/>
        </w:rPr>
      </w:pPr>
      <w:r w:rsidRPr="00B570A8">
        <w:rPr>
          <w:rFonts w:cstheme="minorHAnsi"/>
          <w:lang w:val="en-GB"/>
        </w:rPr>
        <w:t xml:space="preserve">Where the supplier relies on the capacities of other economic operators in order to meet the established economic and financial standing requirements, they must assume joint and several liability for the performance of the contract. </w:t>
      </w:r>
    </w:p>
    <w:p w14:paraId="027E79BB" w14:textId="77777777" w:rsidR="00C51805" w:rsidRPr="00B570A8" w:rsidRDefault="00C51805" w:rsidP="00C51805">
      <w:pPr>
        <w:pStyle w:val="Sraopastraipa"/>
        <w:numPr>
          <w:ilvl w:val="0"/>
          <w:numId w:val="3"/>
        </w:numPr>
        <w:tabs>
          <w:tab w:val="left" w:pos="851"/>
        </w:tabs>
        <w:spacing w:after="0" w:line="240" w:lineRule="auto"/>
        <w:ind w:left="0" w:firstLine="567"/>
        <w:jc w:val="both"/>
        <w:rPr>
          <w:rFonts w:eastAsiaTheme="minorHAnsi" w:cstheme="minorHAnsi"/>
          <w:lang w:val="en-GB"/>
        </w:rPr>
      </w:pPr>
      <w:r w:rsidRPr="00B570A8">
        <w:rPr>
          <w:rFonts w:eastAsia="Times New Roman" w:cstheme="minorHAnsi"/>
          <w:lang w:val="en-GB"/>
        </w:rPr>
        <w:t>The supplier participating in the procurement must meet the following requirements:</w:t>
      </w:r>
    </w:p>
    <w:p w14:paraId="65607279" w14:textId="77777777" w:rsidR="00AB16CD" w:rsidRPr="00B570A8" w:rsidRDefault="00AB16CD" w:rsidP="00DE290C">
      <w:pPr>
        <w:rPr>
          <w:rFonts w:cstheme="minorHAnsi"/>
          <w:b/>
          <w:bCs/>
          <w:smallCaps/>
          <w:sz w:val="22"/>
          <w:szCs w:val="22"/>
          <w:lang w:val="en-GB"/>
        </w:rPr>
      </w:pPr>
    </w:p>
    <w:p w14:paraId="5621DE1D" w14:textId="525E1B2D" w:rsidR="00C51805" w:rsidRPr="004E1A25" w:rsidRDefault="00C51805" w:rsidP="00C51805">
      <w:pPr>
        <w:jc w:val="right"/>
        <w:rPr>
          <w:lang w:val="en-GB"/>
        </w:rPr>
      </w:pPr>
      <w:r w:rsidRPr="004E1A25">
        <w:rPr>
          <w:lang w:val="en-GB"/>
        </w:rPr>
        <w:t>Table 1. Supplier qualification requirements</w:t>
      </w:r>
    </w:p>
    <w:tbl>
      <w:tblPr>
        <w:tblStyle w:val="TableGrid3"/>
        <w:tblW w:w="10060" w:type="dxa"/>
        <w:tblLayout w:type="fixed"/>
        <w:tblLook w:val="04A0" w:firstRow="1" w:lastRow="0" w:firstColumn="1" w:lastColumn="0" w:noHBand="0" w:noVBand="1"/>
      </w:tblPr>
      <w:tblGrid>
        <w:gridCol w:w="675"/>
        <w:gridCol w:w="4678"/>
        <w:gridCol w:w="4707"/>
      </w:tblGrid>
      <w:tr w:rsidR="00C51805" w:rsidRPr="004E1A25" w14:paraId="7B381B49" w14:textId="77777777" w:rsidTr="00C51805">
        <w:tc>
          <w:tcPr>
            <w:tcW w:w="675"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hideMark/>
          </w:tcPr>
          <w:p w14:paraId="1BB66941" w14:textId="3D33903A" w:rsidR="00C51805" w:rsidRPr="004E1A25" w:rsidRDefault="00C51805" w:rsidP="00C51805">
            <w:pPr>
              <w:jc w:val="center"/>
              <w:rPr>
                <w:rFonts w:asciiTheme="minorHAnsi" w:hAnsiTheme="minorHAnsi" w:cstheme="minorHAnsi"/>
                <w:b/>
                <w:bCs/>
                <w:sz w:val="21"/>
                <w:szCs w:val="21"/>
                <w:lang w:val="en-GB"/>
              </w:rPr>
            </w:pPr>
            <w:r w:rsidRPr="004E1A25">
              <w:rPr>
                <w:rFonts w:asciiTheme="minorHAnsi" w:hAnsiTheme="minorHAnsi" w:cstheme="minorHAnsi"/>
                <w:b/>
                <w:sz w:val="21"/>
                <w:szCs w:val="21"/>
                <w:lang w:val="en-GB"/>
              </w:rPr>
              <w:t>No.</w:t>
            </w:r>
          </w:p>
        </w:tc>
        <w:tc>
          <w:tcPr>
            <w:tcW w:w="4678"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hideMark/>
          </w:tcPr>
          <w:p w14:paraId="3FF0926B" w14:textId="33704CA3" w:rsidR="00C51805" w:rsidRPr="004E1A25" w:rsidRDefault="00C51805" w:rsidP="00C51805">
            <w:pPr>
              <w:jc w:val="center"/>
              <w:rPr>
                <w:rFonts w:asciiTheme="minorHAnsi" w:eastAsiaTheme="minorHAnsi" w:hAnsiTheme="minorHAnsi" w:cstheme="minorHAnsi"/>
                <w:b/>
                <w:bCs/>
                <w:sz w:val="21"/>
                <w:szCs w:val="21"/>
                <w:lang w:val="en-GB"/>
              </w:rPr>
            </w:pPr>
            <w:r w:rsidRPr="004E1A25">
              <w:rPr>
                <w:rFonts w:asciiTheme="minorHAnsi" w:hAnsiTheme="minorHAnsi" w:cstheme="minorHAnsi"/>
                <w:b/>
                <w:sz w:val="21"/>
                <w:szCs w:val="21"/>
                <w:lang w:val="en-GB"/>
              </w:rPr>
              <w:t>Qualification requirement</w:t>
            </w:r>
          </w:p>
        </w:tc>
        <w:tc>
          <w:tcPr>
            <w:tcW w:w="4707"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0B2DE85E" w14:textId="7D157CA7" w:rsidR="00C51805" w:rsidRPr="004E1A25" w:rsidRDefault="00C51805" w:rsidP="00C51805">
            <w:pPr>
              <w:autoSpaceDE w:val="0"/>
              <w:autoSpaceDN w:val="0"/>
              <w:adjustRightInd w:val="0"/>
              <w:jc w:val="center"/>
              <w:rPr>
                <w:rFonts w:asciiTheme="minorHAnsi" w:hAnsiTheme="minorHAnsi" w:cstheme="minorHAnsi"/>
                <w:b/>
                <w:bCs/>
                <w:color w:val="000000"/>
                <w:sz w:val="21"/>
                <w:szCs w:val="21"/>
                <w:lang w:val="en-GB"/>
              </w:rPr>
            </w:pPr>
            <w:r w:rsidRPr="004E1A25">
              <w:rPr>
                <w:rFonts w:asciiTheme="minorHAnsi" w:hAnsiTheme="minorHAnsi" w:cstheme="minorHAnsi"/>
                <w:b/>
                <w:sz w:val="21"/>
                <w:szCs w:val="21"/>
                <w:lang w:val="en-GB"/>
              </w:rPr>
              <w:t>Evidence of compliance</w:t>
            </w:r>
          </w:p>
        </w:tc>
      </w:tr>
      <w:tr w:rsidR="00C51805" w:rsidRPr="00B570A8" w14:paraId="51B8DF78" w14:textId="77777777" w:rsidTr="00C51805">
        <w:tc>
          <w:tcPr>
            <w:tcW w:w="10060" w:type="dxa"/>
            <w:gridSpan w:val="3"/>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327BC81D" w14:textId="77777777" w:rsidR="00C51805" w:rsidRPr="00B570A8" w:rsidRDefault="00C51805" w:rsidP="00037A5B">
            <w:pPr>
              <w:autoSpaceDE w:val="0"/>
              <w:autoSpaceDN w:val="0"/>
              <w:adjustRightInd w:val="0"/>
              <w:rPr>
                <w:rFonts w:asciiTheme="minorHAnsi" w:hAnsiTheme="minorHAnsi" w:cstheme="minorHAnsi"/>
                <w:b/>
                <w:bCs/>
                <w:sz w:val="21"/>
                <w:szCs w:val="21"/>
                <w:lang w:val="en-GB"/>
              </w:rPr>
            </w:pPr>
            <w:r w:rsidRPr="00B570A8">
              <w:rPr>
                <w:rFonts w:asciiTheme="minorHAnsi" w:hAnsiTheme="minorHAnsi" w:cstheme="minorHAnsi"/>
                <w:b/>
                <w:bCs/>
                <w:sz w:val="21"/>
                <w:szCs w:val="21"/>
                <w:lang w:val="en-GB"/>
              </w:rPr>
              <w:t>1. Education and professional qualifications of the service provider or contractor, or of their staff or managerial staff</w:t>
            </w:r>
          </w:p>
        </w:tc>
      </w:tr>
      <w:tr w:rsidR="00C51805" w:rsidRPr="00B570A8" w14:paraId="76D46C29" w14:textId="77777777" w:rsidTr="00C51805">
        <w:tc>
          <w:tcPr>
            <w:tcW w:w="675" w:type="dxa"/>
            <w:tcBorders>
              <w:top w:val="single" w:sz="4" w:space="0" w:color="000000"/>
              <w:left w:val="single" w:sz="4" w:space="0" w:color="000000"/>
              <w:bottom w:val="single" w:sz="4" w:space="0" w:color="000000"/>
              <w:right w:val="single" w:sz="4" w:space="0" w:color="000000"/>
            </w:tcBorders>
          </w:tcPr>
          <w:p w14:paraId="3C61DDC1" w14:textId="77777777" w:rsidR="00C51805" w:rsidRPr="00B570A8" w:rsidRDefault="00C51805" w:rsidP="00C51805">
            <w:pPr>
              <w:autoSpaceDE w:val="0"/>
              <w:autoSpaceDN w:val="0"/>
              <w:adjustRightInd w:val="0"/>
              <w:jc w:val="center"/>
              <w:rPr>
                <w:rFonts w:asciiTheme="minorHAnsi" w:eastAsiaTheme="minorEastAsia" w:hAnsiTheme="minorHAnsi" w:cstheme="minorHAnsi"/>
                <w:sz w:val="21"/>
                <w:szCs w:val="21"/>
                <w:lang w:val="en-GB"/>
              </w:rPr>
            </w:pPr>
            <w:r w:rsidRPr="00B570A8">
              <w:rPr>
                <w:rFonts w:asciiTheme="minorHAnsi" w:eastAsiaTheme="minorEastAsia" w:hAnsiTheme="minorHAnsi" w:cstheme="minorHAnsi"/>
                <w:sz w:val="21"/>
                <w:szCs w:val="21"/>
                <w:lang w:val="en-GB"/>
              </w:rPr>
              <w:t>1.1.</w:t>
            </w:r>
          </w:p>
        </w:tc>
        <w:tc>
          <w:tcPr>
            <w:tcW w:w="4678" w:type="dxa"/>
            <w:tcBorders>
              <w:top w:val="single" w:sz="4" w:space="0" w:color="000000"/>
              <w:left w:val="single" w:sz="4" w:space="0" w:color="000000"/>
              <w:bottom w:val="single" w:sz="4" w:space="0" w:color="000000"/>
              <w:right w:val="single" w:sz="4" w:space="0" w:color="000000"/>
            </w:tcBorders>
          </w:tcPr>
          <w:p w14:paraId="118502D1" w14:textId="43205CD7" w:rsidR="00C51805" w:rsidRPr="00B570A8" w:rsidRDefault="00C51805" w:rsidP="00C51805">
            <w:pPr>
              <w:jc w:val="both"/>
              <w:rPr>
                <w:rFonts w:asciiTheme="minorHAnsi" w:hAnsiTheme="minorHAnsi" w:cstheme="minorHAnsi"/>
                <w:bCs/>
                <w:sz w:val="21"/>
                <w:szCs w:val="21"/>
                <w:lang w:val="en-GB"/>
              </w:rPr>
            </w:pPr>
            <w:r w:rsidRPr="00B570A8">
              <w:rPr>
                <w:rFonts w:asciiTheme="minorHAnsi" w:hAnsiTheme="minorHAnsi" w:cstheme="minorHAnsi"/>
                <w:sz w:val="21"/>
                <w:szCs w:val="21"/>
                <w:lang w:val="en-GB"/>
              </w:rPr>
              <w:t>The supplier must have instructors and skill test organisation capabilities compliant with applicable law and the ATO programme.</w:t>
            </w:r>
          </w:p>
        </w:tc>
        <w:tc>
          <w:tcPr>
            <w:tcW w:w="4707" w:type="dxa"/>
            <w:tcBorders>
              <w:top w:val="single" w:sz="4" w:space="0" w:color="000000"/>
              <w:left w:val="single" w:sz="4" w:space="0" w:color="000000"/>
              <w:bottom w:val="single" w:sz="4" w:space="0" w:color="000000"/>
              <w:right w:val="single" w:sz="4" w:space="0" w:color="000000"/>
            </w:tcBorders>
          </w:tcPr>
          <w:p w14:paraId="36C9CD44" w14:textId="3C6B0521" w:rsidR="00C51805" w:rsidRPr="00B570A8" w:rsidRDefault="00C51805" w:rsidP="00C51805">
            <w:pPr>
              <w:autoSpaceDE w:val="0"/>
              <w:autoSpaceDN w:val="0"/>
              <w:adjustRightInd w:val="0"/>
              <w:jc w:val="both"/>
              <w:rPr>
                <w:rFonts w:asciiTheme="minorHAnsi" w:eastAsiaTheme="minorEastAsia" w:hAnsiTheme="minorHAnsi" w:cstheme="minorHAnsi"/>
                <w:sz w:val="21"/>
                <w:szCs w:val="21"/>
                <w:lang w:val="en-GB"/>
              </w:rPr>
            </w:pPr>
            <w:r w:rsidRPr="00B570A8">
              <w:rPr>
                <w:rFonts w:asciiTheme="minorHAnsi" w:hAnsiTheme="minorHAnsi" w:cstheme="minorHAnsi"/>
                <w:sz w:val="21"/>
                <w:szCs w:val="21"/>
                <w:lang w:val="en-GB"/>
              </w:rPr>
              <w:t>Copies of instructors’ qualifications, licences, certificates or other evidence; information on examiner availability. Replacement of named personnel shall be allowed only by equivalent or better specialists.</w:t>
            </w:r>
          </w:p>
        </w:tc>
      </w:tr>
      <w:tr w:rsidR="00C51805" w:rsidRPr="00B570A8" w14:paraId="7DB16645" w14:textId="77777777" w:rsidTr="00C51805">
        <w:tc>
          <w:tcPr>
            <w:tcW w:w="10060" w:type="dxa"/>
            <w:gridSpan w:val="3"/>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4E466584" w14:textId="77777777" w:rsidR="00C51805" w:rsidRPr="00B570A8" w:rsidRDefault="00C51805" w:rsidP="00C51805">
            <w:pPr>
              <w:rPr>
                <w:rFonts w:asciiTheme="minorHAnsi" w:eastAsiaTheme="minorHAnsi" w:hAnsiTheme="minorHAnsi" w:cstheme="minorHAnsi"/>
                <w:b/>
                <w:bCs/>
                <w:sz w:val="21"/>
                <w:szCs w:val="21"/>
                <w:lang w:val="en-GB"/>
              </w:rPr>
            </w:pPr>
            <w:r w:rsidRPr="00B570A8">
              <w:rPr>
                <w:rFonts w:asciiTheme="minorHAnsi" w:eastAsiaTheme="minorHAnsi" w:hAnsiTheme="minorHAnsi" w:cstheme="minorHAnsi"/>
                <w:b/>
                <w:bCs/>
                <w:sz w:val="21"/>
                <w:szCs w:val="21"/>
                <w:lang w:val="en-GB"/>
              </w:rPr>
              <w:t>2. Right to engage in the activity</w:t>
            </w:r>
          </w:p>
        </w:tc>
      </w:tr>
      <w:tr w:rsidR="00C51805" w:rsidRPr="00B570A8" w14:paraId="75302325" w14:textId="77777777" w:rsidTr="00C51805">
        <w:tc>
          <w:tcPr>
            <w:tcW w:w="675" w:type="dxa"/>
            <w:tcBorders>
              <w:top w:val="single" w:sz="4" w:space="0" w:color="000000"/>
              <w:left w:val="single" w:sz="4" w:space="0" w:color="000000"/>
              <w:bottom w:val="single" w:sz="4" w:space="0" w:color="000000"/>
              <w:right w:val="single" w:sz="4" w:space="0" w:color="000000"/>
            </w:tcBorders>
          </w:tcPr>
          <w:p w14:paraId="19AD65CC" w14:textId="77777777" w:rsidR="00C51805" w:rsidRPr="00B570A8" w:rsidRDefault="00C51805" w:rsidP="00C51805">
            <w:pPr>
              <w:autoSpaceDE w:val="0"/>
              <w:autoSpaceDN w:val="0"/>
              <w:adjustRightInd w:val="0"/>
              <w:jc w:val="center"/>
              <w:rPr>
                <w:rFonts w:asciiTheme="minorHAnsi" w:hAnsiTheme="minorHAnsi" w:cstheme="minorHAnsi"/>
                <w:sz w:val="21"/>
                <w:szCs w:val="21"/>
                <w:lang w:val="en-GB"/>
              </w:rPr>
            </w:pPr>
            <w:r w:rsidRPr="00B570A8">
              <w:rPr>
                <w:rFonts w:asciiTheme="minorHAnsi" w:hAnsiTheme="minorHAnsi" w:cstheme="minorHAnsi"/>
                <w:sz w:val="21"/>
                <w:szCs w:val="21"/>
                <w:lang w:val="en-GB"/>
              </w:rPr>
              <w:t>2.1.</w:t>
            </w:r>
          </w:p>
        </w:tc>
        <w:tc>
          <w:tcPr>
            <w:tcW w:w="4678" w:type="dxa"/>
            <w:tcBorders>
              <w:top w:val="single" w:sz="4" w:space="0" w:color="000000"/>
              <w:left w:val="single" w:sz="4" w:space="0" w:color="000000"/>
              <w:bottom w:val="single" w:sz="4" w:space="0" w:color="000000"/>
              <w:right w:val="single" w:sz="4" w:space="0" w:color="000000"/>
            </w:tcBorders>
          </w:tcPr>
          <w:p w14:paraId="2C26F8FC" w14:textId="68AC31CE" w:rsidR="00C51805" w:rsidRPr="00B570A8" w:rsidRDefault="00C51805" w:rsidP="00C51805">
            <w:pPr>
              <w:jc w:val="both"/>
              <w:rPr>
                <w:rFonts w:asciiTheme="minorHAnsi" w:eastAsia="Calibri" w:hAnsiTheme="minorHAnsi" w:cstheme="minorHAnsi"/>
                <w:sz w:val="21"/>
                <w:szCs w:val="21"/>
                <w:lang w:val="en-GB"/>
              </w:rPr>
            </w:pPr>
            <w:r w:rsidRPr="00B570A8">
              <w:rPr>
                <w:rFonts w:asciiTheme="minorHAnsi" w:hAnsiTheme="minorHAnsi" w:cstheme="minorHAnsi"/>
                <w:sz w:val="21"/>
                <w:szCs w:val="21"/>
                <w:lang w:val="en-GB"/>
              </w:rPr>
              <w:t>The supplier must be authorised to conduct aviation training activities and hold a valid EASA ATO approval for the relevant IR(H) training.</w:t>
            </w:r>
          </w:p>
        </w:tc>
        <w:tc>
          <w:tcPr>
            <w:tcW w:w="4707" w:type="dxa"/>
            <w:tcBorders>
              <w:top w:val="single" w:sz="4" w:space="0" w:color="000000"/>
              <w:left w:val="single" w:sz="4" w:space="0" w:color="000000"/>
              <w:bottom w:val="single" w:sz="4" w:space="0" w:color="000000"/>
              <w:right w:val="single" w:sz="4" w:space="0" w:color="000000"/>
            </w:tcBorders>
          </w:tcPr>
          <w:p w14:paraId="6E2AA606" w14:textId="72016DA5" w:rsidR="00C51805" w:rsidRPr="00B570A8" w:rsidRDefault="00C51805" w:rsidP="00C51805">
            <w:pPr>
              <w:autoSpaceDE w:val="0"/>
              <w:autoSpaceDN w:val="0"/>
              <w:adjustRightInd w:val="0"/>
              <w:jc w:val="both"/>
              <w:rPr>
                <w:rFonts w:asciiTheme="minorHAnsi" w:hAnsiTheme="minorHAnsi" w:cstheme="minorHAnsi"/>
                <w:sz w:val="21"/>
                <w:szCs w:val="21"/>
                <w:lang w:val="en-GB"/>
              </w:rPr>
            </w:pPr>
            <w:r w:rsidRPr="00B570A8">
              <w:rPr>
                <w:rFonts w:asciiTheme="minorHAnsi" w:hAnsiTheme="minorHAnsi" w:cstheme="minorHAnsi"/>
                <w:sz w:val="21"/>
                <w:szCs w:val="21"/>
                <w:lang w:val="en-GB"/>
              </w:rPr>
              <w:t>Copy of the ATO certificate or publicly accessible register information; where necessary, documents issued by the competent authority. The approval must cover the proposed training type and the relevant aircraft / FSTD basis.</w:t>
            </w:r>
          </w:p>
        </w:tc>
      </w:tr>
      <w:tr w:rsidR="00C51805" w:rsidRPr="00B570A8" w14:paraId="1C13BBEF" w14:textId="77777777" w:rsidTr="00C51805">
        <w:tc>
          <w:tcPr>
            <w:tcW w:w="675" w:type="dxa"/>
            <w:tcBorders>
              <w:top w:val="single" w:sz="4" w:space="0" w:color="000000"/>
              <w:left w:val="single" w:sz="4" w:space="0" w:color="000000"/>
              <w:bottom w:val="single" w:sz="4" w:space="0" w:color="000000"/>
              <w:right w:val="single" w:sz="4" w:space="0" w:color="000000"/>
            </w:tcBorders>
          </w:tcPr>
          <w:p w14:paraId="52C14318" w14:textId="77777777" w:rsidR="00C51805" w:rsidRPr="00B570A8" w:rsidRDefault="00C51805" w:rsidP="00C51805">
            <w:pPr>
              <w:autoSpaceDE w:val="0"/>
              <w:autoSpaceDN w:val="0"/>
              <w:adjustRightInd w:val="0"/>
              <w:jc w:val="center"/>
              <w:rPr>
                <w:rFonts w:asciiTheme="minorHAnsi" w:hAnsiTheme="minorHAnsi" w:cstheme="minorHAnsi"/>
                <w:sz w:val="21"/>
                <w:szCs w:val="21"/>
                <w:lang w:val="en-GB"/>
              </w:rPr>
            </w:pPr>
            <w:r w:rsidRPr="00B570A8">
              <w:rPr>
                <w:rFonts w:asciiTheme="minorHAnsi" w:hAnsiTheme="minorHAnsi" w:cstheme="minorHAnsi"/>
                <w:sz w:val="21"/>
                <w:szCs w:val="21"/>
                <w:lang w:val="en-GB"/>
              </w:rPr>
              <w:t>2.2.</w:t>
            </w:r>
          </w:p>
        </w:tc>
        <w:tc>
          <w:tcPr>
            <w:tcW w:w="4678" w:type="dxa"/>
            <w:tcBorders>
              <w:top w:val="single" w:sz="4" w:space="0" w:color="000000"/>
              <w:left w:val="single" w:sz="4" w:space="0" w:color="000000"/>
              <w:bottom w:val="single" w:sz="4" w:space="0" w:color="000000"/>
              <w:right w:val="single" w:sz="4" w:space="0" w:color="000000"/>
            </w:tcBorders>
          </w:tcPr>
          <w:p w14:paraId="5B37C4E9" w14:textId="1B5428B1" w:rsidR="00C51805" w:rsidRPr="00B570A8" w:rsidRDefault="00C51805" w:rsidP="00C51805">
            <w:pPr>
              <w:jc w:val="both"/>
              <w:rPr>
                <w:rFonts w:asciiTheme="minorHAnsi" w:hAnsiTheme="minorHAnsi" w:cstheme="minorHAnsi"/>
                <w:sz w:val="21"/>
                <w:szCs w:val="21"/>
                <w:lang w:val="en-GB"/>
              </w:rPr>
            </w:pPr>
            <w:r w:rsidRPr="00B570A8">
              <w:rPr>
                <w:rFonts w:asciiTheme="minorHAnsi" w:hAnsiTheme="minorHAnsi" w:cstheme="minorHAnsi"/>
                <w:sz w:val="21"/>
                <w:szCs w:val="21"/>
                <w:lang w:val="en-GB"/>
              </w:rPr>
              <w:t>The supplier must have access to an EC135 helicopter and/or an EC135-oriented FSTD suitable for the proposed training scheme.</w:t>
            </w:r>
          </w:p>
        </w:tc>
        <w:tc>
          <w:tcPr>
            <w:tcW w:w="4707" w:type="dxa"/>
            <w:tcBorders>
              <w:top w:val="single" w:sz="4" w:space="0" w:color="000000"/>
              <w:left w:val="single" w:sz="4" w:space="0" w:color="000000"/>
              <w:bottom w:val="single" w:sz="4" w:space="0" w:color="000000"/>
              <w:right w:val="single" w:sz="4" w:space="0" w:color="000000"/>
            </w:tcBorders>
          </w:tcPr>
          <w:p w14:paraId="058A0CA5" w14:textId="4CAC63C9" w:rsidR="00C51805" w:rsidRPr="00B570A8" w:rsidRDefault="00C51805" w:rsidP="00C51805">
            <w:pPr>
              <w:autoSpaceDE w:val="0"/>
              <w:autoSpaceDN w:val="0"/>
              <w:adjustRightInd w:val="0"/>
              <w:jc w:val="both"/>
              <w:rPr>
                <w:rFonts w:asciiTheme="minorHAnsi" w:hAnsiTheme="minorHAnsi" w:cstheme="minorHAnsi"/>
                <w:sz w:val="21"/>
                <w:szCs w:val="21"/>
                <w:lang w:val="en-GB"/>
              </w:rPr>
            </w:pPr>
            <w:r w:rsidRPr="00B570A8">
              <w:rPr>
                <w:rFonts w:asciiTheme="minorHAnsi" w:hAnsiTheme="minorHAnsi" w:cstheme="minorHAnsi"/>
                <w:sz w:val="21"/>
                <w:szCs w:val="21"/>
                <w:lang w:val="en-GB"/>
              </w:rPr>
              <w:t>Ownership, lease, cooperation or other rights-of-use documents; FSTD qualification data. A generic possibility to use other helicopter types shall not be sufficient.</w:t>
            </w:r>
          </w:p>
        </w:tc>
      </w:tr>
      <w:tr w:rsidR="00C51805" w:rsidRPr="00B570A8" w14:paraId="51643C91" w14:textId="77777777" w:rsidTr="00C51805">
        <w:tc>
          <w:tcPr>
            <w:tcW w:w="10060" w:type="dxa"/>
            <w:gridSpan w:val="3"/>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3C1D76D2" w14:textId="77777777" w:rsidR="00C51805" w:rsidRPr="00B570A8" w:rsidRDefault="00C51805" w:rsidP="00C51805">
            <w:pPr>
              <w:autoSpaceDE w:val="0"/>
              <w:autoSpaceDN w:val="0"/>
              <w:adjustRightInd w:val="0"/>
              <w:rPr>
                <w:rFonts w:asciiTheme="minorHAnsi" w:hAnsiTheme="minorHAnsi" w:cstheme="minorHAnsi"/>
                <w:b/>
                <w:bCs/>
                <w:sz w:val="21"/>
                <w:szCs w:val="21"/>
                <w:lang w:val="en-GB"/>
              </w:rPr>
            </w:pPr>
            <w:r w:rsidRPr="00B570A8">
              <w:rPr>
                <w:rFonts w:asciiTheme="minorHAnsi" w:hAnsiTheme="minorHAnsi" w:cstheme="minorHAnsi"/>
                <w:b/>
                <w:bCs/>
                <w:sz w:val="21"/>
                <w:szCs w:val="21"/>
                <w:lang w:val="en-GB"/>
              </w:rPr>
              <w:t>3. Technical and professional capacity</w:t>
            </w:r>
          </w:p>
        </w:tc>
      </w:tr>
      <w:tr w:rsidR="00C51805" w:rsidRPr="004E1A25" w14:paraId="5B6887E4" w14:textId="77777777" w:rsidTr="00C51805">
        <w:tc>
          <w:tcPr>
            <w:tcW w:w="675" w:type="dxa"/>
            <w:tcBorders>
              <w:top w:val="single" w:sz="4" w:space="0" w:color="000000"/>
              <w:left w:val="single" w:sz="4" w:space="0" w:color="000000"/>
              <w:bottom w:val="single" w:sz="4" w:space="0" w:color="000000"/>
              <w:right w:val="single" w:sz="4" w:space="0" w:color="000000"/>
            </w:tcBorders>
          </w:tcPr>
          <w:p w14:paraId="0D745E32" w14:textId="77777777" w:rsidR="00C51805" w:rsidRPr="004E1A25" w:rsidRDefault="00C51805" w:rsidP="00C51805">
            <w:pPr>
              <w:autoSpaceDE w:val="0"/>
              <w:autoSpaceDN w:val="0"/>
              <w:adjustRightInd w:val="0"/>
              <w:jc w:val="center"/>
              <w:rPr>
                <w:rFonts w:asciiTheme="minorHAnsi" w:hAnsiTheme="minorHAnsi" w:cstheme="minorHAnsi"/>
                <w:sz w:val="21"/>
                <w:szCs w:val="21"/>
                <w:lang w:val="en-GB"/>
              </w:rPr>
            </w:pPr>
            <w:r w:rsidRPr="004E1A25">
              <w:rPr>
                <w:rFonts w:asciiTheme="minorHAnsi" w:hAnsiTheme="minorHAnsi" w:cstheme="minorHAnsi"/>
                <w:sz w:val="21"/>
                <w:szCs w:val="21"/>
                <w:lang w:val="en-GB"/>
              </w:rPr>
              <w:t>3.1.</w:t>
            </w:r>
          </w:p>
        </w:tc>
        <w:tc>
          <w:tcPr>
            <w:tcW w:w="4678" w:type="dxa"/>
            <w:tcBorders>
              <w:top w:val="single" w:sz="4" w:space="0" w:color="000000"/>
              <w:left w:val="single" w:sz="4" w:space="0" w:color="000000"/>
              <w:bottom w:val="single" w:sz="4" w:space="0" w:color="000000"/>
              <w:right w:val="single" w:sz="4" w:space="0" w:color="000000"/>
            </w:tcBorders>
          </w:tcPr>
          <w:p w14:paraId="444E5DA2" w14:textId="7D561E46" w:rsidR="00C51805" w:rsidRPr="004E1A25" w:rsidRDefault="00C51805" w:rsidP="00C51805">
            <w:pPr>
              <w:jc w:val="both"/>
              <w:rPr>
                <w:rFonts w:asciiTheme="minorHAnsi" w:eastAsia="Calibri" w:hAnsiTheme="minorHAnsi" w:cstheme="minorHAnsi"/>
                <w:sz w:val="21"/>
                <w:szCs w:val="21"/>
                <w:lang w:val="en-GB"/>
              </w:rPr>
            </w:pPr>
            <w:r w:rsidRPr="004E1A25">
              <w:rPr>
                <w:rFonts w:asciiTheme="minorHAnsi" w:hAnsiTheme="minorHAnsi" w:cstheme="minorHAnsi"/>
                <w:sz w:val="21"/>
                <w:szCs w:val="21"/>
                <w:lang w:val="en-GB"/>
              </w:rPr>
              <w:t>The supplier must have at least 3 years of experience in providing IFR / IR(H) or equivalent instrument training in civil or state aviation.</w:t>
            </w:r>
          </w:p>
        </w:tc>
        <w:tc>
          <w:tcPr>
            <w:tcW w:w="4707" w:type="dxa"/>
            <w:tcBorders>
              <w:top w:val="single" w:sz="4" w:space="0" w:color="000000"/>
              <w:left w:val="single" w:sz="4" w:space="0" w:color="000000"/>
              <w:bottom w:val="single" w:sz="4" w:space="0" w:color="000000"/>
              <w:right w:val="single" w:sz="4" w:space="0" w:color="000000"/>
            </w:tcBorders>
          </w:tcPr>
          <w:p w14:paraId="0D6AF5E8" w14:textId="64077BCC" w:rsidR="00C51805" w:rsidRPr="004E1A25" w:rsidRDefault="00C51805" w:rsidP="00C51805">
            <w:pPr>
              <w:jc w:val="both"/>
              <w:rPr>
                <w:rFonts w:asciiTheme="minorHAnsi" w:eastAsiaTheme="minorEastAsia" w:hAnsiTheme="minorHAnsi" w:cstheme="minorHAnsi"/>
                <w:sz w:val="21"/>
                <w:szCs w:val="21"/>
                <w:lang w:val="en-GB"/>
              </w:rPr>
            </w:pPr>
            <w:r w:rsidRPr="004E1A25">
              <w:rPr>
                <w:rFonts w:asciiTheme="minorHAnsi" w:hAnsiTheme="minorHAnsi" w:cstheme="minorHAnsi"/>
                <w:sz w:val="21"/>
                <w:szCs w:val="21"/>
                <w:lang w:val="en-GB"/>
              </w:rPr>
              <w:t>Free-form declaration with a list of principal contracts, customer certificates or other evidence. The experience must relate to organised training provision rather than isolated instruction hours only.</w:t>
            </w:r>
          </w:p>
        </w:tc>
      </w:tr>
      <w:tr w:rsidR="00C51805" w:rsidRPr="00B570A8" w14:paraId="2D5EE39F" w14:textId="77777777" w:rsidTr="00C51805">
        <w:tc>
          <w:tcPr>
            <w:tcW w:w="675" w:type="dxa"/>
            <w:tcBorders>
              <w:top w:val="single" w:sz="4" w:space="0" w:color="000000"/>
              <w:left w:val="single" w:sz="4" w:space="0" w:color="000000"/>
              <w:bottom w:val="single" w:sz="4" w:space="0" w:color="000000"/>
              <w:right w:val="single" w:sz="4" w:space="0" w:color="000000"/>
            </w:tcBorders>
          </w:tcPr>
          <w:p w14:paraId="54322206" w14:textId="77777777" w:rsidR="00C51805" w:rsidRPr="00B570A8" w:rsidRDefault="00C51805" w:rsidP="00C51805">
            <w:pPr>
              <w:autoSpaceDE w:val="0"/>
              <w:autoSpaceDN w:val="0"/>
              <w:adjustRightInd w:val="0"/>
              <w:jc w:val="center"/>
              <w:rPr>
                <w:rFonts w:asciiTheme="minorHAnsi" w:hAnsiTheme="minorHAnsi" w:cstheme="minorHAnsi"/>
                <w:sz w:val="21"/>
                <w:szCs w:val="21"/>
                <w:lang w:val="en-GB"/>
              </w:rPr>
            </w:pPr>
            <w:r w:rsidRPr="00B570A8">
              <w:rPr>
                <w:rFonts w:asciiTheme="minorHAnsi" w:hAnsiTheme="minorHAnsi" w:cstheme="minorHAnsi"/>
                <w:sz w:val="21"/>
                <w:szCs w:val="21"/>
                <w:lang w:val="en-GB"/>
              </w:rPr>
              <w:t>3.2.</w:t>
            </w:r>
          </w:p>
        </w:tc>
        <w:tc>
          <w:tcPr>
            <w:tcW w:w="4678" w:type="dxa"/>
            <w:tcBorders>
              <w:top w:val="single" w:sz="4" w:space="0" w:color="000000"/>
              <w:left w:val="single" w:sz="4" w:space="0" w:color="000000"/>
              <w:bottom w:val="single" w:sz="4" w:space="0" w:color="000000"/>
              <w:right w:val="single" w:sz="4" w:space="0" w:color="000000"/>
            </w:tcBorders>
          </w:tcPr>
          <w:p w14:paraId="2250251C" w14:textId="0973D8E6" w:rsidR="00C51805" w:rsidRPr="00B570A8" w:rsidRDefault="00C51805" w:rsidP="00C51805">
            <w:pPr>
              <w:jc w:val="both"/>
              <w:rPr>
                <w:rFonts w:asciiTheme="minorHAnsi" w:hAnsiTheme="minorHAnsi" w:cstheme="minorHAnsi"/>
                <w:sz w:val="21"/>
                <w:szCs w:val="21"/>
                <w:lang w:val="en-GB"/>
              </w:rPr>
            </w:pPr>
            <w:r w:rsidRPr="00B570A8">
              <w:rPr>
                <w:rFonts w:asciiTheme="minorHAnsi" w:hAnsiTheme="minorHAnsi" w:cstheme="minorHAnsi"/>
                <w:sz w:val="21"/>
                <w:szCs w:val="21"/>
                <w:lang w:val="en-GB"/>
              </w:rPr>
              <w:t>The supplier must be capable of ensuring full-scope training for one participant and lawful reduced-scope training for another participant holding a valid IR(A).</w:t>
            </w:r>
          </w:p>
        </w:tc>
        <w:tc>
          <w:tcPr>
            <w:tcW w:w="4707" w:type="dxa"/>
            <w:tcBorders>
              <w:top w:val="single" w:sz="4" w:space="0" w:color="000000"/>
              <w:left w:val="single" w:sz="4" w:space="0" w:color="000000"/>
              <w:bottom w:val="single" w:sz="4" w:space="0" w:color="000000"/>
              <w:right w:val="single" w:sz="4" w:space="0" w:color="000000"/>
            </w:tcBorders>
          </w:tcPr>
          <w:p w14:paraId="77AC7058" w14:textId="17441168" w:rsidR="00C51805" w:rsidRPr="00B570A8" w:rsidRDefault="00C51805" w:rsidP="00C51805">
            <w:pPr>
              <w:jc w:val="both"/>
              <w:rPr>
                <w:rFonts w:asciiTheme="minorHAnsi" w:hAnsiTheme="minorHAnsi" w:cstheme="minorHAnsi"/>
                <w:sz w:val="21"/>
                <w:szCs w:val="21"/>
                <w:lang w:val="en-GB"/>
              </w:rPr>
            </w:pPr>
            <w:r w:rsidRPr="00B570A8">
              <w:rPr>
                <w:rFonts w:asciiTheme="minorHAnsi" w:hAnsiTheme="minorHAnsi" w:cstheme="minorHAnsi"/>
                <w:sz w:val="21"/>
                <w:szCs w:val="21"/>
                <w:lang w:val="en-GB"/>
              </w:rPr>
              <w:t xml:space="preserve">Description of the training organisation, progress-assessment scheme, extract from the ATO programme or supplier confirmation. The reduced </w:t>
            </w:r>
            <w:r w:rsidRPr="00B570A8">
              <w:rPr>
                <w:rFonts w:asciiTheme="minorHAnsi" w:hAnsiTheme="minorHAnsi" w:cstheme="minorHAnsi"/>
                <w:sz w:val="21"/>
                <w:szCs w:val="21"/>
                <w:lang w:val="en-GB"/>
              </w:rPr>
              <w:lastRenderedPageBreak/>
              <w:t>scope must be justified by Part-FCL crediting logic and an initial assessment procedure.</w:t>
            </w:r>
          </w:p>
        </w:tc>
      </w:tr>
    </w:tbl>
    <w:p w14:paraId="2B166220" w14:textId="77777777" w:rsidR="00C51805" w:rsidRPr="00B570A8" w:rsidRDefault="00C51805" w:rsidP="00C51805">
      <w:pPr>
        <w:pStyle w:val="Sraopastraipa"/>
        <w:numPr>
          <w:ilvl w:val="0"/>
          <w:numId w:val="3"/>
        </w:numPr>
        <w:spacing w:after="0" w:line="240" w:lineRule="auto"/>
        <w:ind w:left="0" w:firstLine="567"/>
        <w:jc w:val="both"/>
        <w:rPr>
          <w:rFonts w:eastAsiaTheme="minorHAnsi" w:cstheme="minorHAnsi"/>
          <w:lang w:val="en-GB"/>
        </w:rPr>
      </w:pPr>
      <w:r w:rsidRPr="00B570A8">
        <w:rPr>
          <w:rFonts w:eastAsia="Calibri" w:cstheme="minorHAnsi"/>
          <w:lang w:val="en-GB" w:eastAsia="en-US"/>
        </w:rPr>
        <w:lastRenderedPageBreak/>
        <w:t>The Contracting Authority does not require suppliers to comply with quality management system and/or environmental management system standards.</w:t>
      </w:r>
    </w:p>
    <w:p w14:paraId="14BF3893" w14:textId="77777777" w:rsidR="00C51805" w:rsidRPr="00B570A8" w:rsidRDefault="00C51805" w:rsidP="00C51805">
      <w:pPr>
        <w:pStyle w:val="Sraopastraipa"/>
        <w:numPr>
          <w:ilvl w:val="0"/>
          <w:numId w:val="3"/>
        </w:numPr>
        <w:spacing w:after="0" w:line="240" w:lineRule="auto"/>
        <w:ind w:left="0" w:firstLine="567"/>
        <w:jc w:val="both"/>
        <w:rPr>
          <w:rFonts w:eastAsiaTheme="minorHAnsi" w:cstheme="minorHAnsi"/>
          <w:lang w:val="en-GB" w:eastAsia="en-US"/>
        </w:rPr>
      </w:pPr>
      <w:r w:rsidRPr="00B570A8">
        <w:rPr>
          <w:lang w:val="en-GB"/>
        </w:rPr>
        <w:t>The qualification required in this Annex must have been obtained by the deadline for submission of tenders.</w:t>
      </w:r>
    </w:p>
    <w:p w14:paraId="06EA15CE" w14:textId="77777777" w:rsidR="00C51805" w:rsidRPr="00B570A8" w:rsidRDefault="00C51805" w:rsidP="00C51805">
      <w:pPr>
        <w:pStyle w:val="Sraopastraipa"/>
        <w:numPr>
          <w:ilvl w:val="0"/>
          <w:numId w:val="3"/>
        </w:numPr>
        <w:spacing w:after="0" w:line="240" w:lineRule="auto"/>
        <w:ind w:left="0" w:firstLine="567"/>
        <w:jc w:val="both"/>
        <w:rPr>
          <w:lang w:val="en-GB"/>
        </w:rPr>
      </w:pPr>
      <w:r w:rsidRPr="00B570A8">
        <w:rPr>
          <w:lang w:val="en-GB"/>
        </w:rPr>
        <w:t>The Contracting Authority will require documents confirming compliance with the qualification requirements only from the supplier whose tender, according to the evaluation results, may be recognised as the successful tender. If the successful supplier intends to rely on the capacities of another economic operator or operators, it must also submit documents confirming the absence of grounds for exclusion of that economic operator or those economic operators, compliance with the qualification requirements, and compliance with the quality management system standard requirements.</w:t>
      </w:r>
    </w:p>
    <w:p w14:paraId="7DDD4F1E" w14:textId="77777777" w:rsidR="00C51805" w:rsidRPr="004E1A25" w:rsidRDefault="00C51805" w:rsidP="00DE290C">
      <w:pPr>
        <w:rPr>
          <w:rFonts w:cstheme="minorHAnsi"/>
          <w:b/>
          <w:bCs/>
          <w:smallCaps/>
          <w:sz w:val="22"/>
          <w:szCs w:val="22"/>
          <w:lang w:val="en-GB"/>
        </w:rPr>
      </w:pPr>
    </w:p>
    <w:p w14:paraId="6821DAB9" w14:textId="19160C29" w:rsidR="00A4599F" w:rsidRPr="004E1A25" w:rsidRDefault="00A4599F" w:rsidP="00DE290C">
      <w:pPr>
        <w:rPr>
          <w:rFonts w:cstheme="minorHAnsi"/>
          <w:b/>
          <w:bCs/>
          <w:smallCaps/>
          <w:sz w:val="22"/>
          <w:szCs w:val="22"/>
          <w:lang w:val="en-GB"/>
        </w:rPr>
      </w:pPr>
      <w:r w:rsidRPr="004E1A25">
        <w:rPr>
          <w:rFonts w:cstheme="minorHAnsi"/>
          <w:b/>
          <w:bCs/>
          <w:smallCaps/>
          <w:sz w:val="22"/>
          <w:szCs w:val="22"/>
          <w:lang w:val="en-GB"/>
        </w:rPr>
        <w:br w:type="page"/>
      </w:r>
    </w:p>
    <w:p w14:paraId="5D0FDE6E" w14:textId="192DF949" w:rsidR="008D704D" w:rsidRPr="004E1A25" w:rsidRDefault="008D704D" w:rsidP="008D704D">
      <w:pPr>
        <w:pStyle w:val="Antrat2"/>
        <w:ind w:left="5103"/>
        <w:rPr>
          <w:rFonts w:asciiTheme="minorHAnsi" w:hAnsiTheme="minorHAnsi" w:cstheme="minorHAnsi"/>
          <w:color w:val="0070C0"/>
          <w:sz w:val="21"/>
          <w:szCs w:val="21"/>
          <w:lang w:val="en-GB"/>
        </w:rPr>
      </w:pPr>
      <w:bookmarkStart w:id="52" w:name="_Ref38291379"/>
      <w:bookmarkStart w:id="53" w:name="_Ref38291394"/>
      <w:bookmarkStart w:id="54" w:name="_Ref38898251"/>
      <w:bookmarkStart w:id="55" w:name="_Toc221193511"/>
      <w:r w:rsidRPr="004E1A25">
        <w:rPr>
          <w:rFonts w:asciiTheme="minorHAnsi" w:eastAsia="Calibri" w:hAnsiTheme="minorHAnsi" w:cstheme="minorHAnsi"/>
          <w:color w:val="0070C0"/>
          <w:sz w:val="21"/>
          <w:szCs w:val="21"/>
          <w:lang w:val="en-GB"/>
        </w:rPr>
        <w:lastRenderedPageBreak/>
        <w:t>Annex 5 to the Procurement Conditions “ESPD” (in XML format)</w:t>
      </w:r>
      <w:bookmarkEnd w:id="52"/>
      <w:bookmarkEnd w:id="53"/>
      <w:bookmarkEnd w:id="54"/>
      <w:bookmarkEnd w:id="55"/>
    </w:p>
    <w:p w14:paraId="1E33CF75" w14:textId="0E2F80D8" w:rsidR="002F396F" w:rsidRPr="004E1A25" w:rsidRDefault="002F396F" w:rsidP="00DE290C">
      <w:pPr>
        <w:rPr>
          <w:rFonts w:cstheme="minorHAnsi"/>
          <w:b/>
          <w:bCs/>
          <w:smallCaps/>
          <w:sz w:val="22"/>
          <w:szCs w:val="22"/>
          <w:lang w:val="en-GB"/>
        </w:rPr>
      </w:pPr>
    </w:p>
    <w:p w14:paraId="4F6E9F95" w14:textId="40122A3B" w:rsidR="00B970B0" w:rsidRPr="004E1A25" w:rsidRDefault="00B970B0" w:rsidP="00BE1858">
      <w:pPr>
        <w:pStyle w:val="Paantrat"/>
        <w:jc w:val="center"/>
        <w:rPr>
          <w:b/>
          <w:bCs/>
          <w:smallCaps/>
          <w:lang w:val="en-GB"/>
        </w:rPr>
      </w:pPr>
      <w:r w:rsidRPr="004E1A25">
        <w:rPr>
          <w:lang w:val="en-GB"/>
        </w:rPr>
        <w:t>EUROPEAN SINGLE PROCUREMENT DOCUMENT</w:t>
      </w:r>
    </w:p>
    <w:p w14:paraId="227C37EF" w14:textId="77777777" w:rsidR="0063746C" w:rsidRPr="004E1A25" w:rsidRDefault="0063746C" w:rsidP="0063746C">
      <w:pPr>
        <w:jc w:val="both"/>
        <w:rPr>
          <w:rFonts w:cstheme="minorHAnsi"/>
          <w:lang w:val="en-GB"/>
        </w:rPr>
      </w:pPr>
      <w:r w:rsidRPr="004E1A25">
        <w:rPr>
          <w:rFonts w:cstheme="minorHAnsi"/>
          <w:lang w:val="en-GB"/>
        </w:rPr>
        <w:t>The “European Single Procurement Document (ESPD)” is provided in .xml and .pdf formats.</w:t>
      </w:r>
    </w:p>
    <w:p w14:paraId="5D197AB2" w14:textId="0EAE7A12" w:rsidR="002F396F" w:rsidRPr="004E1A25" w:rsidRDefault="00B970B0" w:rsidP="00B970B0">
      <w:pPr>
        <w:jc w:val="center"/>
        <w:rPr>
          <w:rFonts w:cstheme="minorHAnsi"/>
          <w:smallCaps/>
          <w:sz w:val="22"/>
          <w:szCs w:val="22"/>
          <w:lang w:val="en-GB"/>
        </w:rPr>
      </w:pPr>
      <w:r w:rsidRPr="004E1A25">
        <w:rPr>
          <w:rFonts w:cstheme="minorHAnsi"/>
          <w:smallCaps/>
          <w:sz w:val="22"/>
          <w:szCs w:val="22"/>
          <w:lang w:val="en-GB"/>
        </w:rPr>
        <w:t>__________</w:t>
      </w:r>
    </w:p>
    <w:p w14:paraId="403C297A" w14:textId="44AA8768" w:rsidR="00A4599F" w:rsidRPr="004E1A25" w:rsidRDefault="00A4599F" w:rsidP="00DE290C">
      <w:pPr>
        <w:rPr>
          <w:rFonts w:cstheme="minorHAnsi"/>
          <w:b/>
          <w:bCs/>
          <w:smallCaps/>
          <w:sz w:val="22"/>
          <w:szCs w:val="22"/>
          <w:lang w:val="en-GB"/>
        </w:rPr>
      </w:pPr>
      <w:r w:rsidRPr="004E1A25">
        <w:rPr>
          <w:rFonts w:cstheme="minorHAnsi"/>
          <w:b/>
          <w:bCs/>
          <w:smallCaps/>
          <w:sz w:val="22"/>
          <w:szCs w:val="22"/>
          <w:lang w:val="en-GB"/>
        </w:rPr>
        <w:br w:type="page"/>
      </w:r>
    </w:p>
    <w:p w14:paraId="44D514D3" w14:textId="762D0F29" w:rsidR="008D704D" w:rsidRPr="004E1A25" w:rsidRDefault="008D704D" w:rsidP="008D704D">
      <w:pPr>
        <w:pStyle w:val="Antrat2"/>
        <w:ind w:left="5103"/>
        <w:rPr>
          <w:rFonts w:asciiTheme="minorHAnsi" w:eastAsia="Calibri" w:hAnsiTheme="minorHAnsi" w:cstheme="minorHAnsi"/>
          <w:color w:val="0070C0"/>
          <w:sz w:val="21"/>
          <w:szCs w:val="21"/>
          <w:lang w:val="en-GB"/>
        </w:rPr>
      </w:pPr>
      <w:bookmarkStart w:id="56" w:name="_Ref38540913"/>
      <w:bookmarkStart w:id="57" w:name="_Ref38898051"/>
      <w:bookmarkStart w:id="58" w:name="_Ref38901392"/>
      <w:bookmarkStart w:id="59" w:name="_Toc221193512"/>
      <w:r w:rsidRPr="004E1A25">
        <w:rPr>
          <w:rFonts w:asciiTheme="minorHAnsi" w:eastAsia="Calibri" w:hAnsiTheme="minorHAnsi" w:cstheme="minorHAnsi"/>
          <w:color w:val="0070C0"/>
          <w:sz w:val="21"/>
          <w:szCs w:val="21"/>
          <w:lang w:val="en-GB"/>
        </w:rPr>
        <w:lastRenderedPageBreak/>
        <w:t>Annex 6 to the Procurement Conditions “Tender Form”</w:t>
      </w:r>
      <w:bookmarkEnd w:id="56"/>
      <w:bookmarkEnd w:id="57"/>
      <w:bookmarkEnd w:id="58"/>
      <w:bookmarkEnd w:id="59"/>
    </w:p>
    <w:p w14:paraId="2EDF208A" w14:textId="77777777" w:rsidR="00693D4F" w:rsidRPr="004E1A25" w:rsidRDefault="00693D4F" w:rsidP="00DE290C">
      <w:pPr>
        <w:rPr>
          <w:rFonts w:cstheme="minorHAnsi"/>
          <w:color w:val="7030A0"/>
          <w:lang w:val="en-GB"/>
        </w:rPr>
      </w:pPr>
    </w:p>
    <w:p w14:paraId="2DFB2D16" w14:textId="77777777" w:rsidR="0063746C" w:rsidRPr="004E1A25" w:rsidRDefault="0063746C" w:rsidP="0063746C">
      <w:pPr>
        <w:rPr>
          <w:rFonts w:cstheme="minorHAnsi"/>
          <w:lang w:val="en-GB"/>
        </w:rPr>
      </w:pPr>
      <w:r w:rsidRPr="004E1A25">
        <w:rPr>
          <w:rFonts w:cstheme="minorHAnsi"/>
          <w:lang w:val="en-GB"/>
        </w:rPr>
        <w:t>The tender form is provided in a separate document (in .docx format).</w:t>
      </w:r>
    </w:p>
    <w:p w14:paraId="544CFFE9" w14:textId="77777777" w:rsidR="00693D4F" w:rsidRPr="004E1A25" w:rsidRDefault="00693D4F">
      <w:pPr>
        <w:rPr>
          <w:rFonts w:cstheme="minorHAnsi"/>
          <w:color w:val="7030A0"/>
          <w:lang w:val="en-GB"/>
        </w:rPr>
      </w:pPr>
      <w:r w:rsidRPr="004E1A25">
        <w:rPr>
          <w:rFonts w:cstheme="minorHAnsi"/>
          <w:color w:val="7030A0"/>
          <w:lang w:val="en-GB"/>
        </w:rPr>
        <w:br w:type="page"/>
      </w:r>
    </w:p>
    <w:p w14:paraId="1B1C1ECC" w14:textId="77777777" w:rsidR="000C6068" w:rsidRPr="004E1A25" w:rsidRDefault="000C6068" w:rsidP="00DE290C">
      <w:pPr>
        <w:rPr>
          <w:rFonts w:cstheme="minorHAnsi"/>
          <w:b/>
          <w:bCs/>
          <w:smallCaps/>
          <w:sz w:val="22"/>
          <w:szCs w:val="22"/>
          <w:lang w:val="en-GB"/>
        </w:rPr>
      </w:pPr>
    </w:p>
    <w:p w14:paraId="3D8CCDF3" w14:textId="068F791C" w:rsidR="008D704D" w:rsidRPr="004E1A25" w:rsidRDefault="008D704D" w:rsidP="008D704D">
      <w:pPr>
        <w:pStyle w:val="Antrat2"/>
        <w:ind w:left="5103"/>
        <w:rPr>
          <w:rFonts w:asciiTheme="minorHAnsi" w:eastAsia="Calibri" w:hAnsiTheme="minorHAnsi" w:cstheme="minorHAnsi"/>
          <w:color w:val="0070C0"/>
          <w:sz w:val="21"/>
          <w:szCs w:val="21"/>
          <w:lang w:val="en-GB"/>
        </w:rPr>
      </w:pPr>
      <w:bookmarkStart w:id="60" w:name="_Ref39484039"/>
      <w:bookmarkStart w:id="61" w:name="_Ref40278562"/>
      <w:bookmarkStart w:id="62" w:name="_Toc221193513"/>
      <w:r w:rsidRPr="004E1A25">
        <w:rPr>
          <w:rFonts w:asciiTheme="minorHAnsi" w:eastAsia="Calibri" w:hAnsiTheme="minorHAnsi" w:cstheme="minorHAnsi"/>
          <w:color w:val="0070C0"/>
          <w:sz w:val="21"/>
          <w:szCs w:val="21"/>
          <w:lang w:val="en-GB"/>
        </w:rPr>
        <w:t>Annex 7 to the Procurement Conditions “Tender Evaluation Criteria and Conditions”</w:t>
      </w:r>
      <w:bookmarkEnd w:id="60"/>
      <w:bookmarkEnd w:id="61"/>
      <w:bookmarkEnd w:id="62"/>
    </w:p>
    <w:p w14:paraId="6A0BFF9D" w14:textId="77777777" w:rsidR="00FE3D7C" w:rsidRPr="004E1A25" w:rsidRDefault="00FE3D7C" w:rsidP="00FE3D7C">
      <w:pPr>
        <w:jc w:val="center"/>
        <w:rPr>
          <w:b/>
          <w:szCs w:val="24"/>
          <w:lang w:val="en-GB"/>
        </w:rPr>
      </w:pPr>
    </w:p>
    <w:p w14:paraId="5D3ED609" w14:textId="627F213F" w:rsidR="00203725" w:rsidRPr="004E1A25" w:rsidRDefault="00FE3D7C" w:rsidP="002058A4">
      <w:pPr>
        <w:pStyle w:val="Paantrat"/>
        <w:jc w:val="center"/>
        <w:rPr>
          <w:rFonts w:cstheme="minorHAnsi"/>
          <w:bCs/>
          <w:smallCaps/>
          <w:sz w:val="22"/>
          <w:szCs w:val="22"/>
          <w:lang w:val="en-GB"/>
        </w:rPr>
      </w:pPr>
      <w:r w:rsidRPr="004E1A25">
        <w:rPr>
          <w:lang w:val="en-GB"/>
        </w:rPr>
        <w:t>TENDER EVALUATION CRITERIA and Conditions</w:t>
      </w:r>
    </w:p>
    <w:p w14:paraId="2A953AEC" w14:textId="77777777" w:rsidR="00210870" w:rsidRPr="004E1A25" w:rsidRDefault="00210870" w:rsidP="00210870">
      <w:pPr>
        <w:spacing w:line="240" w:lineRule="auto"/>
        <w:ind w:left="7314"/>
        <w:rPr>
          <w:rFonts w:ascii="Arial" w:hAnsi="Arial" w:cs="Arial"/>
          <w:lang w:val="en-GB"/>
        </w:rPr>
      </w:pPr>
    </w:p>
    <w:p w14:paraId="51C48EE4" w14:textId="77777777" w:rsidR="0063746C" w:rsidRPr="004E1A25" w:rsidRDefault="0063746C" w:rsidP="0063746C">
      <w:pPr>
        <w:pStyle w:val="Sraopastraipa"/>
        <w:numPr>
          <w:ilvl w:val="0"/>
          <w:numId w:val="21"/>
        </w:numPr>
        <w:spacing w:after="0" w:line="240" w:lineRule="auto"/>
        <w:ind w:left="0" w:firstLine="567"/>
        <w:jc w:val="both"/>
        <w:rPr>
          <w:lang w:val="en-GB"/>
        </w:rPr>
      </w:pPr>
      <w:r w:rsidRPr="004E1A25">
        <w:rPr>
          <w:lang w:val="en-GB"/>
        </w:rPr>
        <w:t>The Contracting Authority shall select the most economically advantageous tender on the basis of price.</w:t>
      </w:r>
    </w:p>
    <w:p w14:paraId="7CAA90C6" w14:textId="77777777" w:rsidR="0063746C" w:rsidRPr="004E1A25" w:rsidRDefault="0063746C" w:rsidP="0063746C">
      <w:pPr>
        <w:pStyle w:val="Sraopastraipa"/>
        <w:numPr>
          <w:ilvl w:val="0"/>
          <w:numId w:val="21"/>
        </w:numPr>
        <w:spacing w:after="0" w:line="240" w:lineRule="auto"/>
        <w:ind w:left="0" w:firstLine="567"/>
        <w:jc w:val="both"/>
        <w:rPr>
          <w:rFonts w:cstheme="minorHAnsi"/>
          <w:b/>
          <w:bCs/>
          <w:smallCaps/>
          <w:sz w:val="22"/>
          <w:szCs w:val="22"/>
          <w:lang w:val="en-GB"/>
        </w:rPr>
      </w:pPr>
      <w:r w:rsidRPr="004E1A25">
        <w:rPr>
          <w:rFonts w:eastAsiaTheme="minorHAnsi" w:cstheme="minorHAnsi"/>
          <w:bCs/>
          <w:iCs/>
          <w:lang w:val="en-GB"/>
        </w:rPr>
        <w:t xml:space="preserve">The price of the procurement object stated in the tender shall in all cases be deemed abnormally low if it is 30 per cent or more lower than the arithmetic mean of the prices offered by all suppliers whose tenders have not been rejected on other grounds and whose offered price does not exceed the funds allocated to the procurement, as established and recorded in the documents prepared by the Contracting Authority before the commencement of the procurement procedure. </w:t>
      </w:r>
    </w:p>
    <w:p w14:paraId="0EE920F4" w14:textId="23C4D8F9" w:rsidR="00A4599F" w:rsidRPr="004E1A25" w:rsidRDefault="00A4599F" w:rsidP="00A5751B">
      <w:pPr>
        <w:jc w:val="center"/>
        <w:rPr>
          <w:rFonts w:cstheme="minorHAnsi"/>
          <w:b/>
          <w:bCs/>
          <w:smallCaps/>
          <w:sz w:val="22"/>
          <w:szCs w:val="22"/>
          <w:lang w:val="en-GB"/>
        </w:rPr>
      </w:pPr>
      <w:r w:rsidRPr="004E1A25">
        <w:rPr>
          <w:rFonts w:cstheme="minorHAnsi"/>
          <w:b/>
          <w:bCs/>
          <w:smallCaps/>
          <w:sz w:val="22"/>
          <w:szCs w:val="22"/>
          <w:lang w:val="en-GB"/>
        </w:rPr>
        <w:br w:type="page"/>
      </w:r>
    </w:p>
    <w:p w14:paraId="5DC5C150" w14:textId="163D08EF" w:rsidR="008D704D" w:rsidRPr="004E1A25" w:rsidRDefault="00FE3D1F" w:rsidP="00AB5541">
      <w:pPr>
        <w:pStyle w:val="Antrat2"/>
        <w:ind w:left="5103"/>
        <w:rPr>
          <w:rFonts w:asciiTheme="minorHAnsi" w:hAnsiTheme="minorHAnsi"/>
          <w:color w:val="0070C0"/>
          <w:sz w:val="21"/>
          <w:szCs w:val="21"/>
          <w:lang w:val="en-GB"/>
        </w:rPr>
      </w:pPr>
      <w:bookmarkStart w:id="63" w:name="_Ref39586171"/>
      <w:bookmarkStart w:id="64" w:name="_Ref39673580"/>
      <w:bookmarkStart w:id="65" w:name="_Ref39674283"/>
      <w:bookmarkStart w:id="66" w:name="_Toc221193514"/>
      <w:r w:rsidRPr="004E1A25">
        <w:rPr>
          <w:rFonts w:asciiTheme="minorHAnsi" w:hAnsiTheme="minorHAnsi"/>
          <w:color w:val="0070C0"/>
          <w:sz w:val="21"/>
          <w:szCs w:val="21"/>
          <w:lang w:val="en-GB"/>
        </w:rPr>
        <w:lastRenderedPageBreak/>
        <w:t>Annex 8 to the Procurement Conditions “Draft Contract”</w:t>
      </w:r>
      <w:bookmarkEnd w:id="63"/>
      <w:bookmarkEnd w:id="64"/>
      <w:bookmarkEnd w:id="65"/>
      <w:bookmarkEnd w:id="66"/>
    </w:p>
    <w:p w14:paraId="040FB65E" w14:textId="77777777" w:rsidR="00AE422D" w:rsidRPr="004E1A25" w:rsidRDefault="00AE422D" w:rsidP="00AB5541">
      <w:pPr>
        <w:rPr>
          <w:lang w:val="en-GB"/>
        </w:rPr>
      </w:pPr>
    </w:p>
    <w:p w14:paraId="1A0AF4AF" w14:textId="1CCD1D36" w:rsidR="009110EB" w:rsidRPr="004E1A25" w:rsidRDefault="0063746C" w:rsidP="00360E38">
      <w:pPr>
        <w:rPr>
          <w:rFonts w:cstheme="minorHAnsi"/>
          <w:lang w:val="en-GB"/>
        </w:rPr>
      </w:pPr>
      <w:r w:rsidRPr="004E1A25">
        <w:rPr>
          <w:rFonts w:cstheme="minorHAnsi"/>
          <w:lang w:val="en-GB"/>
        </w:rPr>
        <w:t>The draft contract is provided in a separate document (in .docx format).</w:t>
      </w:r>
    </w:p>
    <w:sectPr w:rsidR="009110EB" w:rsidRPr="004E1A25" w:rsidSect="004C1890">
      <w:footerReference w:type="default" r:id="rId14"/>
      <w:pgSz w:w="12240" w:h="15840"/>
      <w:pgMar w:top="1134" w:right="567" w:bottom="1134" w:left="1701"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2607C" w14:textId="77777777" w:rsidR="00EE33DD" w:rsidRDefault="00EE33DD" w:rsidP="00D05666">
      <w:r>
        <w:separator/>
      </w:r>
    </w:p>
  </w:endnote>
  <w:endnote w:type="continuationSeparator" w:id="0">
    <w:p w14:paraId="34CBB2EB" w14:textId="77777777" w:rsidR="00EE33DD" w:rsidRDefault="00EE33DD" w:rsidP="00D05666">
      <w:r>
        <w:continuationSeparator/>
      </w:r>
    </w:p>
  </w:endnote>
  <w:endnote w:type="continuationNotice" w:id="1">
    <w:p w14:paraId="42A63593" w14:textId="77777777" w:rsidR="00EE33DD" w:rsidRDefault="00EE33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8556951"/>
      <w:docPartObj>
        <w:docPartGallery w:val="Page Numbers (Bottom of Page)"/>
        <w:docPartUnique/>
      </w:docPartObj>
    </w:sdtPr>
    <w:sdtContent>
      <w:p w14:paraId="3BC15F7C" w14:textId="6FB86524" w:rsidR="004C1890" w:rsidRDefault="004C1890">
        <w:pPr>
          <w:pStyle w:val="Porat"/>
          <w:jc w:val="right"/>
        </w:pPr>
        <w:r>
          <w:fldChar w:fldCharType="begin"/>
        </w:r>
        <w:r>
          <w:instrText>PAGE   \* MERGEFORMAT</w:instrText>
        </w:r>
        <w:r>
          <w:fldChar w:fldCharType="separate"/>
        </w:r>
        <w:r>
          <w:t>2</w:t>
        </w:r>
        <w:r>
          <w:fldChar w:fldCharType="end"/>
        </w:r>
      </w:p>
    </w:sdtContent>
  </w:sdt>
  <w:p w14:paraId="7561B69E" w14:textId="77777777" w:rsidR="004C1890" w:rsidRDefault="004C1890">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FC9A6" w14:textId="77777777" w:rsidR="00EE33DD" w:rsidRDefault="00EE33DD" w:rsidP="00D05666">
      <w:r>
        <w:separator/>
      </w:r>
    </w:p>
  </w:footnote>
  <w:footnote w:type="continuationSeparator" w:id="0">
    <w:p w14:paraId="5E7D76BB" w14:textId="77777777" w:rsidR="00EE33DD" w:rsidRDefault="00EE33DD" w:rsidP="00D05666">
      <w:r>
        <w:continuationSeparator/>
      </w:r>
    </w:p>
  </w:footnote>
  <w:footnote w:type="continuationNotice" w:id="1">
    <w:p w14:paraId="65A03C62" w14:textId="77777777" w:rsidR="00EE33DD" w:rsidRDefault="00EE33D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B0D86"/>
    <w:multiLevelType w:val="multilevel"/>
    <w:tmpl w:val="187A445C"/>
    <w:lvl w:ilvl="0">
      <w:start w:val="6"/>
      <w:numFmt w:val="decimal"/>
      <w:lvlText w:val="%1."/>
      <w:lvlJc w:val="left"/>
      <w:pPr>
        <w:ind w:left="360" w:hanging="360"/>
      </w:pPr>
      <w:rPr>
        <w:rFonts w:hint="default"/>
        <w:b w:val="0"/>
        <w:bCs w:val="0"/>
      </w:rPr>
    </w:lvl>
    <w:lvl w:ilvl="1">
      <w:start w:val="1"/>
      <w:numFmt w:val="decimal"/>
      <w:lvlText w:val="%1.%2."/>
      <w:lvlJc w:val="left"/>
      <w:pPr>
        <w:ind w:left="1070" w:hanging="360"/>
      </w:pPr>
      <w:rPr>
        <w:rFonts w:hint="default"/>
        <w:b w:val="0"/>
        <w:bCs w:val="0"/>
        <w:i w:val="0"/>
        <w:iCs w:val="0"/>
        <w:color w:val="auto"/>
      </w:rPr>
    </w:lvl>
    <w:lvl w:ilvl="2">
      <w:start w:val="1"/>
      <w:numFmt w:val="decimal"/>
      <w:lvlText w:val="%1.%2.%3."/>
      <w:lvlJc w:val="left"/>
      <w:pPr>
        <w:ind w:left="2140" w:hanging="720"/>
      </w:pPr>
      <w:rPr>
        <w:rFonts w:hint="default"/>
        <w:i w:val="0"/>
        <w:iCs/>
        <w:color w:val="auto"/>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abstractNum>
  <w:abstractNum w:abstractNumId="2" w15:restartNumberingAfterBreak="0">
    <w:nsid w:val="14E01082"/>
    <w:multiLevelType w:val="hybridMultilevel"/>
    <w:tmpl w:val="F6F605DC"/>
    <w:lvl w:ilvl="0" w:tplc="1CD8E190">
      <w:start w:val="6"/>
      <w:numFmt w:val="decimal"/>
      <w:lvlText w:val="1.%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F374B7D"/>
    <w:multiLevelType w:val="hybridMultilevel"/>
    <w:tmpl w:val="89341B36"/>
    <w:lvl w:ilvl="0" w:tplc="61E85F9E">
      <w:start w:val="1"/>
      <w:numFmt w:val="decimal"/>
      <w:lvlText w:val="%1."/>
      <w:lvlJc w:val="left"/>
      <w:pPr>
        <w:ind w:left="720" w:hanging="360"/>
      </w:pPr>
      <w:rPr>
        <w:b w:val="0"/>
        <w:bCs w:val="0"/>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15:restartNumberingAfterBreak="0">
    <w:nsid w:val="23983732"/>
    <w:multiLevelType w:val="multilevel"/>
    <w:tmpl w:val="C6CAB6EE"/>
    <w:lvl w:ilvl="0">
      <w:start w:val="1"/>
      <w:numFmt w:val="decimal"/>
      <w:lvlText w:val="%1."/>
      <w:lvlJc w:val="left"/>
      <w:pPr>
        <w:ind w:left="360" w:hanging="360"/>
      </w:pPr>
    </w:lvl>
    <w:lvl w:ilvl="1">
      <w:start w:val="1"/>
      <w:numFmt w:val="decimal"/>
      <w:isLgl/>
      <w:lvlText w:val="%1.%2."/>
      <w:lvlJc w:val="left"/>
      <w:pPr>
        <w:ind w:left="1211" w:hanging="360"/>
      </w:pPr>
      <w:rPr>
        <w:rFonts w:asciiTheme="minorHAnsi" w:hAnsiTheme="minorHAnsi" w:cstheme="minorHAnsi" w:hint="default"/>
        <w:i w:val="0"/>
        <w:iCs/>
        <w:color w:val="auto"/>
      </w:rPr>
    </w:lvl>
    <w:lvl w:ilvl="2">
      <w:start w:val="1"/>
      <w:numFmt w:val="decimal"/>
      <w:isLgl/>
      <w:lvlText w:val="%1.%2.%3."/>
      <w:lvlJc w:val="left"/>
      <w:pPr>
        <w:ind w:left="2114" w:hanging="720"/>
      </w:pPr>
      <w:rPr>
        <w:rFonts w:hint="default"/>
      </w:rPr>
    </w:lvl>
    <w:lvl w:ilvl="3">
      <w:start w:val="1"/>
      <w:numFmt w:val="decimal"/>
      <w:isLgl/>
      <w:lvlText w:val="%1.%2.%3.%4."/>
      <w:lvlJc w:val="left"/>
      <w:pPr>
        <w:ind w:left="2811" w:hanging="720"/>
      </w:pPr>
      <w:rPr>
        <w:rFonts w:hint="default"/>
      </w:rPr>
    </w:lvl>
    <w:lvl w:ilvl="4">
      <w:start w:val="1"/>
      <w:numFmt w:val="decimal"/>
      <w:isLgl/>
      <w:lvlText w:val="%1.%2.%3.%4.%5."/>
      <w:lvlJc w:val="left"/>
      <w:pPr>
        <w:ind w:left="3868" w:hanging="1080"/>
      </w:pPr>
      <w:rPr>
        <w:rFonts w:hint="default"/>
      </w:rPr>
    </w:lvl>
    <w:lvl w:ilvl="5">
      <w:start w:val="1"/>
      <w:numFmt w:val="decimal"/>
      <w:isLgl/>
      <w:lvlText w:val="%1.%2.%3.%4.%5.%6."/>
      <w:lvlJc w:val="left"/>
      <w:pPr>
        <w:ind w:left="4565" w:hanging="1080"/>
      </w:pPr>
      <w:rPr>
        <w:rFonts w:hint="default"/>
      </w:rPr>
    </w:lvl>
    <w:lvl w:ilvl="6">
      <w:start w:val="1"/>
      <w:numFmt w:val="decimal"/>
      <w:isLgl/>
      <w:lvlText w:val="%1.%2.%3.%4.%5.%6.%7."/>
      <w:lvlJc w:val="left"/>
      <w:pPr>
        <w:ind w:left="5622" w:hanging="1440"/>
      </w:pPr>
      <w:rPr>
        <w:rFonts w:hint="default"/>
      </w:rPr>
    </w:lvl>
    <w:lvl w:ilvl="7">
      <w:start w:val="1"/>
      <w:numFmt w:val="decimal"/>
      <w:isLgl/>
      <w:lvlText w:val="%1.%2.%3.%4.%5.%6.%7.%8."/>
      <w:lvlJc w:val="left"/>
      <w:pPr>
        <w:ind w:left="6319" w:hanging="1440"/>
      </w:pPr>
      <w:rPr>
        <w:rFonts w:hint="default"/>
      </w:rPr>
    </w:lvl>
    <w:lvl w:ilvl="8">
      <w:start w:val="1"/>
      <w:numFmt w:val="decimal"/>
      <w:isLgl/>
      <w:lvlText w:val="%1.%2.%3.%4.%5.%6.%7.%8.%9."/>
      <w:lvlJc w:val="left"/>
      <w:pPr>
        <w:ind w:left="7376" w:hanging="1800"/>
      </w:pPr>
      <w:rPr>
        <w:rFonts w:hint="default"/>
      </w:rPr>
    </w:lvl>
  </w:abstractNum>
  <w:abstractNum w:abstractNumId="5" w15:restartNumberingAfterBreak="0">
    <w:nsid w:val="247963A8"/>
    <w:multiLevelType w:val="multilevel"/>
    <w:tmpl w:val="32B83D34"/>
    <w:lvl w:ilvl="0">
      <w:start w:val="5"/>
      <w:numFmt w:val="decimal"/>
      <w:lvlText w:val="%1."/>
      <w:lvlJc w:val="left"/>
      <w:pPr>
        <w:ind w:left="360" w:hanging="360"/>
      </w:pPr>
      <w:rPr>
        <w:rFonts w:hint="default"/>
        <w:b/>
      </w:rPr>
    </w:lvl>
    <w:lvl w:ilvl="1">
      <w:start w:val="3"/>
      <w:numFmt w:val="decimal"/>
      <w:lvlText w:val="%1.%2."/>
      <w:lvlJc w:val="left"/>
      <w:pPr>
        <w:ind w:left="927" w:hanging="360"/>
      </w:pPr>
      <w:rPr>
        <w:rFonts w:hint="default"/>
        <w:b w:val="0"/>
        <w:bCs/>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5976" w:hanging="1440"/>
      </w:pPr>
      <w:rPr>
        <w:rFonts w:hint="default"/>
        <w:b/>
      </w:rPr>
    </w:lvl>
  </w:abstractNum>
  <w:abstractNum w:abstractNumId="6" w15:restartNumberingAfterBreak="0">
    <w:nsid w:val="2F411186"/>
    <w:multiLevelType w:val="multilevel"/>
    <w:tmpl w:val="B1F488CE"/>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4416BC"/>
    <w:multiLevelType w:val="hybridMultilevel"/>
    <w:tmpl w:val="7F960E3C"/>
    <w:lvl w:ilvl="0" w:tplc="E8664CBE">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8" w15:restartNumberingAfterBreak="0">
    <w:nsid w:val="36895D9C"/>
    <w:multiLevelType w:val="multilevel"/>
    <w:tmpl w:val="D7A2F942"/>
    <w:lvl w:ilvl="0">
      <w:start w:val="6"/>
      <w:numFmt w:val="decimal"/>
      <w:lvlText w:val="%1."/>
      <w:lvlJc w:val="left"/>
      <w:pPr>
        <w:ind w:left="504" w:hanging="504"/>
      </w:pPr>
      <w:rPr>
        <w:rFonts w:eastAsia="Calibri" w:hint="default"/>
      </w:rPr>
    </w:lvl>
    <w:lvl w:ilvl="1">
      <w:start w:val="2"/>
      <w:numFmt w:val="decimal"/>
      <w:lvlText w:val="%1.%2."/>
      <w:lvlJc w:val="left"/>
      <w:pPr>
        <w:ind w:left="1214" w:hanging="504"/>
      </w:pPr>
      <w:rPr>
        <w:rFonts w:eastAsia="Calibri" w:hint="default"/>
      </w:rPr>
    </w:lvl>
    <w:lvl w:ilvl="2">
      <w:start w:val="1"/>
      <w:numFmt w:val="decimal"/>
      <w:lvlText w:val="%1.%2.%3."/>
      <w:lvlJc w:val="left"/>
      <w:pPr>
        <w:ind w:left="2140" w:hanging="720"/>
      </w:pPr>
      <w:rPr>
        <w:rFonts w:eastAsia="Calibri" w:hint="default"/>
      </w:rPr>
    </w:lvl>
    <w:lvl w:ilvl="3">
      <w:start w:val="1"/>
      <w:numFmt w:val="decimal"/>
      <w:lvlText w:val="%1.%2.%3.%4."/>
      <w:lvlJc w:val="left"/>
      <w:pPr>
        <w:ind w:left="2850" w:hanging="720"/>
      </w:pPr>
      <w:rPr>
        <w:rFonts w:eastAsia="Calibri" w:hint="default"/>
      </w:rPr>
    </w:lvl>
    <w:lvl w:ilvl="4">
      <w:start w:val="1"/>
      <w:numFmt w:val="decimal"/>
      <w:lvlText w:val="%1.%2.%3.%4.%5."/>
      <w:lvlJc w:val="left"/>
      <w:pPr>
        <w:ind w:left="3920" w:hanging="1080"/>
      </w:pPr>
      <w:rPr>
        <w:rFonts w:eastAsia="Calibri" w:hint="default"/>
      </w:rPr>
    </w:lvl>
    <w:lvl w:ilvl="5">
      <w:start w:val="1"/>
      <w:numFmt w:val="decimal"/>
      <w:lvlText w:val="%1.%2.%3.%4.%5.%6."/>
      <w:lvlJc w:val="left"/>
      <w:pPr>
        <w:ind w:left="4630" w:hanging="1080"/>
      </w:pPr>
      <w:rPr>
        <w:rFonts w:eastAsia="Calibri" w:hint="default"/>
      </w:rPr>
    </w:lvl>
    <w:lvl w:ilvl="6">
      <w:start w:val="1"/>
      <w:numFmt w:val="decimal"/>
      <w:lvlText w:val="%1.%2.%3.%4.%5.%6.%7."/>
      <w:lvlJc w:val="left"/>
      <w:pPr>
        <w:ind w:left="5700" w:hanging="1440"/>
      </w:pPr>
      <w:rPr>
        <w:rFonts w:eastAsia="Calibri" w:hint="default"/>
      </w:rPr>
    </w:lvl>
    <w:lvl w:ilvl="7">
      <w:start w:val="1"/>
      <w:numFmt w:val="decimal"/>
      <w:lvlText w:val="%1.%2.%3.%4.%5.%6.%7.%8."/>
      <w:lvlJc w:val="left"/>
      <w:pPr>
        <w:ind w:left="6410" w:hanging="1440"/>
      </w:pPr>
      <w:rPr>
        <w:rFonts w:eastAsia="Calibri" w:hint="default"/>
      </w:rPr>
    </w:lvl>
    <w:lvl w:ilvl="8">
      <w:start w:val="1"/>
      <w:numFmt w:val="decimal"/>
      <w:lvlText w:val="%1.%2.%3.%4.%5.%6.%7.%8.%9."/>
      <w:lvlJc w:val="left"/>
      <w:pPr>
        <w:ind w:left="7120" w:hanging="1440"/>
      </w:pPr>
      <w:rPr>
        <w:rFonts w:eastAsia="Calibri" w:hint="default"/>
      </w:rPr>
    </w:lvl>
  </w:abstractNum>
  <w:abstractNum w:abstractNumId="9" w15:restartNumberingAfterBreak="0">
    <w:nsid w:val="3F625B31"/>
    <w:multiLevelType w:val="hybridMultilevel"/>
    <w:tmpl w:val="8B0822BC"/>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0" w15:restartNumberingAfterBreak="0">
    <w:nsid w:val="4071032A"/>
    <w:multiLevelType w:val="multilevel"/>
    <w:tmpl w:val="1FE88510"/>
    <w:lvl w:ilvl="0">
      <w:start w:val="2"/>
      <w:numFmt w:val="decimal"/>
      <w:lvlText w:val="%1."/>
      <w:lvlJc w:val="left"/>
      <w:pPr>
        <w:ind w:left="360" w:hanging="360"/>
      </w:pPr>
      <w:rPr>
        <w:rFonts w:eastAsia="Calibri" w:cstheme="minorBidi" w:hint="default"/>
        <w:color w:val="000000" w:themeColor="text1"/>
      </w:rPr>
    </w:lvl>
    <w:lvl w:ilvl="1">
      <w:start w:val="1"/>
      <w:numFmt w:val="decimal"/>
      <w:lvlText w:val="%1.%2."/>
      <w:lvlJc w:val="left"/>
      <w:pPr>
        <w:ind w:left="927" w:hanging="360"/>
      </w:pPr>
      <w:rPr>
        <w:rFonts w:eastAsia="Calibri" w:cstheme="minorBidi" w:hint="default"/>
        <w:color w:val="000000" w:themeColor="text1"/>
      </w:rPr>
    </w:lvl>
    <w:lvl w:ilvl="2">
      <w:start w:val="1"/>
      <w:numFmt w:val="decimal"/>
      <w:lvlText w:val="%1.%2.%3."/>
      <w:lvlJc w:val="left"/>
      <w:pPr>
        <w:ind w:left="1854" w:hanging="720"/>
      </w:pPr>
      <w:rPr>
        <w:rFonts w:eastAsia="Calibri" w:cstheme="minorBidi" w:hint="default"/>
        <w:color w:val="000000" w:themeColor="text1"/>
      </w:rPr>
    </w:lvl>
    <w:lvl w:ilvl="3">
      <w:start w:val="1"/>
      <w:numFmt w:val="decimal"/>
      <w:lvlText w:val="%1.%2.%3.%4."/>
      <w:lvlJc w:val="left"/>
      <w:pPr>
        <w:ind w:left="2421" w:hanging="720"/>
      </w:pPr>
      <w:rPr>
        <w:rFonts w:eastAsia="Calibri" w:cstheme="minorBidi" w:hint="default"/>
        <w:color w:val="000000" w:themeColor="text1"/>
      </w:rPr>
    </w:lvl>
    <w:lvl w:ilvl="4">
      <w:start w:val="1"/>
      <w:numFmt w:val="decimal"/>
      <w:lvlText w:val="%1.%2.%3.%4.%5."/>
      <w:lvlJc w:val="left"/>
      <w:pPr>
        <w:ind w:left="3348" w:hanging="1080"/>
      </w:pPr>
      <w:rPr>
        <w:rFonts w:eastAsia="Calibri" w:cstheme="minorBidi" w:hint="default"/>
        <w:color w:val="000000" w:themeColor="text1"/>
      </w:rPr>
    </w:lvl>
    <w:lvl w:ilvl="5">
      <w:start w:val="1"/>
      <w:numFmt w:val="decimal"/>
      <w:lvlText w:val="%1.%2.%3.%4.%5.%6."/>
      <w:lvlJc w:val="left"/>
      <w:pPr>
        <w:ind w:left="3915" w:hanging="1080"/>
      </w:pPr>
      <w:rPr>
        <w:rFonts w:eastAsia="Calibri" w:cstheme="minorBidi" w:hint="default"/>
        <w:color w:val="000000" w:themeColor="text1"/>
      </w:rPr>
    </w:lvl>
    <w:lvl w:ilvl="6">
      <w:start w:val="1"/>
      <w:numFmt w:val="decimal"/>
      <w:lvlText w:val="%1.%2.%3.%4.%5.%6.%7."/>
      <w:lvlJc w:val="left"/>
      <w:pPr>
        <w:ind w:left="4842" w:hanging="1440"/>
      </w:pPr>
      <w:rPr>
        <w:rFonts w:eastAsia="Calibri" w:cstheme="minorBidi" w:hint="default"/>
        <w:color w:val="000000" w:themeColor="text1"/>
      </w:rPr>
    </w:lvl>
    <w:lvl w:ilvl="7">
      <w:start w:val="1"/>
      <w:numFmt w:val="decimal"/>
      <w:lvlText w:val="%1.%2.%3.%4.%5.%6.%7.%8."/>
      <w:lvlJc w:val="left"/>
      <w:pPr>
        <w:ind w:left="5409" w:hanging="1440"/>
      </w:pPr>
      <w:rPr>
        <w:rFonts w:eastAsia="Calibri" w:cstheme="minorBidi" w:hint="default"/>
        <w:color w:val="000000" w:themeColor="text1"/>
      </w:rPr>
    </w:lvl>
    <w:lvl w:ilvl="8">
      <w:start w:val="1"/>
      <w:numFmt w:val="decimal"/>
      <w:lvlText w:val="%1.%2.%3.%4.%5.%6.%7.%8.%9."/>
      <w:lvlJc w:val="left"/>
      <w:pPr>
        <w:ind w:left="5976" w:hanging="1440"/>
      </w:pPr>
      <w:rPr>
        <w:rFonts w:eastAsia="Calibri" w:cstheme="minorBidi" w:hint="default"/>
        <w:color w:val="000000" w:themeColor="text1"/>
      </w:rPr>
    </w:lvl>
  </w:abstractNum>
  <w:abstractNum w:abstractNumId="11" w15:restartNumberingAfterBreak="0">
    <w:nsid w:val="41C434E1"/>
    <w:multiLevelType w:val="multilevel"/>
    <w:tmpl w:val="1C10EF64"/>
    <w:lvl w:ilvl="0">
      <w:start w:val="6"/>
      <w:numFmt w:val="decimal"/>
      <w:lvlText w:val="%1."/>
      <w:lvlJc w:val="left"/>
      <w:pPr>
        <w:ind w:left="504" w:hanging="504"/>
      </w:pPr>
      <w:rPr>
        <w:rFonts w:eastAsiaTheme="minorHAnsi" w:hint="default"/>
        <w:i w:val="0"/>
      </w:rPr>
    </w:lvl>
    <w:lvl w:ilvl="1">
      <w:start w:val="1"/>
      <w:numFmt w:val="decimal"/>
      <w:lvlText w:val="%1.%2."/>
      <w:lvlJc w:val="left"/>
      <w:pPr>
        <w:ind w:left="858" w:hanging="504"/>
      </w:pPr>
      <w:rPr>
        <w:rFonts w:eastAsiaTheme="minorHAnsi" w:hint="default"/>
        <w:i w:val="0"/>
      </w:rPr>
    </w:lvl>
    <w:lvl w:ilvl="2">
      <w:start w:val="1"/>
      <w:numFmt w:val="decimal"/>
      <w:lvlText w:val="%1.%2.%3."/>
      <w:lvlJc w:val="left"/>
      <w:pPr>
        <w:ind w:left="1428" w:hanging="720"/>
      </w:pPr>
      <w:rPr>
        <w:rFonts w:eastAsiaTheme="minorHAnsi" w:hint="default"/>
        <w:b w:val="0"/>
        <w:bCs/>
        <w:i w:val="0"/>
      </w:rPr>
    </w:lvl>
    <w:lvl w:ilvl="3">
      <w:start w:val="1"/>
      <w:numFmt w:val="decimal"/>
      <w:lvlText w:val="%1.%2.%3.%4."/>
      <w:lvlJc w:val="left"/>
      <w:pPr>
        <w:ind w:left="1782" w:hanging="720"/>
      </w:pPr>
      <w:rPr>
        <w:rFonts w:eastAsiaTheme="minorHAnsi" w:hint="default"/>
        <w:i w:val="0"/>
      </w:rPr>
    </w:lvl>
    <w:lvl w:ilvl="4">
      <w:start w:val="1"/>
      <w:numFmt w:val="decimal"/>
      <w:lvlText w:val="%1.%2.%3.%4.%5."/>
      <w:lvlJc w:val="left"/>
      <w:pPr>
        <w:ind w:left="2496" w:hanging="1080"/>
      </w:pPr>
      <w:rPr>
        <w:rFonts w:eastAsiaTheme="minorHAnsi" w:hint="default"/>
        <w:i w:val="0"/>
      </w:rPr>
    </w:lvl>
    <w:lvl w:ilvl="5">
      <w:start w:val="1"/>
      <w:numFmt w:val="decimal"/>
      <w:lvlText w:val="%1.%2.%3.%4.%5.%6."/>
      <w:lvlJc w:val="left"/>
      <w:pPr>
        <w:ind w:left="2850" w:hanging="1080"/>
      </w:pPr>
      <w:rPr>
        <w:rFonts w:eastAsiaTheme="minorHAnsi" w:hint="default"/>
        <w:i w:val="0"/>
      </w:rPr>
    </w:lvl>
    <w:lvl w:ilvl="6">
      <w:start w:val="1"/>
      <w:numFmt w:val="decimal"/>
      <w:lvlText w:val="%1.%2.%3.%4.%5.%6.%7."/>
      <w:lvlJc w:val="left"/>
      <w:pPr>
        <w:ind w:left="3564" w:hanging="1440"/>
      </w:pPr>
      <w:rPr>
        <w:rFonts w:eastAsiaTheme="minorHAnsi" w:hint="default"/>
        <w:i w:val="0"/>
      </w:rPr>
    </w:lvl>
    <w:lvl w:ilvl="7">
      <w:start w:val="1"/>
      <w:numFmt w:val="decimal"/>
      <w:lvlText w:val="%1.%2.%3.%4.%5.%6.%7.%8."/>
      <w:lvlJc w:val="left"/>
      <w:pPr>
        <w:ind w:left="3918" w:hanging="1440"/>
      </w:pPr>
      <w:rPr>
        <w:rFonts w:eastAsiaTheme="minorHAnsi" w:hint="default"/>
        <w:i w:val="0"/>
      </w:rPr>
    </w:lvl>
    <w:lvl w:ilvl="8">
      <w:start w:val="1"/>
      <w:numFmt w:val="decimal"/>
      <w:lvlText w:val="%1.%2.%3.%4.%5.%6.%7.%8.%9."/>
      <w:lvlJc w:val="left"/>
      <w:pPr>
        <w:ind w:left="4632" w:hanging="1800"/>
      </w:pPr>
      <w:rPr>
        <w:rFonts w:eastAsiaTheme="minorHAnsi" w:hint="default"/>
        <w:i w:val="0"/>
      </w:rPr>
    </w:lvl>
  </w:abstractNum>
  <w:abstractNum w:abstractNumId="12" w15:restartNumberingAfterBreak="0">
    <w:nsid w:val="4B193AB9"/>
    <w:multiLevelType w:val="multilevel"/>
    <w:tmpl w:val="D0445B58"/>
    <w:lvl w:ilvl="0">
      <w:start w:val="6"/>
      <w:numFmt w:val="decimal"/>
      <w:lvlText w:val="%1."/>
      <w:lvlJc w:val="left"/>
      <w:pPr>
        <w:ind w:left="504" w:hanging="504"/>
      </w:pPr>
      <w:rPr>
        <w:rFonts w:eastAsia="Calibri" w:hint="default"/>
        <w:b w:val="0"/>
        <w:bCs w:val="0"/>
        <w:u w:val="none"/>
      </w:rPr>
    </w:lvl>
    <w:lvl w:ilvl="1">
      <w:start w:val="2"/>
      <w:numFmt w:val="decimal"/>
      <w:lvlText w:val="8.%2"/>
      <w:lvlJc w:val="left"/>
      <w:pPr>
        <w:ind w:left="1070" w:hanging="360"/>
      </w:pPr>
      <w:rPr>
        <w:rFonts w:hint="default"/>
      </w:rPr>
    </w:lvl>
    <w:lvl w:ilvl="2">
      <w:start w:val="1"/>
      <w:numFmt w:val="decimal"/>
      <w:lvlText w:val="%1.%2.%3."/>
      <w:lvlJc w:val="left"/>
      <w:pPr>
        <w:ind w:left="2140" w:hanging="720"/>
      </w:pPr>
      <w:rPr>
        <w:rFonts w:eastAsia="Calibri" w:hint="default"/>
        <w:color w:val="auto"/>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13" w15:restartNumberingAfterBreak="0">
    <w:nsid w:val="4E456FB1"/>
    <w:multiLevelType w:val="multilevel"/>
    <w:tmpl w:val="F2A65B2A"/>
    <w:lvl w:ilvl="0">
      <w:start w:val="6"/>
      <w:numFmt w:val="decimal"/>
      <w:lvlText w:val="%1."/>
      <w:lvlJc w:val="left"/>
      <w:pPr>
        <w:ind w:left="360" w:hanging="360"/>
      </w:pPr>
      <w:rPr>
        <w:rFonts w:eastAsia="Arial" w:cstheme="minorBidi" w:hint="default"/>
        <w:b w:val="0"/>
        <w:bCs w:val="0"/>
      </w:rPr>
    </w:lvl>
    <w:lvl w:ilvl="1">
      <w:start w:val="4"/>
      <w:numFmt w:val="decimal"/>
      <w:lvlText w:val="%1.%2."/>
      <w:lvlJc w:val="left"/>
      <w:pPr>
        <w:ind w:left="1070" w:hanging="360"/>
      </w:pPr>
      <w:rPr>
        <w:rFonts w:eastAsia="Arial" w:cstheme="minorBidi" w:hint="default"/>
      </w:rPr>
    </w:lvl>
    <w:lvl w:ilvl="2">
      <w:start w:val="1"/>
      <w:numFmt w:val="decimal"/>
      <w:lvlText w:val="%1.%2.%3."/>
      <w:lvlJc w:val="left"/>
      <w:pPr>
        <w:ind w:left="2140" w:hanging="720"/>
      </w:pPr>
      <w:rPr>
        <w:rFonts w:eastAsia="Arial" w:cstheme="minorBidi" w:hint="default"/>
      </w:rPr>
    </w:lvl>
    <w:lvl w:ilvl="3">
      <w:start w:val="1"/>
      <w:numFmt w:val="decimal"/>
      <w:lvlText w:val="%1.%2.%3.%4."/>
      <w:lvlJc w:val="left"/>
      <w:pPr>
        <w:ind w:left="2850" w:hanging="720"/>
      </w:pPr>
      <w:rPr>
        <w:rFonts w:eastAsia="Arial" w:cstheme="minorBidi" w:hint="default"/>
      </w:rPr>
    </w:lvl>
    <w:lvl w:ilvl="4">
      <w:start w:val="1"/>
      <w:numFmt w:val="decimal"/>
      <w:lvlText w:val="%1.%2.%3.%4.%5."/>
      <w:lvlJc w:val="left"/>
      <w:pPr>
        <w:ind w:left="3920" w:hanging="1080"/>
      </w:pPr>
      <w:rPr>
        <w:rFonts w:eastAsia="Arial" w:cstheme="minorBidi" w:hint="default"/>
      </w:rPr>
    </w:lvl>
    <w:lvl w:ilvl="5">
      <w:start w:val="1"/>
      <w:numFmt w:val="decimal"/>
      <w:lvlText w:val="%1.%2.%3.%4.%5.%6."/>
      <w:lvlJc w:val="left"/>
      <w:pPr>
        <w:ind w:left="4630" w:hanging="1080"/>
      </w:pPr>
      <w:rPr>
        <w:rFonts w:eastAsia="Arial" w:cstheme="minorBidi" w:hint="default"/>
      </w:rPr>
    </w:lvl>
    <w:lvl w:ilvl="6">
      <w:start w:val="1"/>
      <w:numFmt w:val="decimal"/>
      <w:lvlText w:val="%1.%2.%3.%4.%5.%6.%7."/>
      <w:lvlJc w:val="left"/>
      <w:pPr>
        <w:ind w:left="5700" w:hanging="1440"/>
      </w:pPr>
      <w:rPr>
        <w:rFonts w:eastAsia="Arial" w:cstheme="minorBidi" w:hint="default"/>
      </w:rPr>
    </w:lvl>
    <w:lvl w:ilvl="7">
      <w:start w:val="1"/>
      <w:numFmt w:val="decimal"/>
      <w:lvlText w:val="%1.%2.%3.%4.%5.%6.%7.%8."/>
      <w:lvlJc w:val="left"/>
      <w:pPr>
        <w:ind w:left="6410" w:hanging="1440"/>
      </w:pPr>
      <w:rPr>
        <w:rFonts w:eastAsia="Arial" w:cstheme="minorBidi" w:hint="default"/>
      </w:rPr>
    </w:lvl>
    <w:lvl w:ilvl="8">
      <w:start w:val="1"/>
      <w:numFmt w:val="decimal"/>
      <w:lvlText w:val="%1.%2.%3.%4.%5.%6.%7.%8.%9."/>
      <w:lvlJc w:val="left"/>
      <w:pPr>
        <w:ind w:left="7120" w:hanging="1440"/>
      </w:pPr>
      <w:rPr>
        <w:rFonts w:eastAsia="Arial" w:cstheme="minorBidi" w:hint="default"/>
      </w:rPr>
    </w:lvl>
  </w:abstractNum>
  <w:abstractNum w:abstractNumId="14" w15:restartNumberingAfterBreak="0">
    <w:nsid w:val="4F970954"/>
    <w:multiLevelType w:val="multilevel"/>
    <w:tmpl w:val="26B44540"/>
    <w:lvl w:ilvl="0">
      <w:start w:val="3"/>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5" w15:restartNumberingAfterBreak="0">
    <w:nsid w:val="4FC4623D"/>
    <w:multiLevelType w:val="multilevel"/>
    <w:tmpl w:val="54DAA9F4"/>
    <w:lvl w:ilvl="0">
      <w:start w:val="7"/>
      <w:numFmt w:val="decimal"/>
      <w:lvlText w:val="%1."/>
      <w:lvlJc w:val="left"/>
      <w:pPr>
        <w:ind w:left="360" w:hanging="360"/>
      </w:pPr>
      <w:rPr>
        <w:rFonts w:hint="default"/>
        <w:b w:val="0"/>
        <w:bCs w:val="0"/>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b w:val="0"/>
        <w:bCs w:val="0"/>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120" w:hanging="1440"/>
      </w:pPr>
      <w:rPr>
        <w:rFonts w:hint="default"/>
      </w:rPr>
    </w:lvl>
  </w:abstractNum>
  <w:abstractNum w:abstractNumId="16" w15:restartNumberingAfterBreak="0">
    <w:nsid w:val="500809CB"/>
    <w:multiLevelType w:val="multilevel"/>
    <w:tmpl w:val="A44EF3D4"/>
    <w:lvl w:ilvl="0">
      <w:start w:val="6"/>
      <w:numFmt w:val="decimal"/>
      <w:lvlText w:val="%1."/>
      <w:lvlJc w:val="left"/>
      <w:pPr>
        <w:ind w:left="504" w:hanging="504"/>
      </w:pPr>
      <w:rPr>
        <w:rFonts w:eastAsia="Calibri" w:hint="default"/>
      </w:rPr>
    </w:lvl>
    <w:lvl w:ilvl="1">
      <w:start w:val="2"/>
      <w:numFmt w:val="decimal"/>
      <w:lvlText w:val="%1.%2."/>
      <w:lvlJc w:val="left"/>
      <w:pPr>
        <w:ind w:left="504" w:hanging="504"/>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7" w15:restartNumberingAfterBreak="0">
    <w:nsid w:val="52137597"/>
    <w:multiLevelType w:val="multilevel"/>
    <w:tmpl w:val="66B6D060"/>
    <w:lvl w:ilvl="0">
      <w:start w:val="9"/>
      <w:numFmt w:val="decimal"/>
      <w:lvlText w:val="%1."/>
      <w:lvlJc w:val="left"/>
      <w:pPr>
        <w:ind w:left="360" w:hanging="360"/>
      </w:pPr>
      <w:rPr>
        <w:rFonts w:eastAsia="Calibri" w:hint="default"/>
        <w:b w:val="0"/>
        <w:bCs w:val="0"/>
      </w:rPr>
    </w:lvl>
    <w:lvl w:ilvl="1">
      <w:start w:val="1"/>
      <w:numFmt w:val="decimal"/>
      <w:lvlText w:val="%1.%2."/>
      <w:lvlJc w:val="left"/>
      <w:pPr>
        <w:ind w:left="1070" w:hanging="360"/>
      </w:pPr>
      <w:rPr>
        <w:rFonts w:eastAsia="Calibri" w:hint="default"/>
      </w:rPr>
    </w:lvl>
    <w:lvl w:ilvl="2">
      <w:start w:val="1"/>
      <w:numFmt w:val="decimal"/>
      <w:lvlText w:val="%1.%2.%3."/>
      <w:lvlJc w:val="left"/>
      <w:pPr>
        <w:ind w:left="2140" w:hanging="720"/>
      </w:pPr>
      <w:rPr>
        <w:rFonts w:eastAsia="Calibri" w:hint="default"/>
      </w:rPr>
    </w:lvl>
    <w:lvl w:ilvl="3">
      <w:start w:val="1"/>
      <w:numFmt w:val="decimal"/>
      <w:lvlText w:val="%1.%2.%3.%4."/>
      <w:lvlJc w:val="left"/>
      <w:pPr>
        <w:ind w:left="2850" w:hanging="720"/>
      </w:pPr>
      <w:rPr>
        <w:rFonts w:eastAsia="Calibri" w:hint="default"/>
      </w:rPr>
    </w:lvl>
    <w:lvl w:ilvl="4">
      <w:start w:val="1"/>
      <w:numFmt w:val="decimal"/>
      <w:lvlText w:val="%1.%2.%3.%4.%5."/>
      <w:lvlJc w:val="left"/>
      <w:pPr>
        <w:ind w:left="3920" w:hanging="1080"/>
      </w:pPr>
      <w:rPr>
        <w:rFonts w:eastAsia="Calibri" w:hint="default"/>
      </w:rPr>
    </w:lvl>
    <w:lvl w:ilvl="5">
      <w:start w:val="1"/>
      <w:numFmt w:val="decimal"/>
      <w:lvlText w:val="%1.%2.%3.%4.%5.%6."/>
      <w:lvlJc w:val="left"/>
      <w:pPr>
        <w:ind w:left="4630" w:hanging="1080"/>
      </w:pPr>
      <w:rPr>
        <w:rFonts w:eastAsia="Calibri" w:hint="default"/>
      </w:rPr>
    </w:lvl>
    <w:lvl w:ilvl="6">
      <w:start w:val="1"/>
      <w:numFmt w:val="decimal"/>
      <w:lvlText w:val="%1.%2.%3.%4.%5.%6.%7."/>
      <w:lvlJc w:val="left"/>
      <w:pPr>
        <w:ind w:left="5700" w:hanging="1440"/>
      </w:pPr>
      <w:rPr>
        <w:rFonts w:eastAsia="Calibri" w:hint="default"/>
      </w:rPr>
    </w:lvl>
    <w:lvl w:ilvl="7">
      <w:start w:val="1"/>
      <w:numFmt w:val="decimal"/>
      <w:lvlText w:val="%1.%2.%3.%4.%5.%6.%7.%8."/>
      <w:lvlJc w:val="left"/>
      <w:pPr>
        <w:ind w:left="6410" w:hanging="1440"/>
      </w:pPr>
      <w:rPr>
        <w:rFonts w:eastAsia="Calibri" w:hint="default"/>
      </w:rPr>
    </w:lvl>
    <w:lvl w:ilvl="8">
      <w:start w:val="1"/>
      <w:numFmt w:val="decimal"/>
      <w:lvlText w:val="%1.%2.%3.%4.%5.%6.%7.%8.%9."/>
      <w:lvlJc w:val="left"/>
      <w:pPr>
        <w:ind w:left="7120" w:hanging="1440"/>
      </w:pPr>
      <w:rPr>
        <w:rFonts w:eastAsia="Calibri" w:hint="default"/>
      </w:rPr>
    </w:lvl>
  </w:abstractNum>
  <w:abstractNum w:abstractNumId="18" w15:restartNumberingAfterBreak="0">
    <w:nsid w:val="5477258B"/>
    <w:multiLevelType w:val="multilevel"/>
    <w:tmpl w:val="E2624980"/>
    <w:lvl w:ilvl="0">
      <w:start w:val="2"/>
      <w:numFmt w:val="decimal"/>
      <w:lvlText w:val="%1"/>
      <w:lvlJc w:val="left"/>
      <w:pPr>
        <w:ind w:left="360" w:hanging="360"/>
      </w:pPr>
      <w:rPr>
        <w:rFonts w:eastAsia="Calibri" w:cstheme="minorBidi" w:hint="default"/>
        <w:color w:val="000000" w:themeColor="text1"/>
      </w:rPr>
    </w:lvl>
    <w:lvl w:ilvl="1">
      <w:start w:val="1"/>
      <w:numFmt w:val="decimal"/>
      <w:lvlText w:val="%1.%2"/>
      <w:lvlJc w:val="left"/>
      <w:pPr>
        <w:ind w:left="360" w:hanging="360"/>
      </w:pPr>
      <w:rPr>
        <w:rFonts w:eastAsia="Calibri" w:cstheme="minorBidi" w:hint="default"/>
        <w:color w:val="000000" w:themeColor="text1"/>
      </w:rPr>
    </w:lvl>
    <w:lvl w:ilvl="2">
      <w:start w:val="1"/>
      <w:numFmt w:val="decimal"/>
      <w:lvlText w:val="%1.%2.%3"/>
      <w:lvlJc w:val="left"/>
      <w:pPr>
        <w:ind w:left="720" w:hanging="720"/>
      </w:pPr>
      <w:rPr>
        <w:rFonts w:eastAsia="Calibri" w:cstheme="minorBidi" w:hint="default"/>
        <w:color w:val="000000" w:themeColor="text1"/>
      </w:rPr>
    </w:lvl>
    <w:lvl w:ilvl="3">
      <w:start w:val="1"/>
      <w:numFmt w:val="decimal"/>
      <w:lvlText w:val="%1.%2.%3.%4"/>
      <w:lvlJc w:val="left"/>
      <w:pPr>
        <w:ind w:left="720" w:hanging="720"/>
      </w:pPr>
      <w:rPr>
        <w:rFonts w:eastAsia="Calibri" w:cstheme="minorBidi" w:hint="default"/>
        <w:color w:val="000000" w:themeColor="text1"/>
      </w:rPr>
    </w:lvl>
    <w:lvl w:ilvl="4">
      <w:start w:val="1"/>
      <w:numFmt w:val="decimal"/>
      <w:lvlText w:val="%1.%2.%3.%4.%5"/>
      <w:lvlJc w:val="left"/>
      <w:pPr>
        <w:ind w:left="1080" w:hanging="1080"/>
      </w:pPr>
      <w:rPr>
        <w:rFonts w:eastAsia="Calibri" w:cstheme="minorBidi" w:hint="default"/>
        <w:color w:val="000000" w:themeColor="text1"/>
      </w:rPr>
    </w:lvl>
    <w:lvl w:ilvl="5">
      <w:start w:val="1"/>
      <w:numFmt w:val="decimal"/>
      <w:lvlText w:val="%1.%2.%3.%4.%5.%6"/>
      <w:lvlJc w:val="left"/>
      <w:pPr>
        <w:ind w:left="1080" w:hanging="1080"/>
      </w:pPr>
      <w:rPr>
        <w:rFonts w:eastAsia="Calibri" w:cstheme="minorBidi" w:hint="default"/>
        <w:color w:val="000000" w:themeColor="text1"/>
      </w:rPr>
    </w:lvl>
    <w:lvl w:ilvl="6">
      <w:start w:val="1"/>
      <w:numFmt w:val="decimal"/>
      <w:lvlText w:val="%1.%2.%3.%4.%5.%6.%7"/>
      <w:lvlJc w:val="left"/>
      <w:pPr>
        <w:ind w:left="1080" w:hanging="1080"/>
      </w:pPr>
      <w:rPr>
        <w:rFonts w:eastAsia="Calibri" w:cstheme="minorBidi" w:hint="default"/>
        <w:color w:val="000000" w:themeColor="text1"/>
      </w:rPr>
    </w:lvl>
    <w:lvl w:ilvl="7">
      <w:start w:val="1"/>
      <w:numFmt w:val="decimal"/>
      <w:lvlText w:val="%1.%2.%3.%4.%5.%6.%7.%8"/>
      <w:lvlJc w:val="left"/>
      <w:pPr>
        <w:ind w:left="1440" w:hanging="1440"/>
      </w:pPr>
      <w:rPr>
        <w:rFonts w:eastAsia="Calibri" w:cstheme="minorBidi" w:hint="default"/>
        <w:color w:val="000000" w:themeColor="text1"/>
      </w:rPr>
    </w:lvl>
    <w:lvl w:ilvl="8">
      <w:start w:val="1"/>
      <w:numFmt w:val="decimal"/>
      <w:lvlText w:val="%1.%2.%3.%4.%5.%6.%7.%8.%9"/>
      <w:lvlJc w:val="left"/>
      <w:pPr>
        <w:ind w:left="1440" w:hanging="1440"/>
      </w:pPr>
      <w:rPr>
        <w:rFonts w:eastAsia="Calibri" w:cstheme="minorBidi" w:hint="default"/>
        <w:color w:val="000000" w:themeColor="text1"/>
      </w:rPr>
    </w:lvl>
  </w:abstractNum>
  <w:abstractNum w:abstractNumId="19" w15:restartNumberingAfterBreak="0">
    <w:nsid w:val="5FC262A0"/>
    <w:multiLevelType w:val="hybridMultilevel"/>
    <w:tmpl w:val="1FAEA9E0"/>
    <w:lvl w:ilvl="0" w:tplc="6156774E">
      <w:start w:val="1"/>
      <w:numFmt w:val="decimal"/>
      <w:lvlText w:val="%1."/>
      <w:lvlJc w:val="left"/>
      <w:pPr>
        <w:ind w:left="720" w:hanging="360"/>
      </w:pPr>
      <w:rPr>
        <w:rFonts w:hint="default"/>
        <w:i w:val="0"/>
        <w:iCs/>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6577404E"/>
    <w:multiLevelType w:val="hybridMultilevel"/>
    <w:tmpl w:val="8B0822BC"/>
    <w:lvl w:ilvl="0" w:tplc="8E9EA79C">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1" w15:restartNumberingAfterBreak="0">
    <w:nsid w:val="67B732CE"/>
    <w:multiLevelType w:val="multilevel"/>
    <w:tmpl w:val="512212F2"/>
    <w:lvl w:ilvl="0">
      <w:start w:val="7"/>
      <w:numFmt w:val="decimal"/>
      <w:lvlText w:val="%1."/>
      <w:lvlJc w:val="left"/>
      <w:pPr>
        <w:ind w:left="360" w:hanging="360"/>
      </w:pPr>
      <w:rPr>
        <w:rFonts w:hint="default"/>
        <w:b w:val="0"/>
        <w:bCs w:val="0"/>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2" w15:restartNumberingAfterBreak="0">
    <w:nsid w:val="69EB3B60"/>
    <w:multiLevelType w:val="multilevel"/>
    <w:tmpl w:val="1D7ED55E"/>
    <w:lvl w:ilvl="0">
      <w:start w:val="3"/>
      <w:numFmt w:val="decimal"/>
      <w:lvlText w:val="%1."/>
      <w:lvlJc w:val="left"/>
      <w:pPr>
        <w:ind w:left="360" w:hanging="360"/>
      </w:pPr>
      <w:rPr>
        <w:rFonts w:eastAsia="Calibri" w:hint="default"/>
        <w:color w:val="00B050"/>
      </w:rPr>
    </w:lvl>
    <w:lvl w:ilvl="1">
      <w:start w:val="2"/>
      <w:numFmt w:val="decimal"/>
      <w:lvlText w:val="%1.%2."/>
      <w:lvlJc w:val="left"/>
      <w:pPr>
        <w:ind w:left="360" w:hanging="360"/>
      </w:pPr>
      <w:rPr>
        <w:rFonts w:eastAsia="Calibri" w:hint="default"/>
        <w:color w:val="auto"/>
      </w:rPr>
    </w:lvl>
    <w:lvl w:ilvl="2">
      <w:start w:val="1"/>
      <w:numFmt w:val="decimal"/>
      <w:lvlText w:val="%1.%2.%3."/>
      <w:lvlJc w:val="left"/>
      <w:pPr>
        <w:ind w:left="720" w:hanging="720"/>
      </w:pPr>
      <w:rPr>
        <w:rFonts w:eastAsia="Calibri" w:hint="default"/>
        <w:color w:val="00B050"/>
      </w:rPr>
    </w:lvl>
    <w:lvl w:ilvl="3">
      <w:start w:val="1"/>
      <w:numFmt w:val="decimal"/>
      <w:lvlText w:val="%1.%2.%3.%4."/>
      <w:lvlJc w:val="left"/>
      <w:pPr>
        <w:ind w:left="720" w:hanging="720"/>
      </w:pPr>
      <w:rPr>
        <w:rFonts w:eastAsia="Calibri" w:hint="default"/>
        <w:color w:val="00B050"/>
      </w:rPr>
    </w:lvl>
    <w:lvl w:ilvl="4">
      <w:start w:val="1"/>
      <w:numFmt w:val="decimal"/>
      <w:lvlText w:val="%1.%2.%3.%4.%5."/>
      <w:lvlJc w:val="left"/>
      <w:pPr>
        <w:ind w:left="1080" w:hanging="1080"/>
      </w:pPr>
      <w:rPr>
        <w:rFonts w:eastAsia="Calibri" w:hint="default"/>
        <w:color w:val="00B050"/>
      </w:rPr>
    </w:lvl>
    <w:lvl w:ilvl="5">
      <w:start w:val="1"/>
      <w:numFmt w:val="decimal"/>
      <w:lvlText w:val="%1.%2.%3.%4.%5.%6."/>
      <w:lvlJc w:val="left"/>
      <w:pPr>
        <w:ind w:left="1080" w:hanging="1080"/>
      </w:pPr>
      <w:rPr>
        <w:rFonts w:eastAsia="Calibri" w:hint="default"/>
        <w:color w:val="00B050"/>
      </w:rPr>
    </w:lvl>
    <w:lvl w:ilvl="6">
      <w:start w:val="1"/>
      <w:numFmt w:val="decimal"/>
      <w:lvlText w:val="%1.%2.%3.%4.%5.%6.%7."/>
      <w:lvlJc w:val="left"/>
      <w:pPr>
        <w:ind w:left="1440" w:hanging="1440"/>
      </w:pPr>
      <w:rPr>
        <w:rFonts w:eastAsia="Calibri" w:hint="default"/>
        <w:color w:val="00B050"/>
      </w:rPr>
    </w:lvl>
    <w:lvl w:ilvl="7">
      <w:start w:val="1"/>
      <w:numFmt w:val="decimal"/>
      <w:lvlText w:val="%1.%2.%3.%4.%5.%6.%7.%8."/>
      <w:lvlJc w:val="left"/>
      <w:pPr>
        <w:ind w:left="1440" w:hanging="1440"/>
      </w:pPr>
      <w:rPr>
        <w:rFonts w:eastAsia="Calibri" w:hint="default"/>
        <w:color w:val="00B050"/>
      </w:rPr>
    </w:lvl>
    <w:lvl w:ilvl="8">
      <w:start w:val="1"/>
      <w:numFmt w:val="decimal"/>
      <w:lvlText w:val="%1.%2.%3.%4.%5.%6.%7.%8.%9."/>
      <w:lvlJc w:val="left"/>
      <w:pPr>
        <w:ind w:left="1440" w:hanging="1440"/>
      </w:pPr>
      <w:rPr>
        <w:rFonts w:eastAsia="Calibri" w:hint="default"/>
        <w:color w:val="00B050"/>
      </w:rPr>
    </w:lvl>
  </w:abstractNum>
  <w:abstractNum w:abstractNumId="23"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4" w15:restartNumberingAfterBreak="0">
    <w:nsid w:val="6C3507D0"/>
    <w:multiLevelType w:val="multilevel"/>
    <w:tmpl w:val="8E7E1AAA"/>
    <w:lvl w:ilvl="0">
      <w:start w:val="10"/>
      <w:numFmt w:val="decimal"/>
      <w:lvlText w:val="%1."/>
      <w:lvlJc w:val="left"/>
      <w:pPr>
        <w:ind w:left="444" w:hanging="444"/>
      </w:pPr>
      <w:rPr>
        <w:rFonts w:hint="default"/>
        <w:b w:val="0"/>
        <w:bCs w:val="0"/>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E68537D"/>
    <w:multiLevelType w:val="multilevel"/>
    <w:tmpl w:val="E2624980"/>
    <w:lvl w:ilvl="0">
      <w:start w:val="2"/>
      <w:numFmt w:val="decimal"/>
      <w:lvlText w:val="%1"/>
      <w:lvlJc w:val="left"/>
      <w:pPr>
        <w:ind w:left="360" w:hanging="360"/>
      </w:pPr>
      <w:rPr>
        <w:rFonts w:eastAsia="Calibri" w:cstheme="minorBidi" w:hint="default"/>
        <w:color w:val="000000" w:themeColor="text1"/>
      </w:rPr>
    </w:lvl>
    <w:lvl w:ilvl="1">
      <w:start w:val="1"/>
      <w:numFmt w:val="decimal"/>
      <w:lvlText w:val="%1.%2"/>
      <w:lvlJc w:val="left"/>
      <w:pPr>
        <w:ind w:left="360" w:hanging="360"/>
      </w:pPr>
      <w:rPr>
        <w:rFonts w:eastAsia="Calibri" w:cstheme="minorBidi" w:hint="default"/>
        <w:color w:val="000000" w:themeColor="text1"/>
      </w:rPr>
    </w:lvl>
    <w:lvl w:ilvl="2">
      <w:start w:val="1"/>
      <w:numFmt w:val="decimal"/>
      <w:lvlText w:val="%1.%2.%3"/>
      <w:lvlJc w:val="left"/>
      <w:pPr>
        <w:ind w:left="720" w:hanging="720"/>
      </w:pPr>
      <w:rPr>
        <w:rFonts w:eastAsia="Calibri" w:cstheme="minorBidi" w:hint="default"/>
        <w:color w:val="000000" w:themeColor="text1"/>
      </w:rPr>
    </w:lvl>
    <w:lvl w:ilvl="3">
      <w:start w:val="1"/>
      <w:numFmt w:val="decimal"/>
      <w:lvlText w:val="%1.%2.%3.%4"/>
      <w:lvlJc w:val="left"/>
      <w:pPr>
        <w:ind w:left="720" w:hanging="720"/>
      </w:pPr>
      <w:rPr>
        <w:rFonts w:eastAsia="Calibri" w:cstheme="minorBidi" w:hint="default"/>
        <w:color w:val="000000" w:themeColor="text1"/>
      </w:rPr>
    </w:lvl>
    <w:lvl w:ilvl="4">
      <w:start w:val="1"/>
      <w:numFmt w:val="decimal"/>
      <w:lvlText w:val="%1.%2.%3.%4.%5"/>
      <w:lvlJc w:val="left"/>
      <w:pPr>
        <w:ind w:left="1080" w:hanging="1080"/>
      </w:pPr>
      <w:rPr>
        <w:rFonts w:eastAsia="Calibri" w:cstheme="minorBidi" w:hint="default"/>
        <w:color w:val="000000" w:themeColor="text1"/>
      </w:rPr>
    </w:lvl>
    <w:lvl w:ilvl="5">
      <w:start w:val="1"/>
      <w:numFmt w:val="decimal"/>
      <w:lvlText w:val="%1.%2.%3.%4.%5.%6"/>
      <w:lvlJc w:val="left"/>
      <w:pPr>
        <w:ind w:left="1080" w:hanging="1080"/>
      </w:pPr>
      <w:rPr>
        <w:rFonts w:eastAsia="Calibri" w:cstheme="minorBidi" w:hint="default"/>
        <w:color w:val="000000" w:themeColor="text1"/>
      </w:rPr>
    </w:lvl>
    <w:lvl w:ilvl="6">
      <w:start w:val="1"/>
      <w:numFmt w:val="decimal"/>
      <w:lvlText w:val="%1.%2.%3.%4.%5.%6.%7"/>
      <w:lvlJc w:val="left"/>
      <w:pPr>
        <w:ind w:left="1080" w:hanging="1080"/>
      </w:pPr>
      <w:rPr>
        <w:rFonts w:eastAsia="Calibri" w:cstheme="minorBidi" w:hint="default"/>
        <w:color w:val="000000" w:themeColor="text1"/>
      </w:rPr>
    </w:lvl>
    <w:lvl w:ilvl="7">
      <w:start w:val="1"/>
      <w:numFmt w:val="decimal"/>
      <w:lvlText w:val="%1.%2.%3.%4.%5.%6.%7.%8"/>
      <w:lvlJc w:val="left"/>
      <w:pPr>
        <w:ind w:left="1440" w:hanging="1440"/>
      </w:pPr>
      <w:rPr>
        <w:rFonts w:eastAsia="Calibri" w:cstheme="minorBidi" w:hint="default"/>
        <w:color w:val="000000" w:themeColor="text1"/>
      </w:rPr>
    </w:lvl>
    <w:lvl w:ilvl="8">
      <w:start w:val="1"/>
      <w:numFmt w:val="decimal"/>
      <w:lvlText w:val="%1.%2.%3.%4.%5.%6.%7.%8.%9"/>
      <w:lvlJc w:val="left"/>
      <w:pPr>
        <w:ind w:left="1440" w:hanging="1440"/>
      </w:pPr>
      <w:rPr>
        <w:rFonts w:eastAsia="Calibri" w:cstheme="minorBidi" w:hint="default"/>
        <w:color w:val="000000" w:themeColor="text1"/>
      </w:rPr>
    </w:lvl>
  </w:abstractNum>
  <w:abstractNum w:abstractNumId="26" w15:restartNumberingAfterBreak="0">
    <w:nsid w:val="6ECE32D3"/>
    <w:multiLevelType w:val="multilevel"/>
    <w:tmpl w:val="F3C8E74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6F6C47E4"/>
    <w:multiLevelType w:val="hybridMultilevel"/>
    <w:tmpl w:val="2936848C"/>
    <w:lvl w:ilvl="0" w:tplc="FFFFFFFF">
      <w:start w:val="1"/>
      <w:numFmt w:val="decimal"/>
      <w:lvlText w:val="%1."/>
      <w:lvlJc w:val="left"/>
      <w:pPr>
        <w:ind w:left="720" w:hanging="360"/>
      </w:pPr>
      <w:rPr>
        <w:rFonts w:hint="default"/>
        <w:i w:val="0"/>
        <w:iCs/>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46F1239"/>
    <w:multiLevelType w:val="multilevel"/>
    <w:tmpl w:val="08D08AEE"/>
    <w:lvl w:ilvl="0">
      <w:start w:val="1"/>
      <w:numFmt w:val="decimal"/>
      <w:lvlText w:val="%1."/>
      <w:lvlJc w:val="left"/>
      <w:pPr>
        <w:ind w:left="360" w:hanging="360"/>
      </w:pPr>
      <w:rPr>
        <w:rFonts w:hint="default"/>
        <w:color w:val="00B050"/>
      </w:rPr>
    </w:lvl>
    <w:lvl w:ilvl="1">
      <w:start w:val="5"/>
      <w:numFmt w:val="decimal"/>
      <w:lvlText w:val="%1.%2."/>
      <w:lvlJc w:val="left"/>
      <w:pPr>
        <w:ind w:left="360" w:hanging="360"/>
      </w:pPr>
      <w:rPr>
        <w:rFonts w:hint="default"/>
        <w:i w:val="0"/>
        <w:iCs w:val="0"/>
        <w:color w:val="auto"/>
        <w:sz w:val="21"/>
        <w:szCs w:val="21"/>
      </w:rPr>
    </w:lvl>
    <w:lvl w:ilvl="2">
      <w:start w:val="1"/>
      <w:numFmt w:val="decimal"/>
      <w:lvlText w:val="%1.%2.%3."/>
      <w:lvlJc w:val="left"/>
      <w:pPr>
        <w:ind w:left="720" w:hanging="720"/>
      </w:pPr>
      <w:rPr>
        <w:rFonts w:hint="default"/>
        <w:color w:val="00B050"/>
      </w:rPr>
    </w:lvl>
    <w:lvl w:ilvl="3">
      <w:start w:val="1"/>
      <w:numFmt w:val="decimal"/>
      <w:lvlText w:val="%1.%2.%3.%4."/>
      <w:lvlJc w:val="left"/>
      <w:pPr>
        <w:ind w:left="720" w:hanging="720"/>
      </w:pPr>
      <w:rPr>
        <w:rFonts w:hint="default"/>
        <w:color w:val="00B050"/>
      </w:rPr>
    </w:lvl>
    <w:lvl w:ilvl="4">
      <w:start w:val="1"/>
      <w:numFmt w:val="decimal"/>
      <w:lvlText w:val="%1.%2.%3.%4.%5."/>
      <w:lvlJc w:val="left"/>
      <w:pPr>
        <w:ind w:left="1080" w:hanging="1080"/>
      </w:pPr>
      <w:rPr>
        <w:rFonts w:hint="default"/>
        <w:color w:val="00B050"/>
      </w:rPr>
    </w:lvl>
    <w:lvl w:ilvl="5">
      <w:start w:val="1"/>
      <w:numFmt w:val="decimal"/>
      <w:lvlText w:val="%1.%2.%3.%4.%5.%6."/>
      <w:lvlJc w:val="left"/>
      <w:pPr>
        <w:ind w:left="1080" w:hanging="1080"/>
      </w:pPr>
      <w:rPr>
        <w:rFonts w:hint="default"/>
        <w:color w:val="00B050"/>
      </w:rPr>
    </w:lvl>
    <w:lvl w:ilvl="6">
      <w:start w:val="1"/>
      <w:numFmt w:val="decimal"/>
      <w:lvlText w:val="%1.%2.%3.%4.%5.%6.%7."/>
      <w:lvlJc w:val="left"/>
      <w:pPr>
        <w:ind w:left="1440" w:hanging="1440"/>
      </w:pPr>
      <w:rPr>
        <w:rFonts w:hint="default"/>
        <w:color w:val="00B050"/>
      </w:rPr>
    </w:lvl>
    <w:lvl w:ilvl="7">
      <w:start w:val="1"/>
      <w:numFmt w:val="decimal"/>
      <w:lvlText w:val="%1.%2.%3.%4.%5.%6.%7.%8."/>
      <w:lvlJc w:val="left"/>
      <w:pPr>
        <w:ind w:left="1440" w:hanging="1440"/>
      </w:pPr>
      <w:rPr>
        <w:rFonts w:hint="default"/>
        <w:color w:val="00B050"/>
      </w:rPr>
    </w:lvl>
    <w:lvl w:ilvl="8">
      <w:start w:val="1"/>
      <w:numFmt w:val="decimal"/>
      <w:lvlText w:val="%1.%2.%3.%4.%5.%6.%7.%8.%9."/>
      <w:lvlJc w:val="left"/>
      <w:pPr>
        <w:ind w:left="1440" w:hanging="1440"/>
      </w:pPr>
      <w:rPr>
        <w:rFonts w:hint="default"/>
        <w:color w:val="00B050"/>
      </w:rPr>
    </w:lvl>
  </w:abstractNum>
  <w:abstractNum w:abstractNumId="29" w15:restartNumberingAfterBreak="0">
    <w:nsid w:val="747A38CE"/>
    <w:multiLevelType w:val="multilevel"/>
    <w:tmpl w:val="A9744E60"/>
    <w:lvl w:ilvl="0">
      <w:start w:val="6"/>
      <w:numFmt w:val="decimal"/>
      <w:lvlText w:val="%1."/>
      <w:lvlJc w:val="left"/>
      <w:pPr>
        <w:ind w:left="504" w:hanging="504"/>
      </w:pPr>
      <w:rPr>
        <w:rFonts w:eastAsia="Calibri" w:hint="default"/>
        <w:b w:val="0"/>
        <w:bCs w:val="0"/>
        <w:u w:val="none"/>
      </w:rPr>
    </w:lvl>
    <w:lvl w:ilvl="1">
      <w:start w:val="1"/>
      <w:numFmt w:val="decimal"/>
      <w:lvlText w:val="%1.%2."/>
      <w:lvlJc w:val="left"/>
      <w:pPr>
        <w:ind w:left="1214" w:hanging="504"/>
      </w:pPr>
      <w:rPr>
        <w:rFonts w:eastAsia="Calibri" w:hint="default"/>
        <w:i w:val="0"/>
        <w:iCs w:val="0"/>
        <w:color w:val="auto"/>
        <w:u w:val="none"/>
      </w:rPr>
    </w:lvl>
    <w:lvl w:ilvl="2">
      <w:start w:val="1"/>
      <w:numFmt w:val="decimal"/>
      <w:lvlText w:val="%1.%2.%3."/>
      <w:lvlJc w:val="left"/>
      <w:pPr>
        <w:ind w:left="2140" w:hanging="720"/>
      </w:pPr>
      <w:rPr>
        <w:rFonts w:eastAsia="Calibri" w:hint="default"/>
        <w:color w:val="auto"/>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30" w15:restartNumberingAfterBreak="0">
    <w:nsid w:val="79521A03"/>
    <w:multiLevelType w:val="multilevel"/>
    <w:tmpl w:val="347E2EAE"/>
    <w:lvl w:ilvl="0">
      <w:start w:val="3"/>
      <w:numFmt w:val="decimal"/>
      <w:lvlText w:val="%1."/>
      <w:lvlJc w:val="left"/>
      <w:pPr>
        <w:ind w:left="360" w:hanging="360"/>
      </w:pPr>
      <w:rPr>
        <w:rFonts w:hint="default"/>
        <w:sz w:val="21"/>
      </w:rPr>
    </w:lvl>
    <w:lvl w:ilvl="1">
      <w:start w:val="1"/>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num w:numId="1" w16cid:durableId="1927765243">
    <w:abstractNumId w:val="6"/>
  </w:num>
  <w:num w:numId="2" w16cid:durableId="207184103">
    <w:abstractNumId w:val="1"/>
  </w:num>
  <w:num w:numId="3" w16cid:durableId="1528367431">
    <w:abstractNumId w:val="19"/>
  </w:num>
  <w:num w:numId="4" w16cid:durableId="1484615006">
    <w:abstractNumId w:val="23"/>
  </w:num>
  <w:num w:numId="5" w16cid:durableId="607934237">
    <w:abstractNumId w:val="18"/>
  </w:num>
  <w:num w:numId="6" w16cid:durableId="408162091">
    <w:abstractNumId w:val="30"/>
  </w:num>
  <w:num w:numId="7" w16cid:durableId="12269543">
    <w:abstractNumId w:val="28"/>
  </w:num>
  <w:num w:numId="8" w16cid:durableId="749809940">
    <w:abstractNumId w:val="0"/>
  </w:num>
  <w:num w:numId="9" w16cid:durableId="412043720">
    <w:abstractNumId w:val="29"/>
  </w:num>
  <w:num w:numId="10" w16cid:durableId="1996449446">
    <w:abstractNumId w:val="26"/>
  </w:num>
  <w:num w:numId="11" w16cid:durableId="1482305889">
    <w:abstractNumId w:val="22"/>
  </w:num>
  <w:num w:numId="12" w16cid:durableId="32313854">
    <w:abstractNumId w:val="11"/>
  </w:num>
  <w:num w:numId="13" w16cid:durableId="1318921492">
    <w:abstractNumId w:val="16"/>
  </w:num>
  <w:num w:numId="14" w16cid:durableId="1864435576">
    <w:abstractNumId w:val="24"/>
  </w:num>
  <w:num w:numId="15" w16cid:durableId="1941065713">
    <w:abstractNumId w:val="2"/>
  </w:num>
  <w:num w:numId="16" w16cid:durableId="19859238">
    <w:abstractNumId w:val="4"/>
  </w:num>
  <w:num w:numId="17" w16cid:durableId="1297491117">
    <w:abstractNumId w:val="12"/>
  </w:num>
  <w:num w:numId="18" w16cid:durableId="717126648">
    <w:abstractNumId w:val="21"/>
  </w:num>
  <w:num w:numId="19" w16cid:durableId="1615596698">
    <w:abstractNumId w:val="15"/>
  </w:num>
  <w:num w:numId="20" w16cid:durableId="1584602823">
    <w:abstractNumId w:val="20"/>
  </w:num>
  <w:num w:numId="21" w16cid:durableId="13653226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39490668">
    <w:abstractNumId w:val="16"/>
    <w:lvlOverride w:ilvl="0">
      <w:startOverride w:val="6"/>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55184625">
    <w:abstractNumId w:val="14"/>
  </w:num>
  <w:num w:numId="24" w16cid:durableId="735133353">
    <w:abstractNumId w:val="9"/>
  </w:num>
  <w:num w:numId="25" w16cid:durableId="861479672">
    <w:abstractNumId w:val="25"/>
  </w:num>
  <w:num w:numId="26" w16cid:durableId="294912073">
    <w:abstractNumId w:val="5"/>
  </w:num>
  <w:num w:numId="27" w16cid:durableId="1889561530">
    <w:abstractNumId w:val="13"/>
  </w:num>
  <w:num w:numId="28" w16cid:durableId="2028873014">
    <w:abstractNumId w:val="8"/>
  </w:num>
  <w:num w:numId="29" w16cid:durableId="784081888">
    <w:abstractNumId w:val="7"/>
  </w:num>
  <w:num w:numId="30" w16cid:durableId="1432166085">
    <w:abstractNumId w:val="10"/>
  </w:num>
  <w:num w:numId="31" w16cid:durableId="1288311782">
    <w:abstractNumId w:val="17"/>
  </w:num>
  <w:num w:numId="32" w16cid:durableId="1045641224">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666"/>
    <w:rsid w:val="0000026A"/>
    <w:rsid w:val="000003D3"/>
    <w:rsid w:val="00000B56"/>
    <w:rsid w:val="00000F53"/>
    <w:rsid w:val="00001073"/>
    <w:rsid w:val="00001160"/>
    <w:rsid w:val="00001455"/>
    <w:rsid w:val="00001CCF"/>
    <w:rsid w:val="00003568"/>
    <w:rsid w:val="000035DA"/>
    <w:rsid w:val="00003A28"/>
    <w:rsid w:val="00003A3F"/>
    <w:rsid w:val="000044FA"/>
    <w:rsid w:val="00004521"/>
    <w:rsid w:val="00004A08"/>
    <w:rsid w:val="00005F36"/>
    <w:rsid w:val="000060AC"/>
    <w:rsid w:val="00006991"/>
    <w:rsid w:val="000074A0"/>
    <w:rsid w:val="00007D23"/>
    <w:rsid w:val="00007EC9"/>
    <w:rsid w:val="00007F36"/>
    <w:rsid w:val="0001089B"/>
    <w:rsid w:val="00010B64"/>
    <w:rsid w:val="00010EAD"/>
    <w:rsid w:val="00010FA6"/>
    <w:rsid w:val="00011887"/>
    <w:rsid w:val="00011A8D"/>
    <w:rsid w:val="00011B40"/>
    <w:rsid w:val="00012892"/>
    <w:rsid w:val="00012BE7"/>
    <w:rsid w:val="000133D6"/>
    <w:rsid w:val="00013DF0"/>
    <w:rsid w:val="00013EF1"/>
    <w:rsid w:val="00013FF6"/>
    <w:rsid w:val="00014A61"/>
    <w:rsid w:val="00015C75"/>
    <w:rsid w:val="00015FC9"/>
    <w:rsid w:val="0001618D"/>
    <w:rsid w:val="0001658B"/>
    <w:rsid w:val="0001670E"/>
    <w:rsid w:val="00016FDD"/>
    <w:rsid w:val="00017009"/>
    <w:rsid w:val="00020284"/>
    <w:rsid w:val="000206C9"/>
    <w:rsid w:val="00020FD4"/>
    <w:rsid w:val="00021574"/>
    <w:rsid w:val="00021ECC"/>
    <w:rsid w:val="00021EFA"/>
    <w:rsid w:val="000221F4"/>
    <w:rsid w:val="00022DEB"/>
    <w:rsid w:val="00022E0C"/>
    <w:rsid w:val="00023641"/>
    <w:rsid w:val="00024DB9"/>
    <w:rsid w:val="000252DE"/>
    <w:rsid w:val="0002541F"/>
    <w:rsid w:val="00026246"/>
    <w:rsid w:val="00026673"/>
    <w:rsid w:val="00026690"/>
    <w:rsid w:val="00026A51"/>
    <w:rsid w:val="00026D16"/>
    <w:rsid w:val="00030C02"/>
    <w:rsid w:val="00030C76"/>
    <w:rsid w:val="00030F90"/>
    <w:rsid w:val="000315EB"/>
    <w:rsid w:val="0003169B"/>
    <w:rsid w:val="00031A62"/>
    <w:rsid w:val="000321E6"/>
    <w:rsid w:val="0003281A"/>
    <w:rsid w:val="00032D19"/>
    <w:rsid w:val="00033FEB"/>
    <w:rsid w:val="00034A4A"/>
    <w:rsid w:val="00035221"/>
    <w:rsid w:val="000356C7"/>
    <w:rsid w:val="0003587B"/>
    <w:rsid w:val="0003638B"/>
    <w:rsid w:val="000372C8"/>
    <w:rsid w:val="000372F4"/>
    <w:rsid w:val="000373E5"/>
    <w:rsid w:val="00037649"/>
    <w:rsid w:val="00037D67"/>
    <w:rsid w:val="00040233"/>
    <w:rsid w:val="00040C0F"/>
    <w:rsid w:val="00042720"/>
    <w:rsid w:val="00042937"/>
    <w:rsid w:val="00042D50"/>
    <w:rsid w:val="000431AC"/>
    <w:rsid w:val="00043C51"/>
    <w:rsid w:val="00043D65"/>
    <w:rsid w:val="00044728"/>
    <w:rsid w:val="00044B63"/>
    <w:rsid w:val="00044D8E"/>
    <w:rsid w:val="00044F08"/>
    <w:rsid w:val="000455B9"/>
    <w:rsid w:val="00045ED4"/>
    <w:rsid w:val="000461D0"/>
    <w:rsid w:val="000464E8"/>
    <w:rsid w:val="00046522"/>
    <w:rsid w:val="000466D2"/>
    <w:rsid w:val="00046DDC"/>
    <w:rsid w:val="0004774A"/>
    <w:rsid w:val="00047F6B"/>
    <w:rsid w:val="00047F87"/>
    <w:rsid w:val="00051151"/>
    <w:rsid w:val="0005148B"/>
    <w:rsid w:val="00051544"/>
    <w:rsid w:val="00051A51"/>
    <w:rsid w:val="00051E9D"/>
    <w:rsid w:val="00051F2D"/>
    <w:rsid w:val="000521F2"/>
    <w:rsid w:val="00052365"/>
    <w:rsid w:val="0005295E"/>
    <w:rsid w:val="00053139"/>
    <w:rsid w:val="0005396D"/>
    <w:rsid w:val="00053ABC"/>
    <w:rsid w:val="000543B5"/>
    <w:rsid w:val="00055235"/>
    <w:rsid w:val="000561CC"/>
    <w:rsid w:val="000571AD"/>
    <w:rsid w:val="00057346"/>
    <w:rsid w:val="000578C9"/>
    <w:rsid w:val="0006040C"/>
    <w:rsid w:val="000605C5"/>
    <w:rsid w:val="000608EF"/>
    <w:rsid w:val="00061084"/>
    <w:rsid w:val="00061466"/>
    <w:rsid w:val="00061E86"/>
    <w:rsid w:val="0006300C"/>
    <w:rsid w:val="000631F1"/>
    <w:rsid w:val="000634FE"/>
    <w:rsid w:val="00064868"/>
    <w:rsid w:val="0006575D"/>
    <w:rsid w:val="000659E9"/>
    <w:rsid w:val="00066BB9"/>
    <w:rsid w:val="00066D29"/>
    <w:rsid w:val="00067A88"/>
    <w:rsid w:val="00067DCC"/>
    <w:rsid w:val="00067EAF"/>
    <w:rsid w:val="0007051B"/>
    <w:rsid w:val="000714BF"/>
    <w:rsid w:val="00071548"/>
    <w:rsid w:val="000716B1"/>
    <w:rsid w:val="00072287"/>
    <w:rsid w:val="0007282F"/>
    <w:rsid w:val="00072F31"/>
    <w:rsid w:val="00072FE6"/>
    <w:rsid w:val="000738C7"/>
    <w:rsid w:val="000749D7"/>
    <w:rsid w:val="00074A01"/>
    <w:rsid w:val="00074DEB"/>
    <w:rsid w:val="00074E9E"/>
    <w:rsid w:val="0007511C"/>
    <w:rsid w:val="00075511"/>
    <w:rsid w:val="00075D27"/>
    <w:rsid w:val="00076530"/>
    <w:rsid w:val="000767D0"/>
    <w:rsid w:val="00076812"/>
    <w:rsid w:val="00076FB7"/>
    <w:rsid w:val="00077583"/>
    <w:rsid w:val="000775B4"/>
    <w:rsid w:val="00080396"/>
    <w:rsid w:val="00080EE8"/>
    <w:rsid w:val="00080F53"/>
    <w:rsid w:val="0008241E"/>
    <w:rsid w:val="00082F6A"/>
    <w:rsid w:val="0008369A"/>
    <w:rsid w:val="0008436A"/>
    <w:rsid w:val="000851E4"/>
    <w:rsid w:val="00085478"/>
    <w:rsid w:val="00085609"/>
    <w:rsid w:val="000859C8"/>
    <w:rsid w:val="00086C16"/>
    <w:rsid w:val="00086D57"/>
    <w:rsid w:val="00086DDB"/>
    <w:rsid w:val="00087211"/>
    <w:rsid w:val="000873A9"/>
    <w:rsid w:val="000876C6"/>
    <w:rsid w:val="00087EFE"/>
    <w:rsid w:val="00090235"/>
    <w:rsid w:val="000903D5"/>
    <w:rsid w:val="000904B3"/>
    <w:rsid w:val="00090916"/>
    <w:rsid w:val="00090F9B"/>
    <w:rsid w:val="00091346"/>
    <w:rsid w:val="000917F2"/>
    <w:rsid w:val="00091C9D"/>
    <w:rsid w:val="00094604"/>
    <w:rsid w:val="000955CE"/>
    <w:rsid w:val="00095834"/>
    <w:rsid w:val="00095A99"/>
    <w:rsid w:val="000970DA"/>
    <w:rsid w:val="0009724E"/>
    <w:rsid w:val="00097B80"/>
    <w:rsid w:val="000A05FB"/>
    <w:rsid w:val="000A09BB"/>
    <w:rsid w:val="000A0DFE"/>
    <w:rsid w:val="000A0F5D"/>
    <w:rsid w:val="000A1E34"/>
    <w:rsid w:val="000A202B"/>
    <w:rsid w:val="000A2CBA"/>
    <w:rsid w:val="000A2D88"/>
    <w:rsid w:val="000A5738"/>
    <w:rsid w:val="000A5FB1"/>
    <w:rsid w:val="000A6BBE"/>
    <w:rsid w:val="000A76C1"/>
    <w:rsid w:val="000A7BF8"/>
    <w:rsid w:val="000A7E99"/>
    <w:rsid w:val="000B01A0"/>
    <w:rsid w:val="000B049C"/>
    <w:rsid w:val="000B0CED"/>
    <w:rsid w:val="000B2E23"/>
    <w:rsid w:val="000B36CB"/>
    <w:rsid w:val="000B4A3A"/>
    <w:rsid w:val="000B4B55"/>
    <w:rsid w:val="000B4E01"/>
    <w:rsid w:val="000B4E6D"/>
    <w:rsid w:val="000B4E90"/>
    <w:rsid w:val="000B51DF"/>
    <w:rsid w:val="000B5255"/>
    <w:rsid w:val="000B685D"/>
    <w:rsid w:val="000B7223"/>
    <w:rsid w:val="000C006A"/>
    <w:rsid w:val="000C02F3"/>
    <w:rsid w:val="000C1AE5"/>
    <w:rsid w:val="000C1F59"/>
    <w:rsid w:val="000C211C"/>
    <w:rsid w:val="000C2217"/>
    <w:rsid w:val="000C238A"/>
    <w:rsid w:val="000C2C07"/>
    <w:rsid w:val="000C34A7"/>
    <w:rsid w:val="000C3D2E"/>
    <w:rsid w:val="000C3F71"/>
    <w:rsid w:val="000C4D87"/>
    <w:rsid w:val="000C4DF9"/>
    <w:rsid w:val="000C4F2A"/>
    <w:rsid w:val="000C55D6"/>
    <w:rsid w:val="000C59B8"/>
    <w:rsid w:val="000C6068"/>
    <w:rsid w:val="000C7160"/>
    <w:rsid w:val="000D0F58"/>
    <w:rsid w:val="000D13D6"/>
    <w:rsid w:val="000D18E9"/>
    <w:rsid w:val="000D26D8"/>
    <w:rsid w:val="000D412D"/>
    <w:rsid w:val="000D4406"/>
    <w:rsid w:val="000D4B9C"/>
    <w:rsid w:val="000D4E2B"/>
    <w:rsid w:val="000D5C58"/>
    <w:rsid w:val="000D638A"/>
    <w:rsid w:val="000D71C2"/>
    <w:rsid w:val="000D7494"/>
    <w:rsid w:val="000D7AD2"/>
    <w:rsid w:val="000E083B"/>
    <w:rsid w:val="000E0EAE"/>
    <w:rsid w:val="000E10BD"/>
    <w:rsid w:val="000E149B"/>
    <w:rsid w:val="000E1743"/>
    <w:rsid w:val="000E2119"/>
    <w:rsid w:val="000E266E"/>
    <w:rsid w:val="000E2FD9"/>
    <w:rsid w:val="000E3199"/>
    <w:rsid w:val="000E31D4"/>
    <w:rsid w:val="000E3448"/>
    <w:rsid w:val="000E35A0"/>
    <w:rsid w:val="000E37BD"/>
    <w:rsid w:val="000E3E3A"/>
    <w:rsid w:val="000E430C"/>
    <w:rsid w:val="000E458D"/>
    <w:rsid w:val="000E4BE5"/>
    <w:rsid w:val="000E5999"/>
    <w:rsid w:val="000E6130"/>
    <w:rsid w:val="000E6657"/>
    <w:rsid w:val="000E7154"/>
    <w:rsid w:val="000E799D"/>
    <w:rsid w:val="000E7CF8"/>
    <w:rsid w:val="000F01E1"/>
    <w:rsid w:val="000F04F7"/>
    <w:rsid w:val="000F051B"/>
    <w:rsid w:val="000F0E18"/>
    <w:rsid w:val="000F1287"/>
    <w:rsid w:val="000F1B57"/>
    <w:rsid w:val="000F2139"/>
    <w:rsid w:val="000F2282"/>
    <w:rsid w:val="000F2369"/>
    <w:rsid w:val="000F2FF1"/>
    <w:rsid w:val="000F32FF"/>
    <w:rsid w:val="000F403D"/>
    <w:rsid w:val="000F4AA3"/>
    <w:rsid w:val="000F4B8F"/>
    <w:rsid w:val="000F513D"/>
    <w:rsid w:val="000F5948"/>
    <w:rsid w:val="000F7102"/>
    <w:rsid w:val="00100B38"/>
    <w:rsid w:val="001010F7"/>
    <w:rsid w:val="00101313"/>
    <w:rsid w:val="00101C48"/>
    <w:rsid w:val="00101DB0"/>
    <w:rsid w:val="0010270D"/>
    <w:rsid w:val="00102D1D"/>
    <w:rsid w:val="001032F8"/>
    <w:rsid w:val="00103779"/>
    <w:rsid w:val="001045A6"/>
    <w:rsid w:val="0010505E"/>
    <w:rsid w:val="001059F7"/>
    <w:rsid w:val="00105FA3"/>
    <w:rsid w:val="001072BE"/>
    <w:rsid w:val="0010779C"/>
    <w:rsid w:val="00107A04"/>
    <w:rsid w:val="00110481"/>
    <w:rsid w:val="00111429"/>
    <w:rsid w:val="00111943"/>
    <w:rsid w:val="0011199A"/>
    <w:rsid w:val="001123B4"/>
    <w:rsid w:val="001126FB"/>
    <w:rsid w:val="00112EE8"/>
    <w:rsid w:val="0011320C"/>
    <w:rsid w:val="0011344C"/>
    <w:rsid w:val="00113B07"/>
    <w:rsid w:val="00113C79"/>
    <w:rsid w:val="00113EAE"/>
    <w:rsid w:val="00113FD3"/>
    <w:rsid w:val="00115438"/>
    <w:rsid w:val="00116A84"/>
    <w:rsid w:val="0011798C"/>
    <w:rsid w:val="00117DD0"/>
    <w:rsid w:val="00120F58"/>
    <w:rsid w:val="00121867"/>
    <w:rsid w:val="00121982"/>
    <w:rsid w:val="00121F9B"/>
    <w:rsid w:val="0012267C"/>
    <w:rsid w:val="001229FD"/>
    <w:rsid w:val="001232F3"/>
    <w:rsid w:val="00124338"/>
    <w:rsid w:val="00124345"/>
    <w:rsid w:val="00124FB1"/>
    <w:rsid w:val="00125082"/>
    <w:rsid w:val="0012584E"/>
    <w:rsid w:val="0012639E"/>
    <w:rsid w:val="00127196"/>
    <w:rsid w:val="001275FB"/>
    <w:rsid w:val="00127F38"/>
    <w:rsid w:val="0013010B"/>
    <w:rsid w:val="001305A6"/>
    <w:rsid w:val="0013140B"/>
    <w:rsid w:val="00131BA4"/>
    <w:rsid w:val="001329A7"/>
    <w:rsid w:val="00132BAE"/>
    <w:rsid w:val="00132C73"/>
    <w:rsid w:val="00132FC0"/>
    <w:rsid w:val="0013353A"/>
    <w:rsid w:val="00134825"/>
    <w:rsid w:val="0013485F"/>
    <w:rsid w:val="00135122"/>
    <w:rsid w:val="001351A4"/>
    <w:rsid w:val="00135B56"/>
    <w:rsid w:val="00135EEE"/>
    <w:rsid w:val="0013610E"/>
    <w:rsid w:val="001365CA"/>
    <w:rsid w:val="00136624"/>
    <w:rsid w:val="00140D50"/>
    <w:rsid w:val="00141292"/>
    <w:rsid w:val="00141BF1"/>
    <w:rsid w:val="00142352"/>
    <w:rsid w:val="00142759"/>
    <w:rsid w:val="0014277F"/>
    <w:rsid w:val="001427AB"/>
    <w:rsid w:val="001429E3"/>
    <w:rsid w:val="00142AB7"/>
    <w:rsid w:val="00143338"/>
    <w:rsid w:val="00143940"/>
    <w:rsid w:val="0014414A"/>
    <w:rsid w:val="001455B2"/>
    <w:rsid w:val="0014578C"/>
    <w:rsid w:val="00145B8E"/>
    <w:rsid w:val="00146BC9"/>
    <w:rsid w:val="00147552"/>
    <w:rsid w:val="00147A63"/>
    <w:rsid w:val="00147A8C"/>
    <w:rsid w:val="0015079A"/>
    <w:rsid w:val="00150D95"/>
    <w:rsid w:val="00150E77"/>
    <w:rsid w:val="00152836"/>
    <w:rsid w:val="0015376E"/>
    <w:rsid w:val="001538C5"/>
    <w:rsid w:val="00153D1C"/>
    <w:rsid w:val="00153FC8"/>
    <w:rsid w:val="00154487"/>
    <w:rsid w:val="0015529C"/>
    <w:rsid w:val="00155354"/>
    <w:rsid w:val="00156148"/>
    <w:rsid w:val="00156AC9"/>
    <w:rsid w:val="001578F5"/>
    <w:rsid w:val="00157BAA"/>
    <w:rsid w:val="001607EC"/>
    <w:rsid w:val="001609D9"/>
    <w:rsid w:val="00160A4A"/>
    <w:rsid w:val="001640AF"/>
    <w:rsid w:val="00164443"/>
    <w:rsid w:val="001644FE"/>
    <w:rsid w:val="001647BD"/>
    <w:rsid w:val="00166073"/>
    <w:rsid w:val="0016665C"/>
    <w:rsid w:val="00166EB7"/>
    <w:rsid w:val="00167192"/>
    <w:rsid w:val="00167555"/>
    <w:rsid w:val="00167E09"/>
    <w:rsid w:val="00170676"/>
    <w:rsid w:val="0017154D"/>
    <w:rsid w:val="00171C73"/>
    <w:rsid w:val="00171FE7"/>
    <w:rsid w:val="0017277D"/>
    <w:rsid w:val="00172D53"/>
    <w:rsid w:val="00173ACB"/>
    <w:rsid w:val="00173E9D"/>
    <w:rsid w:val="001741F9"/>
    <w:rsid w:val="00174A4C"/>
    <w:rsid w:val="00174EE0"/>
    <w:rsid w:val="0017506F"/>
    <w:rsid w:val="0017533E"/>
    <w:rsid w:val="00176FD3"/>
    <w:rsid w:val="00177EC6"/>
    <w:rsid w:val="001801B7"/>
    <w:rsid w:val="00180340"/>
    <w:rsid w:val="00180466"/>
    <w:rsid w:val="00181168"/>
    <w:rsid w:val="00181511"/>
    <w:rsid w:val="00182729"/>
    <w:rsid w:val="00182CBF"/>
    <w:rsid w:val="00182E25"/>
    <w:rsid w:val="0018349F"/>
    <w:rsid w:val="00183AD9"/>
    <w:rsid w:val="00183BC8"/>
    <w:rsid w:val="00183BF1"/>
    <w:rsid w:val="001849BD"/>
    <w:rsid w:val="001853B6"/>
    <w:rsid w:val="00185454"/>
    <w:rsid w:val="00185997"/>
    <w:rsid w:val="00185BC4"/>
    <w:rsid w:val="001865A6"/>
    <w:rsid w:val="00190BC7"/>
    <w:rsid w:val="0019130D"/>
    <w:rsid w:val="00191CEF"/>
    <w:rsid w:val="001926B1"/>
    <w:rsid w:val="00192AF9"/>
    <w:rsid w:val="00192B6B"/>
    <w:rsid w:val="00192ED3"/>
    <w:rsid w:val="001937DC"/>
    <w:rsid w:val="00193984"/>
    <w:rsid w:val="00193D61"/>
    <w:rsid w:val="00194439"/>
    <w:rsid w:val="00194544"/>
    <w:rsid w:val="00194723"/>
    <w:rsid w:val="001954F1"/>
    <w:rsid w:val="00195572"/>
    <w:rsid w:val="0019597B"/>
    <w:rsid w:val="00195BD8"/>
    <w:rsid w:val="00195C8A"/>
    <w:rsid w:val="00195CF3"/>
    <w:rsid w:val="00196FAF"/>
    <w:rsid w:val="0019749C"/>
    <w:rsid w:val="001977F6"/>
    <w:rsid w:val="00197943"/>
    <w:rsid w:val="00197EF6"/>
    <w:rsid w:val="001A0B73"/>
    <w:rsid w:val="001A0DF2"/>
    <w:rsid w:val="001A18C1"/>
    <w:rsid w:val="001A1DD2"/>
    <w:rsid w:val="001A2163"/>
    <w:rsid w:val="001A225E"/>
    <w:rsid w:val="001A25FD"/>
    <w:rsid w:val="001A2693"/>
    <w:rsid w:val="001A2E70"/>
    <w:rsid w:val="001A39B5"/>
    <w:rsid w:val="001A49EA"/>
    <w:rsid w:val="001A4D7F"/>
    <w:rsid w:val="001A4D9A"/>
    <w:rsid w:val="001A5289"/>
    <w:rsid w:val="001A5F8E"/>
    <w:rsid w:val="001A5FBA"/>
    <w:rsid w:val="001A67B2"/>
    <w:rsid w:val="001A6CC7"/>
    <w:rsid w:val="001A7088"/>
    <w:rsid w:val="001A710C"/>
    <w:rsid w:val="001A7678"/>
    <w:rsid w:val="001A7B3D"/>
    <w:rsid w:val="001B1895"/>
    <w:rsid w:val="001B2074"/>
    <w:rsid w:val="001B2226"/>
    <w:rsid w:val="001B3250"/>
    <w:rsid w:val="001B32FA"/>
    <w:rsid w:val="001B33A4"/>
    <w:rsid w:val="001B370C"/>
    <w:rsid w:val="001B3A3A"/>
    <w:rsid w:val="001B3C7D"/>
    <w:rsid w:val="001B3F4C"/>
    <w:rsid w:val="001B4266"/>
    <w:rsid w:val="001B50F3"/>
    <w:rsid w:val="001B53D6"/>
    <w:rsid w:val="001B59DE"/>
    <w:rsid w:val="001B77FA"/>
    <w:rsid w:val="001C1AD0"/>
    <w:rsid w:val="001C1CC5"/>
    <w:rsid w:val="001C24BC"/>
    <w:rsid w:val="001C305A"/>
    <w:rsid w:val="001C37BD"/>
    <w:rsid w:val="001C45C1"/>
    <w:rsid w:val="001C468D"/>
    <w:rsid w:val="001C4F12"/>
    <w:rsid w:val="001C545C"/>
    <w:rsid w:val="001C635E"/>
    <w:rsid w:val="001C6757"/>
    <w:rsid w:val="001C6A8E"/>
    <w:rsid w:val="001C762B"/>
    <w:rsid w:val="001C7F48"/>
    <w:rsid w:val="001D2623"/>
    <w:rsid w:val="001D2CB6"/>
    <w:rsid w:val="001D37D8"/>
    <w:rsid w:val="001D414C"/>
    <w:rsid w:val="001D41F4"/>
    <w:rsid w:val="001D5752"/>
    <w:rsid w:val="001D612E"/>
    <w:rsid w:val="001D65F8"/>
    <w:rsid w:val="001D7492"/>
    <w:rsid w:val="001D7890"/>
    <w:rsid w:val="001E0107"/>
    <w:rsid w:val="001E0A4A"/>
    <w:rsid w:val="001E250F"/>
    <w:rsid w:val="001E2BC5"/>
    <w:rsid w:val="001E3801"/>
    <w:rsid w:val="001E3D5A"/>
    <w:rsid w:val="001E4891"/>
    <w:rsid w:val="001E4C29"/>
    <w:rsid w:val="001E4DB2"/>
    <w:rsid w:val="001E5701"/>
    <w:rsid w:val="001E61DF"/>
    <w:rsid w:val="001E76C7"/>
    <w:rsid w:val="001E7E24"/>
    <w:rsid w:val="001F04C1"/>
    <w:rsid w:val="001F15A0"/>
    <w:rsid w:val="001F1D6C"/>
    <w:rsid w:val="001F1DB6"/>
    <w:rsid w:val="001F1FB1"/>
    <w:rsid w:val="001F2168"/>
    <w:rsid w:val="001F2E11"/>
    <w:rsid w:val="001F2EB6"/>
    <w:rsid w:val="001F3174"/>
    <w:rsid w:val="001F5180"/>
    <w:rsid w:val="001F573E"/>
    <w:rsid w:val="001F5ED0"/>
    <w:rsid w:val="001F62B2"/>
    <w:rsid w:val="001F6551"/>
    <w:rsid w:val="001F6777"/>
    <w:rsid w:val="001F70BC"/>
    <w:rsid w:val="001F74B8"/>
    <w:rsid w:val="001F7811"/>
    <w:rsid w:val="001F78B9"/>
    <w:rsid w:val="001F7BB6"/>
    <w:rsid w:val="001F7C60"/>
    <w:rsid w:val="00200101"/>
    <w:rsid w:val="00200212"/>
    <w:rsid w:val="00200F5D"/>
    <w:rsid w:val="002014CF"/>
    <w:rsid w:val="002021AA"/>
    <w:rsid w:val="00202323"/>
    <w:rsid w:val="0020254E"/>
    <w:rsid w:val="00202A46"/>
    <w:rsid w:val="00202B69"/>
    <w:rsid w:val="00202DC9"/>
    <w:rsid w:val="00203725"/>
    <w:rsid w:val="002037C0"/>
    <w:rsid w:val="00203D02"/>
    <w:rsid w:val="0020417D"/>
    <w:rsid w:val="002045D9"/>
    <w:rsid w:val="002058A4"/>
    <w:rsid w:val="002059C4"/>
    <w:rsid w:val="00205A0F"/>
    <w:rsid w:val="00205AA4"/>
    <w:rsid w:val="00206179"/>
    <w:rsid w:val="002078CF"/>
    <w:rsid w:val="0020796D"/>
    <w:rsid w:val="00207CC3"/>
    <w:rsid w:val="00207E02"/>
    <w:rsid w:val="00207E40"/>
    <w:rsid w:val="00207FAC"/>
    <w:rsid w:val="00210068"/>
    <w:rsid w:val="002101DC"/>
    <w:rsid w:val="00210594"/>
    <w:rsid w:val="00210870"/>
    <w:rsid w:val="00210D1E"/>
    <w:rsid w:val="002115A1"/>
    <w:rsid w:val="00212C25"/>
    <w:rsid w:val="00212F68"/>
    <w:rsid w:val="002135C6"/>
    <w:rsid w:val="002140C5"/>
    <w:rsid w:val="002148BB"/>
    <w:rsid w:val="00214B9D"/>
    <w:rsid w:val="00214D4B"/>
    <w:rsid w:val="00215B09"/>
    <w:rsid w:val="00215FB5"/>
    <w:rsid w:val="002163DC"/>
    <w:rsid w:val="00216766"/>
    <w:rsid w:val="00216820"/>
    <w:rsid w:val="00217893"/>
    <w:rsid w:val="00220588"/>
    <w:rsid w:val="00220B88"/>
    <w:rsid w:val="002211A8"/>
    <w:rsid w:val="00221235"/>
    <w:rsid w:val="00221CC0"/>
    <w:rsid w:val="0022234B"/>
    <w:rsid w:val="00223614"/>
    <w:rsid w:val="00223D79"/>
    <w:rsid w:val="00224F0F"/>
    <w:rsid w:val="002256CF"/>
    <w:rsid w:val="002257D8"/>
    <w:rsid w:val="00225BEF"/>
    <w:rsid w:val="002267DE"/>
    <w:rsid w:val="00226AD0"/>
    <w:rsid w:val="002279BC"/>
    <w:rsid w:val="002306AB"/>
    <w:rsid w:val="00231166"/>
    <w:rsid w:val="0023232F"/>
    <w:rsid w:val="00233169"/>
    <w:rsid w:val="0023335E"/>
    <w:rsid w:val="002338C0"/>
    <w:rsid w:val="002342E3"/>
    <w:rsid w:val="00234717"/>
    <w:rsid w:val="00234920"/>
    <w:rsid w:val="0023505D"/>
    <w:rsid w:val="002358F1"/>
    <w:rsid w:val="00236FBF"/>
    <w:rsid w:val="002374F8"/>
    <w:rsid w:val="00237EA0"/>
    <w:rsid w:val="002411C2"/>
    <w:rsid w:val="00241200"/>
    <w:rsid w:val="002415C7"/>
    <w:rsid w:val="0024180E"/>
    <w:rsid w:val="00241D43"/>
    <w:rsid w:val="00242459"/>
    <w:rsid w:val="002425E8"/>
    <w:rsid w:val="00242CEB"/>
    <w:rsid w:val="002430AE"/>
    <w:rsid w:val="00244688"/>
    <w:rsid w:val="00245655"/>
    <w:rsid w:val="00245DD5"/>
    <w:rsid w:val="00245E8F"/>
    <w:rsid w:val="00246584"/>
    <w:rsid w:val="0024735B"/>
    <w:rsid w:val="002476D5"/>
    <w:rsid w:val="002510C4"/>
    <w:rsid w:val="0025176F"/>
    <w:rsid w:val="00251D4A"/>
    <w:rsid w:val="00252A35"/>
    <w:rsid w:val="00253090"/>
    <w:rsid w:val="00253C3C"/>
    <w:rsid w:val="00254895"/>
    <w:rsid w:val="00254B13"/>
    <w:rsid w:val="00255225"/>
    <w:rsid w:val="0025607C"/>
    <w:rsid w:val="00256FFC"/>
    <w:rsid w:val="002576BB"/>
    <w:rsid w:val="00257DA9"/>
    <w:rsid w:val="002601F1"/>
    <w:rsid w:val="002602D9"/>
    <w:rsid w:val="002603C7"/>
    <w:rsid w:val="002609DE"/>
    <w:rsid w:val="002616A9"/>
    <w:rsid w:val="002617A4"/>
    <w:rsid w:val="002620D1"/>
    <w:rsid w:val="00262386"/>
    <w:rsid w:val="00262D3D"/>
    <w:rsid w:val="00263B34"/>
    <w:rsid w:val="00263E7F"/>
    <w:rsid w:val="0026424A"/>
    <w:rsid w:val="0026491C"/>
    <w:rsid w:val="00264B13"/>
    <w:rsid w:val="00264EBF"/>
    <w:rsid w:val="0026649F"/>
    <w:rsid w:val="002670AA"/>
    <w:rsid w:val="00267262"/>
    <w:rsid w:val="00267751"/>
    <w:rsid w:val="00267E9A"/>
    <w:rsid w:val="00270113"/>
    <w:rsid w:val="002707A9"/>
    <w:rsid w:val="002713FB"/>
    <w:rsid w:val="00271411"/>
    <w:rsid w:val="002716D8"/>
    <w:rsid w:val="00272038"/>
    <w:rsid w:val="0027236E"/>
    <w:rsid w:val="00272857"/>
    <w:rsid w:val="0027399D"/>
    <w:rsid w:val="00273F59"/>
    <w:rsid w:val="00274C8A"/>
    <w:rsid w:val="00274E50"/>
    <w:rsid w:val="0027575B"/>
    <w:rsid w:val="00275B72"/>
    <w:rsid w:val="002767C0"/>
    <w:rsid w:val="00277535"/>
    <w:rsid w:val="00277634"/>
    <w:rsid w:val="0027776A"/>
    <w:rsid w:val="002779A1"/>
    <w:rsid w:val="00280265"/>
    <w:rsid w:val="00280AF0"/>
    <w:rsid w:val="00281057"/>
    <w:rsid w:val="00281309"/>
    <w:rsid w:val="00281735"/>
    <w:rsid w:val="002827A2"/>
    <w:rsid w:val="002827E4"/>
    <w:rsid w:val="00282C67"/>
    <w:rsid w:val="00282E1F"/>
    <w:rsid w:val="00283391"/>
    <w:rsid w:val="00283C6E"/>
    <w:rsid w:val="00283D6A"/>
    <w:rsid w:val="00284221"/>
    <w:rsid w:val="002847F1"/>
    <w:rsid w:val="00285B02"/>
    <w:rsid w:val="00285E5E"/>
    <w:rsid w:val="002907D9"/>
    <w:rsid w:val="00290850"/>
    <w:rsid w:val="00290E7C"/>
    <w:rsid w:val="00290F12"/>
    <w:rsid w:val="00291668"/>
    <w:rsid w:val="00291DCB"/>
    <w:rsid w:val="0029216D"/>
    <w:rsid w:val="002926A1"/>
    <w:rsid w:val="00294B97"/>
    <w:rsid w:val="00294BE3"/>
    <w:rsid w:val="002955C5"/>
    <w:rsid w:val="002960E2"/>
    <w:rsid w:val="002970CF"/>
    <w:rsid w:val="00297490"/>
    <w:rsid w:val="002974D4"/>
    <w:rsid w:val="002A00F8"/>
    <w:rsid w:val="002A1EB6"/>
    <w:rsid w:val="002A25D9"/>
    <w:rsid w:val="002A3B3E"/>
    <w:rsid w:val="002A3C89"/>
    <w:rsid w:val="002A43AA"/>
    <w:rsid w:val="002A4AC9"/>
    <w:rsid w:val="002A5143"/>
    <w:rsid w:val="002A62B6"/>
    <w:rsid w:val="002A637A"/>
    <w:rsid w:val="002A6658"/>
    <w:rsid w:val="002A70E6"/>
    <w:rsid w:val="002A71C8"/>
    <w:rsid w:val="002A7A35"/>
    <w:rsid w:val="002B0002"/>
    <w:rsid w:val="002B0301"/>
    <w:rsid w:val="002B062F"/>
    <w:rsid w:val="002B12BE"/>
    <w:rsid w:val="002B144C"/>
    <w:rsid w:val="002B165D"/>
    <w:rsid w:val="002B189A"/>
    <w:rsid w:val="002B19CD"/>
    <w:rsid w:val="002B1AD3"/>
    <w:rsid w:val="002B2DC6"/>
    <w:rsid w:val="002B2FCD"/>
    <w:rsid w:val="002B32CA"/>
    <w:rsid w:val="002B3F04"/>
    <w:rsid w:val="002B42DA"/>
    <w:rsid w:val="002B49CA"/>
    <w:rsid w:val="002B4DFD"/>
    <w:rsid w:val="002B6251"/>
    <w:rsid w:val="002B6B9E"/>
    <w:rsid w:val="002B6E80"/>
    <w:rsid w:val="002B6FF7"/>
    <w:rsid w:val="002B75F7"/>
    <w:rsid w:val="002B781B"/>
    <w:rsid w:val="002C14FC"/>
    <w:rsid w:val="002C17A0"/>
    <w:rsid w:val="002C1FB6"/>
    <w:rsid w:val="002C215A"/>
    <w:rsid w:val="002C27BD"/>
    <w:rsid w:val="002C2936"/>
    <w:rsid w:val="002C2A10"/>
    <w:rsid w:val="002C2A21"/>
    <w:rsid w:val="002C2DD1"/>
    <w:rsid w:val="002C362D"/>
    <w:rsid w:val="002C42B3"/>
    <w:rsid w:val="002C4AE8"/>
    <w:rsid w:val="002C5249"/>
    <w:rsid w:val="002C52C2"/>
    <w:rsid w:val="002C53E8"/>
    <w:rsid w:val="002C5826"/>
    <w:rsid w:val="002C590C"/>
    <w:rsid w:val="002C5FF7"/>
    <w:rsid w:val="002C65B9"/>
    <w:rsid w:val="002C7383"/>
    <w:rsid w:val="002D1083"/>
    <w:rsid w:val="002D1C99"/>
    <w:rsid w:val="002D1EFA"/>
    <w:rsid w:val="002D236C"/>
    <w:rsid w:val="002D28EF"/>
    <w:rsid w:val="002D313C"/>
    <w:rsid w:val="002D3712"/>
    <w:rsid w:val="002D470F"/>
    <w:rsid w:val="002D48BB"/>
    <w:rsid w:val="002D51D8"/>
    <w:rsid w:val="002D54D5"/>
    <w:rsid w:val="002D5ABC"/>
    <w:rsid w:val="002D61AE"/>
    <w:rsid w:val="002D6348"/>
    <w:rsid w:val="002D6D51"/>
    <w:rsid w:val="002D6E52"/>
    <w:rsid w:val="002D6F74"/>
    <w:rsid w:val="002D71B6"/>
    <w:rsid w:val="002D7F06"/>
    <w:rsid w:val="002E00F1"/>
    <w:rsid w:val="002E115D"/>
    <w:rsid w:val="002E120E"/>
    <w:rsid w:val="002E12ED"/>
    <w:rsid w:val="002E1796"/>
    <w:rsid w:val="002E259F"/>
    <w:rsid w:val="002E2B93"/>
    <w:rsid w:val="002E2CD8"/>
    <w:rsid w:val="002E348F"/>
    <w:rsid w:val="002E3C32"/>
    <w:rsid w:val="002E458C"/>
    <w:rsid w:val="002E4A5A"/>
    <w:rsid w:val="002E5C9B"/>
    <w:rsid w:val="002E5EA9"/>
    <w:rsid w:val="002E6BB6"/>
    <w:rsid w:val="002F05C1"/>
    <w:rsid w:val="002F0663"/>
    <w:rsid w:val="002F0FBA"/>
    <w:rsid w:val="002F12E7"/>
    <w:rsid w:val="002F148F"/>
    <w:rsid w:val="002F1998"/>
    <w:rsid w:val="002F1CD9"/>
    <w:rsid w:val="002F1D5C"/>
    <w:rsid w:val="002F26BC"/>
    <w:rsid w:val="002F396F"/>
    <w:rsid w:val="002F44C0"/>
    <w:rsid w:val="002F536E"/>
    <w:rsid w:val="002F5A85"/>
    <w:rsid w:val="002F5E32"/>
    <w:rsid w:val="002F5EE2"/>
    <w:rsid w:val="002F5F47"/>
    <w:rsid w:val="002F5F8E"/>
    <w:rsid w:val="002F67FD"/>
    <w:rsid w:val="002F6EDD"/>
    <w:rsid w:val="002F7A04"/>
    <w:rsid w:val="002F7B28"/>
    <w:rsid w:val="002F7D23"/>
    <w:rsid w:val="00300FEF"/>
    <w:rsid w:val="00301185"/>
    <w:rsid w:val="00301B49"/>
    <w:rsid w:val="0030230E"/>
    <w:rsid w:val="003025DB"/>
    <w:rsid w:val="0030313E"/>
    <w:rsid w:val="00303C2A"/>
    <w:rsid w:val="00303D02"/>
    <w:rsid w:val="003049FC"/>
    <w:rsid w:val="00304E45"/>
    <w:rsid w:val="00306737"/>
    <w:rsid w:val="00306D9F"/>
    <w:rsid w:val="00306F87"/>
    <w:rsid w:val="003070E8"/>
    <w:rsid w:val="003074D1"/>
    <w:rsid w:val="00307836"/>
    <w:rsid w:val="003101E1"/>
    <w:rsid w:val="00310753"/>
    <w:rsid w:val="00310F90"/>
    <w:rsid w:val="0031109D"/>
    <w:rsid w:val="00311111"/>
    <w:rsid w:val="003127FC"/>
    <w:rsid w:val="0031284C"/>
    <w:rsid w:val="00312FEE"/>
    <w:rsid w:val="00313947"/>
    <w:rsid w:val="00313A09"/>
    <w:rsid w:val="00313C2B"/>
    <w:rsid w:val="0031420A"/>
    <w:rsid w:val="00314972"/>
    <w:rsid w:val="00314A80"/>
    <w:rsid w:val="00314BA3"/>
    <w:rsid w:val="003155D3"/>
    <w:rsid w:val="0031574F"/>
    <w:rsid w:val="0031761C"/>
    <w:rsid w:val="00317AC3"/>
    <w:rsid w:val="00320115"/>
    <w:rsid w:val="00321802"/>
    <w:rsid w:val="00321A79"/>
    <w:rsid w:val="00321B1F"/>
    <w:rsid w:val="0032266C"/>
    <w:rsid w:val="003232C3"/>
    <w:rsid w:val="00324073"/>
    <w:rsid w:val="003241B0"/>
    <w:rsid w:val="003241B4"/>
    <w:rsid w:val="0032494C"/>
    <w:rsid w:val="00325243"/>
    <w:rsid w:val="00325A84"/>
    <w:rsid w:val="00325BB7"/>
    <w:rsid w:val="00325D58"/>
    <w:rsid w:val="00325F1F"/>
    <w:rsid w:val="00326357"/>
    <w:rsid w:val="00326CB7"/>
    <w:rsid w:val="00326F19"/>
    <w:rsid w:val="00326F9E"/>
    <w:rsid w:val="003300F2"/>
    <w:rsid w:val="00331673"/>
    <w:rsid w:val="00331ED1"/>
    <w:rsid w:val="003328D9"/>
    <w:rsid w:val="00333BFA"/>
    <w:rsid w:val="00334D33"/>
    <w:rsid w:val="00334EB8"/>
    <w:rsid w:val="003354F0"/>
    <w:rsid w:val="00335A01"/>
    <w:rsid w:val="00335DA5"/>
    <w:rsid w:val="0033642E"/>
    <w:rsid w:val="003406FD"/>
    <w:rsid w:val="00340F7A"/>
    <w:rsid w:val="00341929"/>
    <w:rsid w:val="00341D9A"/>
    <w:rsid w:val="00343586"/>
    <w:rsid w:val="003436A3"/>
    <w:rsid w:val="00343AFE"/>
    <w:rsid w:val="0034460F"/>
    <w:rsid w:val="00344F46"/>
    <w:rsid w:val="00345141"/>
    <w:rsid w:val="003451F8"/>
    <w:rsid w:val="003453C2"/>
    <w:rsid w:val="00345AC7"/>
    <w:rsid w:val="00346410"/>
    <w:rsid w:val="00350286"/>
    <w:rsid w:val="0035041E"/>
    <w:rsid w:val="00350730"/>
    <w:rsid w:val="003515CD"/>
    <w:rsid w:val="00351D68"/>
    <w:rsid w:val="00352626"/>
    <w:rsid w:val="00352C78"/>
    <w:rsid w:val="003536CF"/>
    <w:rsid w:val="00353A48"/>
    <w:rsid w:val="00353D1B"/>
    <w:rsid w:val="00354AB4"/>
    <w:rsid w:val="00355501"/>
    <w:rsid w:val="00355743"/>
    <w:rsid w:val="00355846"/>
    <w:rsid w:val="003559E0"/>
    <w:rsid w:val="00356D0D"/>
    <w:rsid w:val="003576C1"/>
    <w:rsid w:val="00357BB8"/>
    <w:rsid w:val="00357C23"/>
    <w:rsid w:val="003600F2"/>
    <w:rsid w:val="003609D1"/>
    <w:rsid w:val="00360DB9"/>
    <w:rsid w:val="00360E38"/>
    <w:rsid w:val="00360F9B"/>
    <w:rsid w:val="00361525"/>
    <w:rsid w:val="003617F1"/>
    <w:rsid w:val="003625CD"/>
    <w:rsid w:val="00362719"/>
    <w:rsid w:val="00363134"/>
    <w:rsid w:val="00365384"/>
    <w:rsid w:val="003660B8"/>
    <w:rsid w:val="003671C3"/>
    <w:rsid w:val="00370489"/>
    <w:rsid w:val="00370682"/>
    <w:rsid w:val="003713E4"/>
    <w:rsid w:val="00371433"/>
    <w:rsid w:val="00373245"/>
    <w:rsid w:val="00373C97"/>
    <w:rsid w:val="003741D5"/>
    <w:rsid w:val="00374529"/>
    <w:rsid w:val="00374650"/>
    <w:rsid w:val="00374A04"/>
    <w:rsid w:val="00375417"/>
    <w:rsid w:val="0037545E"/>
    <w:rsid w:val="003754D9"/>
    <w:rsid w:val="00375B68"/>
    <w:rsid w:val="0037632B"/>
    <w:rsid w:val="00376628"/>
    <w:rsid w:val="0037691C"/>
    <w:rsid w:val="003771ED"/>
    <w:rsid w:val="00377497"/>
    <w:rsid w:val="00377925"/>
    <w:rsid w:val="00377C16"/>
    <w:rsid w:val="00377C96"/>
    <w:rsid w:val="00377D1E"/>
    <w:rsid w:val="00380076"/>
    <w:rsid w:val="0038032E"/>
    <w:rsid w:val="0038039F"/>
    <w:rsid w:val="00380818"/>
    <w:rsid w:val="00380927"/>
    <w:rsid w:val="00380A14"/>
    <w:rsid w:val="00380B99"/>
    <w:rsid w:val="00380DF6"/>
    <w:rsid w:val="003812C4"/>
    <w:rsid w:val="003813C1"/>
    <w:rsid w:val="003819C8"/>
    <w:rsid w:val="00381A66"/>
    <w:rsid w:val="003821B2"/>
    <w:rsid w:val="00382939"/>
    <w:rsid w:val="00382A83"/>
    <w:rsid w:val="003835F5"/>
    <w:rsid w:val="00384F5A"/>
    <w:rsid w:val="00385D49"/>
    <w:rsid w:val="00386E76"/>
    <w:rsid w:val="003903FB"/>
    <w:rsid w:val="00390B20"/>
    <w:rsid w:val="0039114B"/>
    <w:rsid w:val="003916A6"/>
    <w:rsid w:val="0039183A"/>
    <w:rsid w:val="00391FE7"/>
    <w:rsid w:val="0039299B"/>
    <w:rsid w:val="00393698"/>
    <w:rsid w:val="0039371E"/>
    <w:rsid w:val="00394C27"/>
    <w:rsid w:val="0039597E"/>
    <w:rsid w:val="00396CB4"/>
    <w:rsid w:val="003977D0"/>
    <w:rsid w:val="003A00F1"/>
    <w:rsid w:val="003A050E"/>
    <w:rsid w:val="003A050F"/>
    <w:rsid w:val="003A0CAA"/>
    <w:rsid w:val="003A0EC0"/>
    <w:rsid w:val="003A1229"/>
    <w:rsid w:val="003A16E6"/>
    <w:rsid w:val="003A1F9F"/>
    <w:rsid w:val="003A2F4F"/>
    <w:rsid w:val="003A30C5"/>
    <w:rsid w:val="003A3B84"/>
    <w:rsid w:val="003A3C99"/>
    <w:rsid w:val="003A43DD"/>
    <w:rsid w:val="003A441C"/>
    <w:rsid w:val="003A4559"/>
    <w:rsid w:val="003A502A"/>
    <w:rsid w:val="003A636D"/>
    <w:rsid w:val="003A65F9"/>
    <w:rsid w:val="003A6638"/>
    <w:rsid w:val="003A6652"/>
    <w:rsid w:val="003A683D"/>
    <w:rsid w:val="003A6BC4"/>
    <w:rsid w:val="003B03D1"/>
    <w:rsid w:val="003B0F1F"/>
    <w:rsid w:val="003B12DE"/>
    <w:rsid w:val="003B160F"/>
    <w:rsid w:val="003B2089"/>
    <w:rsid w:val="003B3624"/>
    <w:rsid w:val="003B3660"/>
    <w:rsid w:val="003B386F"/>
    <w:rsid w:val="003B39F9"/>
    <w:rsid w:val="003B3E7D"/>
    <w:rsid w:val="003B4138"/>
    <w:rsid w:val="003B558D"/>
    <w:rsid w:val="003B6924"/>
    <w:rsid w:val="003B73B7"/>
    <w:rsid w:val="003B7634"/>
    <w:rsid w:val="003B78AD"/>
    <w:rsid w:val="003C018A"/>
    <w:rsid w:val="003C0615"/>
    <w:rsid w:val="003C07A3"/>
    <w:rsid w:val="003C126F"/>
    <w:rsid w:val="003C173B"/>
    <w:rsid w:val="003C1A89"/>
    <w:rsid w:val="003C1AB1"/>
    <w:rsid w:val="003C1B53"/>
    <w:rsid w:val="003C1BFB"/>
    <w:rsid w:val="003C2412"/>
    <w:rsid w:val="003C253D"/>
    <w:rsid w:val="003C269A"/>
    <w:rsid w:val="003C2837"/>
    <w:rsid w:val="003C2EEB"/>
    <w:rsid w:val="003C34BF"/>
    <w:rsid w:val="003C3F49"/>
    <w:rsid w:val="003C4C02"/>
    <w:rsid w:val="003C4C53"/>
    <w:rsid w:val="003C50DB"/>
    <w:rsid w:val="003C5AB4"/>
    <w:rsid w:val="003C5CA2"/>
    <w:rsid w:val="003C6C3A"/>
    <w:rsid w:val="003C6C7B"/>
    <w:rsid w:val="003C7285"/>
    <w:rsid w:val="003C73E9"/>
    <w:rsid w:val="003C742E"/>
    <w:rsid w:val="003C7763"/>
    <w:rsid w:val="003C7AFD"/>
    <w:rsid w:val="003C7CF1"/>
    <w:rsid w:val="003D0037"/>
    <w:rsid w:val="003D03D9"/>
    <w:rsid w:val="003D11CB"/>
    <w:rsid w:val="003D1383"/>
    <w:rsid w:val="003D33F6"/>
    <w:rsid w:val="003D346C"/>
    <w:rsid w:val="003D3597"/>
    <w:rsid w:val="003D4196"/>
    <w:rsid w:val="003D490C"/>
    <w:rsid w:val="003D4F69"/>
    <w:rsid w:val="003D517C"/>
    <w:rsid w:val="003D5A05"/>
    <w:rsid w:val="003D5EC9"/>
    <w:rsid w:val="003D6258"/>
    <w:rsid w:val="003D6501"/>
    <w:rsid w:val="003D6BCA"/>
    <w:rsid w:val="003D6DF2"/>
    <w:rsid w:val="003D74E8"/>
    <w:rsid w:val="003D7DD9"/>
    <w:rsid w:val="003E0A08"/>
    <w:rsid w:val="003E0AF4"/>
    <w:rsid w:val="003E0FEA"/>
    <w:rsid w:val="003E1160"/>
    <w:rsid w:val="003E1371"/>
    <w:rsid w:val="003E1D80"/>
    <w:rsid w:val="003E2280"/>
    <w:rsid w:val="003E23F7"/>
    <w:rsid w:val="003E2796"/>
    <w:rsid w:val="003E4314"/>
    <w:rsid w:val="003E436D"/>
    <w:rsid w:val="003E4AC7"/>
    <w:rsid w:val="003E4DB9"/>
    <w:rsid w:val="003E51C1"/>
    <w:rsid w:val="003E6626"/>
    <w:rsid w:val="003E664F"/>
    <w:rsid w:val="003E713F"/>
    <w:rsid w:val="003E7F39"/>
    <w:rsid w:val="003F084C"/>
    <w:rsid w:val="003F092C"/>
    <w:rsid w:val="003F0DA7"/>
    <w:rsid w:val="003F139A"/>
    <w:rsid w:val="003F14C3"/>
    <w:rsid w:val="003F1531"/>
    <w:rsid w:val="003F18FD"/>
    <w:rsid w:val="003F1CE4"/>
    <w:rsid w:val="003F1D78"/>
    <w:rsid w:val="003F1F79"/>
    <w:rsid w:val="003F2587"/>
    <w:rsid w:val="003F25CB"/>
    <w:rsid w:val="003F3C34"/>
    <w:rsid w:val="003F3EFE"/>
    <w:rsid w:val="003F3FC9"/>
    <w:rsid w:val="003F4245"/>
    <w:rsid w:val="003F5489"/>
    <w:rsid w:val="003F54D8"/>
    <w:rsid w:val="003F5913"/>
    <w:rsid w:val="003F740A"/>
    <w:rsid w:val="003F7FE3"/>
    <w:rsid w:val="00400269"/>
    <w:rsid w:val="004017E7"/>
    <w:rsid w:val="00401CAD"/>
    <w:rsid w:val="004022F2"/>
    <w:rsid w:val="0040276A"/>
    <w:rsid w:val="004038D3"/>
    <w:rsid w:val="00403C4D"/>
    <w:rsid w:val="0040427C"/>
    <w:rsid w:val="00404533"/>
    <w:rsid w:val="0040472C"/>
    <w:rsid w:val="004047D7"/>
    <w:rsid w:val="00405855"/>
    <w:rsid w:val="00405B22"/>
    <w:rsid w:val="00405D65"/>
    <w:rsid w:val="0040657F"/>
    <w:rsid w:val="00406696"/>
    <w:rsid w:val="00406B9B"/>
    <w:rsid w:val="00407939"/>
    <w:rsid w:val="00407C62"/>
    <w:rsid w:val="00407E1E"/>
    <w:rsid w:val="00410349"/>
    <w:rsid w:val="00410936"/>
    <w:rsid w:val="00410A15"/>
    <w:rsid w:val="0041188F"/>
    <w:rsid w:val="00411B94"/>
    <w:rsid w:val="00411BD7"/>
    <w:rsid w:val="0041208A"/>
    <w:rsid w:val="004132EE"/>
    <w:rsid w:val="0041361C"/>
    <w:rsid w:val="00413650"/>
    <w:rsid w:val="0041379E"/>
    <w:rsid w:val="00413D2E"/>
    <w:rsid w:val="00413FA7"/>
    <w:rsid w:val="004147BD"/>
    <w:rsid w:val="004157B6"/>
    <w:rsid w:val="0041685F"/>
    <w:rsid w:val="00416CD6"/>
    <w:rsid w:val="00416D08"/>
    <w:rsid w:val="004170BC"/>
    <w:rsid w:val="00417604"/>
    <w:rsid w:val="00421D7D"/>
    <w:rsid w:val="00422EEB"/>
    <w:rsid w:val="00424668"/>
    <w:rsid w:val="0042470D"/>
    <w:rsid w:val="00424B94"/>
    <w:rsid w:val="00424C4C"/>
    <w:rsid w:val="004252AF"/>
    <w:rsid w:val="0042578B"/>
    <w:rsid w:val="004257A5"/>
    <w:rsid w:val="0042596A"/>
    <w:rsid w:val="00425CFB"/>
    <w:rsid w:val="0042788E"/>
    <w:rsid w:val="00431627"/>
    <w:rsid w:val="004320AF"/>
    <w:rsid w:val="00432574"/>
    <w:rsid w:val="0043288C"/>
    <w:rsid w:val="0043335A"/>
    <w:rsid w:val="00433991"/>
    <w:rsid w:val="00433A4A"/>
    <w:rsid w:val="00433FD7"/>
    <w:rsid w:val="004344CB"/>
    <w:rsid w:val="0043483A"/>
    <w:rsid w:val="004350FA"/>
    <w:rsid w:val="00435186"/>
    <w:rsid w:val="00435437"/>
    <w:rsid w:val="004356A8"/>
    <w:rsid w:val="00436201"/>
    <w:rsid w:val="004375A5"/>
    <w:rsid w:val="00437883"/>
    <w:rsid w:val="00441140"/>
    <w:rsid w:val="00441581"/>
    <w:rsid w:val="004417E5"/>
    <w:rsid w:val="00442E06"/>
    <w:rsid w:val="00442F8D"/>
    <w:rsid w:val="004432C7"/>
    <w:rsid w:val="00443DE5"/>
    <w:rsid w:val="00443FA8"/>
    <w:rsid w:val="00443FEB"/>
    <w:rsid w:val="00444241"/>
    <w:rsid w:val="00444CAF"/>
    <w:rsid w:val="00444DC8"/>
    <w:rsid w:val="00445041"/>
    <w:rsid w:val="00445162"/>
    <w:rsid w:val="00445179"/>
    <w:rsid w:val="00446913"/>
    <w:rsid w:val="00447B36"/>
    <w:rsid w:val="00447D54"/>
    <w:rsid w:val="00450415"/>
    <w:rsid w:val="0045073B"/>
    <w:rsid w:val="00450767"/>
    <w:rsid w:val="004512A8"/>
    <w:rsid w:val="0045134B"/>
    <w:rsid w:val="004516A3"/>
    <w:rsid w:val="00451781"/>
    <w:rsid w:val="0045184C"/>
    <w:rsid w:val="00451AF7"/>
    <w:rsid w:val="00451FD4"/>
    <w:rsid w:val="004525F0"/>
    <w:rsid w:val="00452C1D"/>
    <w:rsid w:val="00453770"/>
    <w:rsid w:val="004545ED"/>
    <w:rsid w:val="00454F45"/>
    <w:rsid w:val="00455131"/>
    <w:rsid w:val="00455810"/>
    <w:rsid w:val="00455A08"/>
    <w:rsid w:val="00455AA9"/>
    <w:rsid w:val="00455D76"/>
    <w:rsid w:val="00456067"/>
    <w:rsid w:val="00456A2D"/>
    <w:rsid w:val="00457163"/>
    <w:rsid w:val="0045773D"/>
    <w:rsid w:val="00457F5A"/>
    <w:rsid w:val="00460069"/>
    <w:rsid w:val="00460244"/>
    <w:rsid w:val="00460401"/>
    <w:rsid w:val="00460A16"/>
    <w:rsid w:val="00461904"/>
    <w:rsid w:val="00461CE4"/>
    <w:rsid w:val="004624F4"/>
    <w:rsid w:val="00462587"/>
    <w:rsid w:val="00463465"/>
    <w:rsid w:val="004635E0"/>
    <w:rsid w:val="00463897"/>
    <w:rsid w:val="004642FA"/>
    <w:rsid w:val="00464400"/>
    <w:rsid w:val="0046472C"/>
    <w:rsid w:val="00465067"/>
    <w:rsid w:val="004658BF"/>
    <w:rsid w:val="00467B1D"/>
    <w:rsid w:val="00467FCB"/>
    <w:rsid w:val="0047047D"/>
    <w:rsid w:val="00471043"/>
    <w:rsid w:val="004712B7"/>
    <w:rsid w:val="004713B5"/>
    <w:rsid w:val="004720C4"/>
    <w:rsid w:val="00472910"/>
    <w:rsid w:val="00472F7A"/>
    <w:rsid w:val="00472F8C"/>
    <w:rsid w:val="0047399D"/>
    <w:rsid w:val="00473DA9"/>
    <w:rsid w:val="004745B4"/>
    <w:rsid w:val="00475262"/>
    <w:rsid w:val="0047554A"/>
    <w:rsid w:val="00475F9B"/>
    <w:rsid w:val="00476119"/>
    <w:rsid w:val="0047687E"/>
    <w:rsid w:val="00476CDD"/>
    <w:rsid w:val="00476F8C"/>
    <w:rsid w:val="00477E28"/>
    <w:rsid w:val="00481256"/>
    <w:rsid w:val="00481849"/>
    <w:rsid w:val="00482647"/>
    <w:rsid w:val="00482BC0"/>
    <w:rsid w:val="00483066"/>
    <w:rsid w:val="00483462"/>
    <w:rsid w:val="00483E10"/>
    <w:rsid w:val="004847DE"/>
    <w:rsid w:val="00484906"/>
    <w:rsid w:val="00484E76"/>
    <w:rsid w:val="0048587E"/>
    <w:rsid w:val="00485E23"/>
    <w:rsid w:val="0048654D"/>
    <w:rsid w:val="004867B9"/>
    <w:rsid w:val="00486B0D"/>
    <w:rsid w:val="00486DCD"/>
    <w:rsid w:val="004873D5"/>
    <w:rsid w:val="004878E2"/>
    <w:rsid w:val="004905CE"/>
    <w:rsid w:val="004909FF"/>
    <w:rsid w:val="004923AA"/>
    <w:rsid w:val="00493E55"/>
    <w:rsid w:val="0049538A"/>
    <w:rsid w:val="00495F71"/>
    <w:rsid w:val="00496EFB"/>
    <w:rsid w:val="00497851"/>
    <w:rsid w:val="0049788B"/>
    <w:rsid w:val="00497DF3"/>
    <w:rsid w:val="004A01F5"/>
    <w:rsid w:val="004A0401"/>
    <w:rsid w:val="004A0E10"/>
    <w:rsid w:val="004A13CE"/>
    <w:rsid w:val="004A1BB5"/>
    <w:rsid w:val="004A282B"/>
    <w:rsid w:val="004A299F"/>
    <w:rsid w:val="004A2AD9"/>
    <w:rsid w:val="004A2CEE"/>
    <w:rsid w:val="004A35ED"/>
    <w:rsid w:val="004A3697"/>
    <w:rsid w:val="004A3C50"/>
    <w:rsid w:val="004A3F9F"/>
    <w:rsid w:val="004A4444"/>
    <w:rsid w:val="004A4761"/>
    <w:rsid w:val="004A48CA"/>
    <w:rsid w:val="004A4C80"/>
    <w:rsid w:val="004A4DA2"/>
    <w:rsid w:val="004A51B9"/>
    <w:rsid w:val="004A53AB"/>
    <w:rsid w:val="004A553B"/>
    <w:rsid w:val="004A60B1"/>
    <w:rsid w:val="004A7223"/>
    <w:rsid w:val="004A7485"/>
    <w:rsid w:val="004A7F0E"/>
    <w:rsid w:val="004B0E0C"/>
    <w:rsid w:val="004B15B4"/>
    <w:rsid w:val="004B1B04"/>
    <w:rsid w:val="004B2DCE"/>
    <w:rsid w:val="004B2DE0"/>
    <w:rsid w:val="004B2DE4"/>
    <w:rsid w:val="004B3551"/>
    <w:rsid w:val="004B42DF"/>
    <w:rsid w:val="004B4807"/>
    <w:rsid w:val="004B5982"/>
    <w:rsid w:val="004B685B"/>
    <w:rsid w:val="004B6BCA"/>
    <w:rsid w:val="004B6FBD"/>
    <w:rsid w:val="004B7455"/>
    <w:rsid w:val="004B7E66"/>
    <w:rsid w:val="004B7FBC"/>
    <w:rsid w:val="004C010A"/>
    <w:rsid w:val="004C076A"/>
    <w:rsid w:val="004C0B12"/>
    <w:rsid w:val="004C0BB9"/>
    <w:rsid w:val="004C1141"/>
    <w:rsid w:val="004C11AA"/>
    <w:rsid w:val="004C1890"/>
    <w:rsid w:val="004C290F"/>
    <w:rsid w:val="004C29F1"/>
    <w:rsid w:val="004C3894"/>
    <w:rsid w:val="004C3C5E"/>
    <w:rsid w:val="004C40E5"/>
    <w:rsid w:val="004C428D"/>
    <w:rsid w:val="004C42C8"/>
    <w:rsid w:val="004C432C"/>
    <w:rsid w:val="004C4413"/>
    <w:rsid w:val="004C4ADF"/>
    <w:rsid w:val="004C4FDA"/>
    <w:rsid w:val="004C5089"/>
    <w:rsid w:val="004C53C3"/>
    <w:rsid w:val="004C606C"/>
    <w:rsid w:val="004C67A2"/>
    <w:rsid w:val="004C7DC4"/>
    <w:rsid w:val="004C7E0B"/>
    <w:rsid w:val="004C7E53"/>
    <w:rsid w:val="004D017C"/>
    <w:rsid w:val="004D070C"/>
    <w:rsid w:val="004D1010"/>
    <w:rsid w:val="004D248A"/>
    <w:rsid w:val="004D3BE3"/>
    <w:rsid w:val="004D459D"/>
    <w:rsid w:val="004D4C7B"/>
    <w:rsid w:val="004D527E"/>
    <w:rsid w:val="004D7072"/>
    <w:rsid w:val="004D7B52"/>
    <w:rsid w:val="004D7DFA"/>
    <w:rsid w:val="004E0049"/>
    <w:rsid w:val="004E05A2"/>
    <w:rsid w:val="004E06BB"/>
    <w:rsid w:val="004E07B2"/>
    <w:rsid w:val="004E1135"/>
    <w:rsid w:val="004E13EA"/>
    <w:rsid w:val="004E1A25"/>
    <w:rsid w:val="004E1E30"/>
    <w:rsid w:val="004E1FB0"/>
    <w:rsid w:val="004E2034"/>
    <w:rsid w:val="004E2171"/>
    <w:rsid w:val="004E2550"/>
    <w:rsid w:val="004E3243"/>
    <w:rsid w:val="004E341E"/>
    <w:rsid w:val="004E4023"/>
    <w:rsid w:val="004E442B"/>
    <w:rsid w:val="004E4612"/>
    <w:rsid w:val="004E47F9"/>
    <w:rsid w:val="004E4DB4"/>
    <w:rsid w:val="004E5340"/>
    <w:rsid w:val="004E5C03"/>
    <w:rsid w:val="004E63B6"/>
    <w:rsid w:val="004E6400"/>
    <w:rsid w:val="004E6985"/>
    <w:rsid w:val="004E6AD3"/>
    <w:rsid w:val="004E6F7E"/>
    <w:rsid w:val="004E71CB"/>
    <w:rsid w:val="004E776B"/>
    <w:rsid w:val="004E7D39"/>
    <w:rsid w:val="004F0107"/>
    <w:rsid w:val="004F0C1D"/>
    <w:rsid w:val="004F1077"/>
    <w:rsid w:val="004F1635"/>
    <w:rsid w:val="004F1855"/>
    <w:rsid w:val="004F1982"/>
    <w:rsid w:val="004F1E4F"/>
    <w:rsid w:val="004F30E1"/>
    <w:rsid w:val="004F33F0"/>
    <w:rsid w:val="004F473D"/>
    <w:rsid w:val="004F4D51"/>
    <w:rsid w:val="004F50BE"/>
    <w:rsid w:val="004F6FEF"/>
    <w:rsid w:val="004F7943"/>
    <w:rsid w:val="005002B8"/>
    <w:rsid w:val="00500818"/>
    <w:rsid w:val="00501200"/>
    <w:rsid w:val="00501215"/>
    <w:rsid w:val="005020EF"/>
    <w:rsid w:val="0050218B"/>
    <w:rsid w:val="0050224F"/>
    <w:rsid w:val="005032DE"/>
    <w:rsid w:val="005035B0"/>
    <w:rsid w:val="00503E5F"/>
    <w:rsid w:val="005047B8"/>
    <w:rsid w:val="00504C1C"/>
    <w:rsid w:val="00504E9D"/>
    <w:rsid w:val="00505506"/>
    <w:rsid w:val="00505D45"/>
    <w:rsid w:val="005070CC"/>
    <w:rsid w:val="0050724C"/>
    <w:rsid w:val="00507441"/>
    <w:rsid w:val="00507DC9"/>
    <w:rsid w:val="005107DF"/>
    <w:rsid w:val="0051113D"/>
    <w:rsid w:val="0051148D"/>
    <w:rsid w:val="00511E57"/>
    <w:rsid w:val="005122FE"/>
    <w:rsid w:val="0051270F"/>
    <w:rsid w:val="00512760"/>
    <w:rsid w:val="00512B1D"/>
    <w:rsid w:val="00512C9F"/>
    <w:rsid w:val="00512D6B"/>
    <w:rsid w:val="00512E53"/>
    <w:rsid w:val="0051329C"/>
    <w:rsid w:val="00513D2A"/>
    <w:rsid w:val="0051416C"/>
    <w:rsid w:val="00514732"/>
    <w:rsid w:val="0051508F"/>
    <w:rsid w:val="00515B6E"/>
    <w:rsid w:val="00515C55"/>
    <w:rsid w:val="00515CBD"/>
    <w:rsid w:val="00515ED0"/>
    <w:rsid w:val="00516043"/>
    <w:rsid w:val="0051611C"/>
    <w:rsid w:val="0051688D"/>
    <w:rsid w:val="00517A42"/>
    <w:rsid w:val="005209A8"/>
    <w:rsid w:val="005212AF"/>
    <w:rsid w:val="00522200"/>
    <w:rsid w:val="00522C57"/>
    <w:rsid w:val="00522E11"/>
    <w:rsid w:val="0052322C"/>
    <w:rsid w:val="005233E1"/>
    <w:rsid w:val="0052352E"/>
    <w:rsid w:val="00523DED"/>
    <w:rsid w:val="0052470F"/>
    <w:rsid w:val="00524AB3"/>
    <w:rsid w:val="00525A62"/>
    <w:rsid w:val="00525B54"/>
    <w:rsid w:val="00525FD6"/>
    <w:rsid w:val="005260FE"/>
    <w:rsid w:val="005265F8"/>
    <w:rsid w:val="005269B3"/>
    <w:rsid w:val="00526D2D"/>
    <w:rsid w:val="005273B1"/>
    <w:rsid w:val="00527D50"/>
    <w:rsid w:val="00530103"/>
    <w:rsid w:val="00530629"/>
    <w:rsid w:val="00530BB3"/>
    <w:rsid w:val="00530FFF"/>
    <w:rsid w:val="005311C6"/>
    <w:rsid w:val="005315A7"/>
    <w:rsid w:val="005321FB"/>
    <w:rsid w:val="0053254A"/>
    <w:rsid w:val="005332CF"/>
    <w:rsid w:val="005334CF"/>
    <w:rsid w:val="00533865"/>
    <w:rsid w:val="00533C4A"/>
    <w:rsid w:val="005346BB"/>
    <w:rsid w:val="00535763"/>
    <w:rsid w:val="005357BB"/>
    <w:rsid w:val="005377B5"/>
    <w:rsid w:val="005379E7"/>
    <w:rsid w:val="00537A4A"/>
    <w:rsid w:val="00540094"/>
    <w:rsid w:val="005404A6"/>
    <w:rsid w:val="00540743"/>
    <w:rsid w:val="00540C9A"/>
    <w:rsid w:val="0054132A"/>
    <w:rsid w:val="005415E4"/>
    <w:rsid w:val="00541BC4"/>
    <w:rsid w:val="005420ED"/>
    <w:rsid w:val="00542A74"/>
    <w:rsid w:val="00543248"/>
    <w:rsid w:val="00543AE0"/>
    <w:rsid w:val="005448A6"/>
    <w:rsid w:val="00545FF7"/>
    <w:rsid w:val="005464B7"/>
    <w:rsid w:val="00547265"/>
    <w:rsid w:val="00547443"/>
    <w:rsid w:val="005505A6"/>
    <w:rsid w:val="005505BF"/>
    <w:rsid w:val="00551B0D"/>
    <w:rsid w:val="00551FA7"/>
    <w:rsid w:val="00553286"/>
    <w:rsid w:val="00553E2C"/>
    <w:rsid w:val="0055476C"/>
    <w:rsid w:val="0055710D"/>
    <w:rsid w:val="00557458"/>
    <w:rsid w:val="005605D0"/>
    <w:rsid w:val="00560AD2"/>
    <w:rsid w:val="00561265"/>
    <w:rsid w:val="00561B70"/>
    <w:rsid w:val="00561DBA"/>
    <w:rsid w:val="00562B41"/>
    <w:rsid w:val="00562D13"/>
    <w:rsid w:val="00562F0D"/>
    <w:rsid w:val="0056365F"/>
    <w:rsid w:val="0056375F"/>
    <w:rsid w:val="00563B8D"/>
    <w:rsid w:val="00563DE6"/>
    <w:rsid w:val="0056412E"/>
    <w:rsid w:val="00564379"/>
    <w:rsid w:val="0056444E"/>
    <w:rsid w:val="005647FE"/>
    <w:rsid w:val="005648A8"/>
    <w:rsid w:val="00564AD2"/>
    <w:rsid w:val="00564ED0"/>
    <w:rsid w:val="00565036"/>
    <w:rsid w:val="005651C4"/>
    <w:rsid w:val="00565724"/>
    <w:rsid w:val="005669CC"/>
    <w:rsid w:val="00566CC6"/>
    <w:rsid w:val="005670A1"/>
    <w:rsid w:val="00567348"/>
    <w:rsid w:val="00567800"/>
    <w:rsid w:val="00567A52"/>
    <w:rsid w:val="00567D50"/>
    <w:rsid w:val="00570722"/>
    <w:rsid w:val="005709BD"/>
    <w:rsid w:val="0057158C"/>
    <w:rsid w:val="005717E5"/>
    <w:rsid w:val="005717E7"/>
    <w:rsid w:val="0057188A"/>
    <w:rsid w:val="00571EE0"/>
    <w:rsid w:val="00572AF3"/>
    <w:rsid w:val="00574529"/>
    <w:rsid w:val="005753B6"/>
    <w:rsid w:val="00575DFE"/>
    <w:rsid w:val="005769FF"/>
    <w:rsid w:val="0057745D"/>
    <w:rsid w:val="00577925"/>
    <w:rsid w:val="00577A72"/>
    <w:rsid w:val="005806D2"/>
    <w:rsid w:val="00582CE9"/>
    <w:rsid w:val="00583195"/>
    <w:rsid w:val="0058377F"/>
    <w:rsid w:val="00583982"/>
    <w:rsid w:val="00583B84"/>
    <w:rsid w:val="00583CA7"/>
    <w:rsid w:val="00584DCA"/>
    <w:rsid w:val="0058525D"/>
    <w:rsid w:val="00585C84"/>
    <w:rsid w:val="0058726C"/>
    <w:rsid w:val="005872C9"/>
    <w:rsid w:val="00587BAC"/>
    <w:rsid w:val="00590030"/>
    <w:rsid w:val="00590232"/>
    <w:rsid w:val="00593111"/>
    <w:rsid w:val="00593816"/>
    <w:rsid w:val="00593D67"/>
    <w:rsid w:val="00593F3E"/>
    <w:rsid w:val="00594EC2"/>
    <w:rsid w:val="00594FA6"/>
    <w:rsid w:val="00595F0B"/>
    <w:rsid w:val="00595F1A"/>
    <w:rsid w:val="00595F8E"/>
    <w:rsid w:val="00596895"/>
    <w:rsid w:val="00596BDA"/>
    <w:rsid w:val="00596C27"/>
    <w:rsid w:val="00597743"/>
    <w:rsid w:val="00597972"/>
    <w:rsid w:val="005979E9"/>
    <w:rsid w:val="005A047E"/>
    <w:rsid w:val="005A0791"/>
    <w:rsid w:val="005A07D8"/>
    <w:rsid w:val="005A195F"/>
    <w:rsid w:val="005A2704"/>
    <w:rsid w:val="005A2AC1"/>
    <w:rsid w:val="005A2B07"/>
    <w:rsid w:val="005A58E6"/>
    <w:rsid w:val="005A65C8"/>
    <w:rsid w:val="005A71BC"/>
    <w:rsid w:val="005A74E8"/>
    <w:rsid w:val="005A7B58"/>
    <w:rsid w:val="005B0449"/>
    <w:rsid w:val="005B0749"/>
    <w:rsid w:val="005B19E4"/>
    <w:rsid w:val="005B1D8D"/>
    <w:rsid w:val="005B24C3"/>
    <w:rsid w:val="005B2A1D"/>
    <w:rsid w:val="005B2C82"/>
    <w:rsid w:val="005B2D9B"/>
    <w:rsid w:val="005B2FD0"/>
    <w:rsid w:val="005B34A6"/>
    <w:rsid w:val="005B383F"/>
    <w:rsid w:val="005B3D70"/>
    <w:rsid w:val="005B46C1"/>
    <w:rsid w:val="005B484F"/>
    <w:rsid w:val="005B537C"/>
    <w:rsid w:val="005B5793"/>
    <w:rsid w:val="005B5ED5"/>
    <w:rsid w:val="005B7B1C"/>
    <w:rsid w:val="005C0258"/>
    <w:rsid w:val="005C085E"/>
    <w:rsid w:val="005C0B37"/>
    <w:rsid w:val="005C17C2"/>
    <w:rsid w:val="005C1E12"/>
    <w:rsid w:val="005C24CA"/>
    <w:rsid w:val="005C3A43"/>
    <w:rsid w:val="005C3F18"/>
    <w:rsid w:val="005C5BD5"/>
    <w:rsid w:val="005C6C2A"/>
    <w:rsid w:val="005C6D8F"/>
    <w:rsid w:val="005D08AD"/>
    <w:rsid w:val="005D0CD2"/>
    <w:rsid w:val="005D1328"/>
    <w:rsid w:val="005D1747"/>
    <w:rsid w:val="005D1EC0"/>
    <w:rsid w:val="005D2308"/>
    <w:rsid w:val="005D24F3"/>
    <w:rsid w:val="005D2BC8"/>
    <w:rsid w:val="005D2CDD"/>
    <w:rsid w:val="005D2D78"/>
    <w:rsid w:val="005D342B"/>
    <w:rsid w:val="005D393D"/>
    <w:rsid w:val="005D46A9"/>
    <w:rsid w:val="005D4AB8"/>
    <w:rsid w:val="005D511B"/>
    <w:rsid w:val="005D5B36"/>
    <w:rsid w:val="005D5E51"/>
    <w:rsid w:val="005D5FBB"/>
    <w:rsid w:val="005D6204"/>
    <w:rsid w:val="005D65CB"/>
    <w:rsid w:val="005D6A47"/>
    <w:rsid w:val="005D7383"/>
    <w:rsid w:val="005D7998"/>
    <w:rsid w:val="005D7A77"/>
    <w:rsid w:val="005D7D8C"/>
    <w:rsid w:val="005E07FD"/>
    <w:rsid w:val="005E0D10"/>
    <w:rsid w:val="005E1041"/>
    <w:rsid w:val="005E1572"/>
    <w:rsid w:val="005E19B2"/>
    <w:rsid w:val="005E2396"/>
    <w:rsid w:val="005E25A4"/>
    <w:rsid w:val="005E2611"/>
    <w:rsid w:val="005E2700"/>
    <w:rsid w:val="005E29E3"/>
    <w:rsid w:val="005E2C4A"/>
    <w:rsid w:val="005E36FB"/>
    <w:rsid w:val="005E3B81"/>
    <w:rsid w:val="005E4667"/>
    <w:rsid w:val="005E4B18"/>
    <w:rsid w:val="005E4E02"/>
    <w:rsid w:val="005E5C65"/>
    <w:rsid w:val="005E5FE0"/>
    <w:rsid w:val="005E62F0"/>
    <w:rsid w:val="005E6C99"/>
    <w:rsid w:val="005F03EF"/>
    <w:rsid w:val="005F03F3"/>
    <w:rsid w:val="005F0B78"/>
    <w:rsid w:val="005F0E6E"/>
    <w:rsid w:val="005F1245"/>
    <w:rsid w:val="005F13F0"/>
    <w:rsid w:val="005F1492"/>
    <w:rsid w:val="005F152B"/>
    <w:rsid w:val="005F17E7"/>
    <w:rsid w:val="005F1AE7"/>
    <w:rsid w:val="005F2443"/>
    <w:rsid w:val="005F2C28"/>
    <w:rsid w:val="005F2D7B"/>
    <w:rsid w:val="005F348F"/>
    <w:rsid w:val="005F35B9"/>
    <w:rsid w:val="005F3DEF"/>
    <w:rsid w:val="005F3FEB"/>
    <w:rsid w:val="005F4815"/>
    <w:rsid w:val="005F5663"/>
    <w:rsid w:val="005F5849"/>
    <w:rsid w:val="005F5EF4"/>
    <w:rsid w:val="005F5F2C"/>
    <w:rsid w:val="005F60EC"/>
    <w:rsid w:val="005F63CB"/>
    <w:rsid w:val="005F68D4"/>
    <w:rsid w:val="005F6991"/>
    <w:rsid w:val="005F70E4"/>
    <w:rsid w:val="005F7EBF"/>
    <w:rsid w:val="006015A1"/>
    <w:rsid w:val="006015E1"/>
    <w:rsid w:val="00601B91"/>
    <w:rsid w:val="00601DD0"/>
    <w:rsid w:val="0060200D"/>
    <w:rsid w:val="00603E31"/>
    <w:rsid w:val="006041B7"/>
    <w:rsid w:val="0060451D"/>
    <w:rsid w:val="00605629"/>
    <w:rsid w:val="006059FB"/>
    <w:rsid w:val="00605D03"/>
    <w:rsid w:val="00606FD4"/>
    <w:rsid w:val="00607549"/>
    <w:rsid w:val="00607C46"/>
    <w:rsid w:val="006102F3"/>
    <w:rsid w:val="0061093E"/>
    <w:rsid w:val="006119DC"/>
    <w:rsid w:val="00612434"/>
    <w:rsid w:val="00612CE6"/>
    <w:rsid w:val="00612DA3"/>
    <w:rsid w:val="00612EDD"/>
    <w:rsid w:val="00612FBA"/>
    <w:rsid w:val="00614A7B"/>
    <w:rsid w:val="00614FF2"/>
    <w:rsid w:val="006158E4"/>
    <w:rsid w:val="006158FB"/>
    <w:rsid w:val="00615C08"/>
    <w:rsid w:val="0061733E"/>
    <w:rsid w:val="0061741C"/>
    <w:rsid w:val="0061785B"/>
    <w:rsid w:val="006207BC"/>
    <w:rsid w:val="00621335"/>
    <w:rsid w:val="0062150E"/>
    <w:rsid w:val="00622EF5"/>
    <w:rsid w:val="00623F37"/>
    <w:rsid w:val="00623F56"/>
    <w:rsid w:val="006242E9"/>
    <w:rsid w:val="006250F6"/>
    <w:rsid w:val="006258F1"/>
    <w:rsid w:val="00625C58"/>
    <w:rsid w:val="00625F95"/>
    <w:rsid w:val="00626341"/>
    <w:rsid w:val="00626BBC"/>
    <w:rsid w:val="006274B9"/>
    <w:rsid w:val="0062770C"/>
    <w:rsid w:val="00627808"/>
    <w:rsid w:val="0062788C"/>
    <w:rsid w:val="00627CD4"/>
    <w:rsid w:val="006300B6"/>
    <w:rsid w:val="00630A0F"/>
    <w:rsid w:val="00630DE9"/>
    <w:rsid w:val="00630F03"/>
    <w:rsid w:val="006314D9"/>
    <w:rsid w:val="0063163D"/>
    <w:rsid w:val="0063190D"/>
    <w:rsid w:val="00631E78"/>
    <w:rsid w:val="00632981"/>
    <w:rsid w:val="00632B0E"/>
    <w:rsid w:val="00632F7B"/>
    <w:rsid w:val="00633526"/>
    <w:rsid w:val="00633A99"/>
    <w:rsid w:val="00633F89"/>
    <w:rsid w:val="0063491E"/>
    <w:rsid w:val="006349FB"/>
    <w:rsid w:val="00634E47"/>
    <w:rsid w:val="00635013"/>
    <w:rsid w:val="0063557A"/>
    <w:rsid w:val="00636208"/>
    <w:rsid w:val="0063746C"/>
    <w:rsid w:val="006375BD"/>
    <w:rsid w:val="00637F68"/>
    <w:rsid w:val="00640399"/>
    <w:rsid w:val="00640DBD"/>
    <w:rsid w:val="0064169B"/>
    <w:rsid w:val="0064259A"/>
    <w:rsid w:val="00642683"/>
    <w:rsid w:val="006428CA"/>
    <w:rsid w:val="00642E25"/>
    <w:rsid w:val="0064351F"/>
    <w:rsid w:val="00643C6F"/>
    <w:rsid w:val="006440AA"/>
    <w:rsid w:val="0064458B"/>
    <w:rsid w:val="006448B8"/>
    <w:rsid w:val="00644AD6"/>
    <w:rsid w:val="0064573F"/>
    <w:rsid w:val="00645981"/>
    <w:rsid w:val="00645BE0"/>
    <w:rsid w:val="00645D80"/>
    <w:rsid w:val="00645DF8"/>
    <w:rsid w:val="00645E83"/>
    <w:rsid w:val="006460FF"/>
    <w:rsid w:val="00646974"/>
    <w:rsid w:val="0064778F"/>
    <w:rsid w:val="0065109E"/>
    <w:rsid w:val="006512AF"/>
    <w:rsid w:val="00651301"/>
    <w:rsid w:val="0065132D"/>
    <w:rsid w:val="006518BA"/>
    <w:rsid w:val="00651E2B"/>
    <w:rsid w:val="006524E0"/>
    <w:rsid w:val="006524E3"/>
    <w:rsid w:val="00652A2E"/>
    <w:rsid w:val="00653069"/>
    <w:rsid w:val="00653A37"/>
    <w:rsid w:val="00653C2C"/>
    <w:rsid w:val="00653C49"/>
    <w:rsid w:val="006541EB"/>
    <w:rsid w:val="00654366"/>
    <w:rsid w:val="006545F9"/>
    <w:rsid w:val="006553A2"/>
    <w:rsid w:val="006553EF"/>
    <w:rsid w:val="00655F17"/>
    <w:rsid w:val="00656EED"/>
    <w:rsid w:val="00660F6D"/>
    <w:rsid w:val="006616B4"/>
    <w:rsid w:val="0066179A"/>
    <w:rsid w:val="00661860"/>
    <w:rsid w:val="00661FC2"/>
    <w:rsid w:val="00662606"/>
    <w:rsid w:val="00662701"/>
    <w:rsid w:val="0066271C"/>
    <w:rsid w:val="00663099"/>
    <w:rsid w:val="006638AF"/>
    <w:rsid w:val="00664184"/>
    <w:rsid w:val="00664C39"/>
    <w:rsid w:val="0066500F"/>
    <w:rsid w:val="00665508"/>
    <w:rsid w:val="0066593D"/>
    <w:rsid w:val="00665D82"/>
    <w:rsid w:val="00670121"/>
    <w:rsid w:val="00670373"/>
    <w:rsid w:val="006715F4"/>
    <w:rsid w:val="00671B2B"/>
    <w:rsid w:val="00671DB5"/>
    <w:rsid w:val="0067281B"/>
    <w:rsid w:val="0067282A"/>
    <w:rsid w:val="00673538"/>
    <w:rsid w:val="006752D5"/>
    <w:rsid w:val="00675AFC"/>
    <w:rsid w:val="00676607"/>
    <w:rsid w:val="006773B6"/>
    <w:rsid w:val="00677704"/>
    <w:rsid w:val="00680281"/>
    <w:rsid w:val="00681CDE"/>
    <w:rsid w:val="00681E77"/>
    <w:rsid w:val="006824FC"/>
    <w:rsid w:val="0068253F"/>
    <w:rsid w:val="006837D6"/>
    <w:rsid w:val="0068448B"/>
    <w:rsid w:val="00684A39"/>
    <w:rsid w:val="00685538"/>
    <w:rsid w:val="00685C49"/>
    <w:rsid w:val="00685F30"/>
    <w:rsid w:val="006864E5"/>
    <w:rsid w:val="0068660C"/>
    <w:rsid w:val="006873F4"/>
    <w:rsid w:val="006876B2"/>
    <w:rsid w:val="00687997"/>
    <w:rsid w:val="00687E47"/>
    <w:rsid w:val="0069025B"/>
    <w:rsid w:val="00690580"/>
    <w:rsid w:val="0069058D"/>
    <w:rsid w:val="006906C5"/>
    <w:rsid w:val="00690B5C"/>
    <w:rsid w:val="00691BDB"/>
    <w:rsid w:val="00692F9F"/>
    <w:rsid w:val="006932C2"/>
    <w:rsid w:val="00693481"/>
    <w:rsid w:val="006937F3"/>
    <w:rsid w:val="00693BF3"/>
    <w:rsid w:val="00693D4F"/>
    <w:rsid w:val="006942B0"/>
    <w:rsid w:val="006944F4"/>
    <w:rsid w:val="00694911"/>
    <w:rsid w:val="00696781"/>
    <w:rsid w:val="006967C9"/>
    <w:rsid w:val="00696EED"/>
    <w:rsid w:val="006974CE"/>
    <w:rsid w:val="00697818"/>
    <w:rsid w:val="00697FA2"/>
    <w:rsid w:val="006A049B"/>
    <w:rsid w:val="006A1307"/>
    <w:rsid w:val="006A13BA"/>
    <w:rsid w:val="006A1E5B"/>
    <w:rsid w:val="006A2327"/>
    <w:rsid w:val="006A257B"/>
    <w:rsid w:val="006A2889"/>
    <w:rsid w:val="006A2D64"/>
    <w:rsid w:val="006A3033"/>
    <w:rsid w:val="006A4AF7"/>
    <w:rsid w:val="006A58FD"/>
    <w:rsid w:val="006A5FCC"/>
    <w:rsid w:val="006A6750"/>
    <w:rsid w:val="006A675A"/>
    <w:rsid w:val="006A737F"/>
    <w:rsid w:val="006A7476"/>
    <w:rsid w:val="006A7D03"/>
    <w:rsid w:val="006B019A"/>
    <w:rsid w:val="006B0247"/>
    <w:rsid w:val="006B02BE"/>
    <w:rsid w:val="006B0411"/>
    <w:rsid w:val="006B1A42"/>
    <w:rsid w:val="006B257C"/>
    <w:rsid w:val="006B30B8"/>
    <w:rsid w:val="006B35FA"/>
    <w:rsid w:val="006B3B0C"/>
    <w:rsid w:val="006B3FBF"/>
    <w:rsid w:val="006B4773"/>
    <w:rsid w:val="006B4B0E"/>
    <w:rsid w:val="006B5492"/>
    <w:rsid w:val="006B5692"/>
    <w:rsid w:val="006B56F2"/>
    <w:rsid w:val="006B5A2F"/>
    <w:rsid w:val="006B618D"/>
    <w:rsid w:val="006B62EE"/>
    <w:rsid w:val="006B746E"/>
    <w:rsid w:val="006B7F6F"/>
    <w:rsid w:val="006C0723"/>
    <w:rsid w:val="006C0B42"/>
    <w:rsid w:val="006C0EEB"/>
    <w:rsid w:val="006C0F06"/>
    <w:rsid w:val="006C176F"/>
    <w:rsid w:val="006C1CEA"/>
    <w:rsid w:val="006C2ED7"/>
    <w:rsid w:val="006C3B38"/>
    <w:rsid w:val="006C4112"/>
    <w:rsid w:val="006C4A69"/>
    <w:rsid w:val="006C4B06"/>
    <w:rsid w:val="006C5611"/>
    <w:rsid w:val="006C571E"/>
    <w:rsid w:val="006C5D8A"/>
    <w:rsid w:val="006C613D"/>
    <w:rsid w:val="006C6272"/>
    <w:rsid w:val="006C63B5"/>
    <w:rsid w:val="006C67DC"/>
    <w:rsid w:val="006C749B"/>
    <w:rsid w:val="006C7941"/>
    <w:rsid w:val="006C7DF2"/>
    <w:rsid w:val="006D0D4C"/>
    <w:rsid w:val="006D0EC0"/>
    <w:rsid w:val="006D1119"/>
    <w:rsid w:val="006D2048"/>
    <w:rsid w:val="006D224F"/>
    <w:rsid w:val="006D2363"/>
    <w:rsid w:val="006D3202"/>
    <w:rsid w:val="006D3C8B"/>
    <w:rsid w:val="006D463E"/>
    <w:rsid w:val="006D5AF9"/>
    <w:rsid w:val="006D5E06"/>
    <w:rsid w:val="006D65C1"/>
    <w:rsid w:val="006D65C7"/>
    <w:rsid w:val="006D6694"/>
    <w:rsid w:val="006D675E"/>
    <w:rsid w:val="006D775B"/>
    <w:rsid w:val="006E04DD"/>
    <w:rsid w:val="006E0DEA"/>
    <w:rsid w:val="006E1496"/>
    <w:rsid w:val="006E1CFB"/>
    <w:rsid w:val="006E202E"/>
    <w:rsid w:val="006E28D7"/>
    <w:rsid w:val="006E2957"/>
    <w:rsid w:val="006E2F05"/>
    <w:rsid w:val="006E3394"/>
    <w:rsid w:val="006E5188"/>
    <w:rsid w:val="006E533D"/>
    <w:rsid w:val="006E6883"/>
    <w:rsid w:val="006E75C7"/>
    <w:rsid w:val="006E7679"/>
    <w:rsid w:val="006F2478"/>
    <w:rsid w:val="006F2F71"/>
    <w:rsid w:val="006F4380"/>
    <w:rsid w:val="006F506C"/>
    <w:rsid w:val="006F5B33"/>
    <w:rsid w:val="006F631C"/>
    <w:rsid w:val="006F6DAA"/>
    <w:rsid w:val="006F7115"/>
    <w:rsid w:val="00701093"/>
    <w:rsid w:val="00701577"/>
    <w:rsid w:val="0070177A"/>
    <w:rsid w:val="007022FB"/>
    <w:rsid w:val="0070256E"/>
    <w:rsid w:val="00702FDC"/>
    <w:rsid w:val="00703132"/>
    <w:rsid w:val="00703430"/>
    <w:rsid w:val="0070349D"/>
    <w:rsid w:val="00704310"/>
    <w:rsid w:val="007046CE"/>
    <w:rsid w:val="0070681D"/>
    <w:rsid w:val="00706BD5"/>
    <w:rsid w:val="00706F4D"/>
    <w:rsid w:val="00707712"/>
    <w:rsid w:val="007101B7"/>
    <w:rsid w:val="00710F05"/>
    <w:rsid w:val="0071157E"/>
    <w:rsid w:val="007117A7"/>
    <w:rsid w:val="007128D8"/>
    <w:rsid w:val="007128DA"/>
    <w:rsid w:val="00712D41"/>
    <w:rsid w:val="0071379D"/>
    <w:rsid w:val="00713C6F"/>
    <w:rsid w:val="00714305"/>
    <w:rsid w:val="007152B7"/>
    <w:rsid w:val="007160DA"/>
    <w:rsid w:val="0071650A"/>
    <w:rsid w:val="007166FC"/>
    <w:rsid w:val="0071679C"/>
    <w:rsid w:val="00716F5E"/>
    <w:rsid w:val="00717339"/>
    <w:rsid w:val="00717724"/>
    <w:rsid w:val="00717909"/>
    <w:rsid w:val="00717D94"/>
    <w:rsid w:val="00717DCC"/>
    <w:rsid w:val="007204DB"/>
    <w:rsid w:val="007204FC"/>
    <w:rsid w:val="00720E2A"/>
    <w:rsid w:val="007212CA"/>
    <w:rsid w:val="0072163C"/>
    <w:rsid w:val="00721A8D"/>
    <w:rsid w:val="0072204F"/>
    <w:rsid w:val="007220C5"/>
    <w:rsid w:val="007221F7"/>
    <w:rsid w:val="00722B34"/>
    <w:rsid w:val="00723157"/>
    <w:rsid w:val="007233EE"/>
    <w:rsid w:val="00723492"/>
    <w:rsid w:val="00723FC5"/>
    <w:rsid w:val="007243EB"/>
    <w:rsid w:val="007245C1"/>
    <w:rsid w:val="00724B68"/>
    <w:rsid w:val="00725292"/>
    <w:rsid w:val="00725A44"/>
    <w:rsid w:val="00725AB6"/>
    <w:rsid w:val="00725D1E"/>
    <w:rsid w:val="00726D3A"/>
    <w:rsid w:val="00726E9F"/>
    <w:rsid w:val="007270DC"/>
    <w:rsid w:val="00727730"/>
    <w:rsid w:val="00727CEA"/>
    <w:rsid w:val="007317B5"/>
    <w:rsid w:val="0073210C"/>
    <w:rsid w:val="007321DE"/>
    <w:rsid w:val="0073238A"/>
    <w:rsid w:val="00733758"/>
    <w:rsid w:val="00734737"/>
    <w:rsid w:val="007349E0"/>
    <w:rsid w:val="00734BBA"/>
    <w:rsid w:val="00735C77"/>
    <w:rsid w:val="00735E40"/>
    <w:rsid w:val="0073602A"/>
    <w:rsid w:val="0073676A"/>
    <w:rsid w:val="007367F6"/>
    <w:rsid w:val="00736EA4"/>
    <w:rsid w:val="0073711D"/>
    <w:rsid w:val="0073778F"/>
    <w:rsid w:val="007422EF"/>
    <w:rsid w:val="00742B71"/>
    <w:rsid w:val="00742F8F"/>
    <w:rsid w:val="00743205"/>
    <w:rsid w:val="0074401D"/>
    <w:rsid w:val="0074429A"/>
    <w:rsid w:val="0074475B"/>
    <w:rsid w:val="007449CC"/>
    <w:rsid w:val="00744D22"/>
    <w:rsid w:val="00745110"/>
    <w:rsid w:val="00746011"/>
    <w:rsid w:val="007461B1"/>
    <w:rsid w:val="007466F8"/>
    <w:rsid w:val="00747175"/>
    <w:rsid w:val="007472AA"/>
    <w:rsid w:val="0074743B"/>
    <w:rsid w:val="00747663"/>
    <w:rsid w:val="00747A97"/>
    <w:rsid w:val="00747C96"/>
    <w:rsid w:val="00750BFE"/>
    <w:rsid w:val="00751799"/>
    <w:rsid w:val="007520CD"/>
    <w:rsid w:val="0075257E"/>
    <w:rsid w:val="00752758"/>
    <w:rsid w:val="00752BFC"/>
    <w:rsid w:val="00752DE9"/>
    <w:rsid w:val="00752E01"/>
    <w:rsid w:val="00752FCB"/>
    <w:rsid w:val="007538D2"/>
    <w:rsid w:val="00753948"/>
    <w:rsid w:val="00754259"/>
    <w:rsid w:val="007545D6"/>
    <w:rsid w:val="00754ABA"/>
    <w:rsid w:val="00754F0F"/>
    <w:rsid w:val="007552F1"/>
    <w:rsid w:val="007554D6"/>
    <w:rsid w:val="00755ABF"/>
    <w:rsid w:val="00755D0F"/>
    <w:rsid w:val="00755F3B"/>
    <w:rsid w:val="007560A1"/>
    <w:rsid w:val="007566CB"/>
    <w:rsid w:val="0075678B"/>
    <w:rsid w:val="00757638"/>
    <w:rsid w:val="00757947"/>
    <w:rsid w:val="00757968"/>
    <w:rsid w:val="007620BE"/>
    <w:rsid w:val="0076216E"/>
    <w:rsid w:val="0076284D"/>
    <w:rsid w:val="00762B52"/>
    <w:rsid w:val="007630E3"/>
    <w:rsid w:val="00764CFF"/>
    <w:rsid w:val="00764FD6"/>
    <w:rsid w:val="00765189"/>
    <w:rsid w:val="007654C6"/>
    <w:rsid w:val="00766211"/>
    <w:rsid w:val="00767170"/>
    <w:rsid w:val="00767410"/>
    <w:rsid w:val="00767D66"/>
    <w:rsid w:val="00767E88"/>
    <w:rsid w:val="00771A43"/>
    <w:rsid w:val="00771D7A"/>
    <w:rsid w:val="00771EC8"/>
    <w:rsid w:val="007720C2"/>
    <w:rsid w:val="007731F0"/>
    <w:rsid w:val="007740AD"/>
    <w:rsid w:val="00774186"/>
    <w:rsid w:val="007746F0"/>
    <w:rsid w:val="00774AA5"/>
    <w:rsid w:val="0077554C"/>
    <w:rsid w:val="00775B59"/>
    <w:rsid w:val="00775F01"/>
    <w:rsid w:val="00775FC3"/>
    <w:rsid w:val="007763E1"/>
    <w:rsid w:val="00777670"/>
    <w:rsid w:val="00777DC5"/>
    <w:rsid w:val="00780ADC"/>
    <w:rsid w:val="00780D63"/>
    <w:rsid w:val="00780F8E"/>
    <w:rsid w:val="00782B3B"/>
    <w:rsid w:val="00782BF8"/>
    <w:rsid w:val="00782DCD"/>
    <w:rsid w:val="007834AA"/>
    <w:rsid w:val="00783536"/>
    <w:rsid w:val="00783C19"/>
    <w:rsid w:val="0078453C"/>
    <w:rsid w:val="00785F17"/>
    <w:rsid w:val="007860B6"/>
    <w:rsid w:val="00786582"/>
    <w:rsid w:val="007869D1"/>
    <w:rsid w:val="00786D50"/>
    <w:rsid w:val="007872CB"/>
    <w:rsid w:val="007872CE"/>
    <w:rsid w:val="00787DC2"/>
    <w:rsid w:val="00787EB6"/>
    <w:rsid w:val="0079007C"/>
    <w:rsid w:val="007909D9"/>
    <w:rsid w:val="00790D67"/>
    <w:rsid w:val="00790FAD"/>
    <w:rsid w:val="00791021"/>
    <w:rsid w:val="007912DE"/>
    <w:rsid w:val="007919AA"/>
    <w:rsid w:val="00791E5B"/>
    <w:rsid w:val="00791FC9"/>
    <w:rsid w:val="0079367F"/>
    <w:rsid w:val="00793A26"/>
    <w:rsid w:val="0079488E"/>
    <w:rsid w:val="007948D0"/>
    <w:rsid w:val="00794F1E"/>
    <w:rsid w:val="00796861"/>
    <w:rsid w:val="00796EB0"/>
    <w:rsid w:val="0079714A"/>
    <w:rsid w:val="007976F5"/>
    <w:rsid w:val="007A059A"/>
    <w:rsid w:val="007A130B"/>
    <w:rsid w:val="007A15EC"/>
    <w:rsid w:val="007A1E23"/>
    <w:rsid w:val="007A2F2E"/>
    <w:rsid w:val="007A55C8"/>
    <w:rsid w:val="007A5905"/>
    <w:rsid w:val="007A59BA"/>
    <w:rsid w:val="007A5BDA"/>
    <w:rsid w:val="007A5D9C"/>
    <w:rsid w:val="007A68AD"/>
    <w:rsid w:val="007A739D"/>
    <w:rsid w:val="007A7D55"/>
    <w:rsid w:val="007A7E8A"/>
    <w:rsid w:val="007B0F0F"/>
    <w:rsid w:val="007B12FF"/>
    <w:rsid w:val="007B185F"/>
    <w:rsid w:val="007B2A01"/>
    <w:rsid w:val="007B2E75"/>
    <w:rsid w:val="007B2E78"/>
    <w:rsid w:val="007B3B8D"/>
    <w:rsid w:val="007B43A1"/>
    <w:rsid w:val="007B4DFE"/>
    <w:rsid w:val="007B52AF"/>
    <w:rsid w:val="007B53FD"/>
    <w:rsid w:val="007B6219"/>
    <w:rsid w:val="007B6F6D"/>
    <w:rsid w:val="007B732B"/>
    <w:rsid w:val="007B7651"/>
    <w:rsid w:val="007B773D"/>
    <w:rsid w:val="007C0612"/>
    <w:rsid w:val="007C1353"/>
    <w:rsid w:val="007C136F"/>
    <w:rsid w:val="007C1C57"/>
    <w:rsid w:val="007C348D"/>
    <w:rsid w:val="007C3B9B"/>
    <w:rsid w:val="007C4A8E"/>
    <w:rsid w:val="007C4EA7"/>
    <w:rsid w:val="007C4F49"/>
    <w:rsid w:val="007C4FA1"/>
    <w:rsid w:val="007C50E5"/>
    <w:rsid w:val="007C5376"/>
    <w:rsid w:val="007C65CC"/>
    <w:rsid w:val="007C7A8A"/>
    <w:rsid w:val="007C7D60"/>
    <w:rsid w:val="007D0225"/>
    <w:rsid w:val="007D0F6B"/>
    <w:rsid w:val="007D1221"/>
    <w:rsid w:val="007D1BAE"/>
    <w:rsid w:val="007D41C0"/>
    <w:rsid w:val="007D53E6"/>
    <w:rsid w:val="007D5985"/>
    <w:rsid w:val="007D5C61"/>
    <w:rsid w:val="007D60F9"/>
    <w:rsid w:val="007D64BF"/>
    <w:rsid w:val="007D6857"/>
    <w:rsid w:val="007D6D19"/>
    <w:rsid w:val="007D7326"/>
    <w:rsid w:val="007D7364"/>
    <w:rsid w:val="007D7BC5"/>
    <w:rsid w:val="007E05CD"/>
    <w:rsid w:val="007E0A9D"/>
    <w:rsid w:val="007E0B96"/>
    <w:rsid w:val="007E1003"/>
    <w:rsid w:val="007E10E2"/>
    <w:rsid w:val="007E1893"/>
    <w:rsid w:val="007E232C"/>
    <w:rsid w:val="007E2CF6"/>
    <w:rsid w:val="007E2E51"/>
    <w:rsid w:val="007E3A91"/>
    <w:rsid w:val="007E3D46"/>
    <w:rsid w:val="007E3D62"/>
    <w:rsid w:val="007E41FF"/>
    <w:rsid w:val="007E50FE"/>
    <w:rsid w:val="007E52AB"/>
    <w:rsid w:val="007E5F3B"/>
    <w:rsid w:val="007E5F55"/>
    <w:rsid w:val="007E625C"/>
    <w:rsid w:val="007E6857"/>
    <w:rsid w:val="007E7010"/>
    <w:rsid w:val="007E7231"/>
    <w:rsid w:val="007F0164"/>
    <w:rsid w:val="007F01A0"/>
    <w:rsid w:val="007F1543"/>
    <w:rsid w:val="007F1A0D"/>
    <w:rsid w:val="007F1B2E"/>
    <w:rsid w:val="007F1B84"/>
    <w:rsid w:val="007F2173"/>
    <w:rsid w:val="007F2491"/>
    <w:rsid w:val="007F2536"/>
    <w:rsid w:val="007F34C7"/>
    <w:rsid w:val="007F366E"/>
    <w:rsid w:val="007F47E7"/>
    <w:rsid w:val="007F4F75"/>
    <w:rsid w:val="007F6402"/>
    <w:rsid w:val="007F6C4A"/>
    <w:rsid w:val="007F6C5E"/>
    <w:rsid w:val="007F70F3"/>
    <w:rsid w:val="0080079C"/>
    <w:rsid w:val="0080269D"/>
    <w:rsid w:val="008040CB"/>
    <w:rsid w:val="008043C9"/>
    <w:rsid w:val="008047A6"/>
    <w:rsid w:val="00804D0F"/>
    <w:rsid w:val="00804F45"/>
    <w:rsid w:val="008055AB"/>
    <w:rsid w:val="0080573E"/>
    <w:rsid w:val="00805D63"/>
    <w:rsid w:val="00806044"/>
    <w:rsid w:val="00806116"/>
    <w:rsid w:val="00806360"/>
    <w:rsid w:val="00807B75"/>
    <w:rsid w:val="00810237"/>
    <w:rsid w:val="00810AC2"/>
    <w:rsid w:val="00810AF3"/>
    <w:rsid w:val="008125DB"/>
    <w:rsid w:val="00813105"/>
    <w:rsid w:val="0081425E"/>
    <w:rsid w:val="008142E7"/>
    <w:rsid w:val="00814604"/>
    <w:rsid w:val="00814C2C"/>
    <w:rsid w:val="00814F72"/>
    <w:rsid w:val="008150F0"/>
    <w:rsid w:val="0081570A"/>
    <w:rsid w:val="00815D5F"/>
    <w:rsid w:val="00816329"/>
    <w:rsid w:val="008176D9"/>
    <w:rsid w:val="00817D5A"/>
    <w:rsid w:val="008203CE"/>
    <w:rsid w:val="008216CF"/>
    <w:rsid w:val="00821BB1"/>
    <w:rsid w:val="00821FE8"/>
    <w:rsid w:val="00822FE2"/>
    <w:rsid w:val="00823BF2"/>
    <w:rsid w:val="00824CAA"/>
    <w:rsid w:val="0082502F"/>
    <w:rsid w:val="008253EC"/>
    <w:rsid w:val="0082571E"/>
    <w:rsid w:val="00825FEE"/>
    <w:rsid w:val="0082692A"/>
    <w:rsid w:val="00826A7E"/>
    <w:rsid w:val="00826C98"/>
    <w:rsid w:val="008272CE"/>
    <w:rsid w:val="00827AF2"/>
    <w:rsid w:val="00830090"/>
    <w:rsid w:val="008305F0"/>
    <w:rsid w:val="0083071D"/>
    <w:rsid w:val="00830CAF"/>
    <w:rsid w:val="00830D3F"/>
    <w:rsid w:val="00831187"/>
    <w:rsid w:val="00831650"/>
    <w:rsid w:val="008320EC"/>
    <w:rsid w:val="0083270B"/>
    <w:rsid w:val="0083310A"/>
    <w:rsid w:val="008335C6"/>
    <w:rsid w:val="00833AB8"/>
    <w:rsid w:val="00834CBF"/>
    <w:rsid w:val="00835378"/>
    <w:rsid w:val="008358C9"/>
    <w:rsid w:val="00835AA5"/>
    <w:rsid w:val="00836AC1"/>
    <w:rsid w:val="00837056"/>
    <w:rsid w:val="008409D4"/>
    <w:rsid w:val="00840BEE"/>
    <w:rsid w:val="008411C2"/>
    <w:rsid w:val="0084131B"/>
    <w:rsid w:val="0084174D"/>
    <w:rsid w:val="008417FF"/>
    <w:rsid w:val="00841A95"/>
    <w:rsid w:val="00841D69"/>
    <w:rsid w:val="00841F69"/>
    <w:rsid w:val="008429BA"/>
    <w:rsid w:val="00845944"/>
    <w:rsid w:val="00845AD5"/>
    <w:rsid w:val="00846788"/>
    <w:rsid w:val="008475C6"/>
    <w:rsid w:val="00847D3E"/>
    <w:rsid w:val="008505E9"/>
    <w:rsid w:val="00851498"/>
    <w:rsid w:val="00851585"/>
    <w:rsid w:val="00851768"/>
    <w:rsid w:val="008517B7"/>
    <w:rsid w:val="00852202"/>
    <w:rsid w:val="00852F58"/>
    <w:rsid w:val="0085364E"/>
    <w:rsid w:val="0085372A"/>
    <w:rsid w:val="008540C3"/>
    <w:rsid w:val="0085443F"/>
    <w:rsid w:val="00855F05"/>
    <w:rsid w:val="008563C3"/>
    <w:rsid w:val="0085681A"/>
    <w:rsid w:val="00856832"/>
    <w:rsid w:val="00856CFA"/>
    <w:rsid w:val="008576A8"/>
    <w:rsid w:val="00857DE3"/>
    <w:rsid w:val="008601A5"/>
    <w:rsid w:val="00860F5E"/>
    <w:rsid w:val="00861205"/>
    <w:rsid w:val="00861C17"/>
    <w:rsid w:val="00861F49"/>
    <w:rsid w:val="0086202D"/>
    <w:rsid w:val="00862DB8"/>
    <w:rsid w:val="0086303D"/>
    <w:rsid w:val="008638DF"/>
    <w:rsid w:val="00864390"/>
    <w:rsid w:val="008643DD"/>
    <w:rsid w:val="00864881"/>
    <w:rsid w:val="008656E1"/>
    <w:rsid w:val="008662A0"/>
    <w:rsid w:val="0086727C"/>
    <w:rsid w:val="00867806"/>
    <w:rsid w:val="008678E4"/>
    <w:rsid w:val="00867D33"/>
    <w:rsid w:val="00870F9D"/>
    <w:rsid w:val="008715AB"/>
    <w:rsid w:val="0087164F"/>
    <w:rsid w:val="008717FB"/>
    <w:rsid w:val="00871873"/>
    <w:rsid w:val="0087218A"/>
    <w:rsid w:val="008721F6"/>
    <w:rsid w:val="0087276F"/>
    <w:rsid w:val="0087372C"/>
    <w:rsid w:val="00873D68"/>
    <w:rsid w:val="00874383"/>
    <w:rsid w:val="00875609"/>
    <w:rsid w:val="00875E60"/>
    <w:rsid w:val="008767A8"/>
    <w:rsid w:val="00876B29"/>
    <w:rsid w:val="00876B6A"/>
    <w:rsid w:val="00876F48"/>
    <w:rsid w:val="00877A5D"/>
    <w:rsid w:val="008802B8"/>
    <w:rsid w:val="00881064"/>
    <w:rsid w:val="00881B1D"/>
    <w:rsid w:val="0088228F"/>
    <w:rsid w:val="00882826"/>
    <w:rsid w:val="00882956"/>
    <w:rsid w:val="008834C6"/>
    <w:rsid w:val="00884B13"/>
    <w:rsid w:val="00884D1B"/>
    <w:rsid w:val="0088536D"/>
    <w:rsid w:val="008877C1"/>
    <w:rsid w:val="00887B5D"/>
    <w:rsid w:val="008919DA"/>
    <w:rsid w:val="00891A20"/>
    <w:rsid w:val="008930CD"/>
    <w:rsid w:val="008931B4"/>
    <w:rsid w:val="0089331B"/>
    <w:rsid w:val="008933BC"/>
    <w:rsid w:val="008936BE"/>
    <w:rsid w:val="00893AA2"/>
    <w:rsid w:val="00893C2B"/>
    <w:rsid w:val="00894EF3"/>
    <w:rsid w:val="00895F31"/>
    <w:rsid w:val="008969D4"/>
    <w:rsid w:val="008978C5"/>
    <w:rsid w:val="008A00D5"/>
    <w:rsid w:val="008A0157"/>
    <w:rsid w:val="008A1365"/>
    <w:rsid w:val="008A1AB1"/>
    <w:rsid w:val="008A1D5F"/>
    <w:rsid w:val="008A216D"/>
    <w:rsid w:val="008A2970"/>
    <w:rsid w:val="008A2E29"/>
    <w:rsid w:val="008A3657"/>
    <w:rsid w:val="008A3A6F"/>
    <w:rsid w:val="008A3C76"/>
    <w:rsid w:val="008A3C98"/>
    <w:rsid w:val="008A4861"/>
    <w:rsid w:val="008A51A5"/>
    <w:rsid w:val="008A5606"/>
    <w:rsid w:val="008A5873"/>
    <w:rsid w:val="008A5D2E"/>
    <w:rsid w:val="008A6002"/>
    <w:rsid w:val="008A60BA"/>
    <w:rsid w:val="008A69BD"/>
    <w:rsid w:val="008A6B05"/>
    <w:rsid w:val="008A7E15"/>
    <w:rsid w:val="008B166D"/>
    <w:rsid w:val="008B1FB2"/>
    <w:rsid w:val="008B31B9"/>
    <w:rsid w:val="008B47EE"/>
    <w:rsid w:val="008B4851"/>
    <w:rsid w:val="008B5444"/>
    <w:rsid w:val="008B5670"/>
    <w:rsid w:val="008B6309"/>
    <w:rsid w:val="008B6389"/>
    <w:rsid w:val="008B6A96"/>
    <w:rsid w:val="008B6B87"/>
    <w:rsid w:val="008B6C07"/>
    <w:rsid w:val="008B6C83"/>
    <w:rsid w:val="008B71D0"/>
    <w:rsid w:val="008B7377"/>
    <w:rsid w:val="008B786C"/>
    <w:rsid w:val="008C0019"/>
    <w:rsid w:val="008C0424"/>
    <w:rsid w:val="008C07E7"/>
    <w:rsid w:val="008C0807"/>
    <w:rsid w:val="008C0A0F"/>
    <w:rsid w:val="008C0CD5"/>
    <w:rsid w:val="008C1D31"/>
    <w:rsid w:val="008C1E31"/>
    <w:rsid w:val="008C230B"/>
    <w:rsid w:val="008C23CE"/>
    <w:rsid w:val="008C2A3F"/>
    <w:rsid w:val="008C39ED"/>
    <w:rsid w:val="008C3D60"/>
    <w:rsid w:val="008C3FB4"/>
    <w:rsid w:val="008C4071"/>
    <w:rsid w:val="008C5210"/>
    <w:rsid w:val="008C5433"/>
    <w:rsid w:val="008C5658"/>
    <w:rsid w:val="008C5F5E"/>
    <w:rsid w:val="008C6767"/>
    <w:rsid w:val="008C6D60"/>
    <w:rsid w:val="008C6FC9"/>
    <w:rsid w:val="008C7B15"/>
    <w:rsid w:val="008C7C8C"/>
    <w:rsid w:val="008D03B2"/>
    <w:rsid w:val="008D07EC"/>
    <w:rsid w:val="008D0A7E"/>
    <w:rsid w:val="008D10F7"/>
    <w:rsid w:val="008D114E"/>
    <w:rsid w:val="008D1798"/>
    <w:rsid w:val="008D181A"/>
    <w:rsid w:val="008D2C3D"/>
    <w:rsid w:val="008D2D3D"/>
    <w:rsid w:val="008D2D94"/>
    <w:rsid w:val="008D3175"/>
    <w:rsid w:val="008D3187"/>
    <w:rsid w:val="008D3752"/>
    <w:rsid w:val="008D3AE8"/>
    <w:rsid w:val="008D454C"/>
    <w:rsid w:val="008D6DD2"/>
    <w:rsid w:val="008D6F67"/>
    <w:rsid w:val="008D6FCC"/>
    <w:rsid w:val="008D704D"/>
    <w:rsid w:val="008D7368"/>
    <w:rsid w:val="008E02DE"/>
    <w:rsid w:val="008E1835"/>
    <w:rsid w:val="008E1BD3"/>
    <w:rsid w:val="008E2035"/>
    <w:rsid w:val="008E3081"/>
    <w:rsid w:val="008E31B9"/>
    <w:rsid w:val="008E42F1"/>
    <w:rsid w:val="008E479D"/>
    <w:rsid w:val="008E481C"/>
    <w:rsid w:val="008E4A13"/>
    <w:rsid w:val="008E4A3C"/>
    <w:rsid w:val="008E4CB4"/>
    <w:rsid w:val="008E654F"/>
    <w:rsid w:val="008E656A"/>
    <w:rsid w:val="008E6D07"/>
    <w:rsid w:val="008E7939"/>
    <w:rsid w:val="008E79CC"/>
    <w:rsid w:val="008E7C2A"/>
    <w:rsid w:val="008E7D27"/>
    <w:rsid w:val="008E7D87"/>
    <w:rsid w:val="008E7DB3"/>
    <w:rsid w:val="008F02EA"/>
    <w:rsid w:val="008F0404"/>
    <w:rsid w:val="008F0B38"/>
    <w:rsid w:val="008F18F2"/>
    <w:rsid w:val="008F1C0B"/>
    <w:rsid w:val="008F242E"/>
    <w:rsid w:val="008F2477"/>
    <w:rsid w:val="008F27A4"/>
    <w:rsid w:val="008F2900"/>
    <w:rsid w:val="008F329D"/>
    <w:rsid w:val="008F32D0"/>
    <w:rsid w:val="008F34D6"/>
    <w:rsid w:val="008F35AA"/>
    <w:rsid w:val="008F38C8"/>
    <w:rsid w:val="008F4194"/>
    <w:rsid w:val="008F4D52"/>
    <w:rsid w:val="008F5160"/>
    <w:rsid w:val="008F52B3"/>
    <w:rsid w:val="008F5556"/>
    <w:rsid w:val="008F59C5"/>
    <w:rsid w:val="008F5E15"/>
    <w:rsid w:val="008F6484"/>
    <w:rsid w:val="008F66FF"/>
    <w:rsid w:val="008F6A15"/>
    <w:rsid w:val="008F6D6B"/>
    <w:rsid w:val="008F7226"/>
    <w:rsid w:val="008F78D4"/>
    <w:rsid w:val="008F7BC1"/>
    <w:rsid w:val="008F7F9A"/>
    <w:rsid w:val="009003B1"/>
    <w:rsid w:val="00900D5D"/>
    <w:rsid w:val="00901552"/>
    <w:rsid w:val="00901FB3"/>
    <w:rsid w:val="009025EC"/>
    <w:rsid w:val="009032BE"/>
    <w:rsid w:val="009034DF"/>
    <w:rsid w:val="00903F2F"/>
    <w:rsid w:val="009043AE"/>
    <w:rsid w:val="00904BC4"/>
    <w:rsid w:val="00905C8B"/>
    <w:rsid w:val="009079D3"/>
    <w:rsid w:val="00910C39"/>
    <w:rsid w:val="009110EB"/>
    <w:rsid w:val="00911B90"/>
    <w:rsid w:val="00911C54"/>
    <w:rsid w:val="009122A7"/>
    <w:rsid w:val="00912795"/>
    <w:rsid w:val="00913029"/>
    <w:rsid w:val="00913EE3"/>
    <w:rsid w:val="009142CB"/>
    <w:rsid w:val="00914D3F"/>
    <w:rsid w:val="009152F5"/>
    <w:rsid w:val="0091557F"/>
    <w:rsid w:val="00915AF0"/>
    <w:rsid w:val="0091615C"/>
    <w:rsid w:val="00916CA4"/>
    <w:rsid w:val="00917759"/>
    <w:rsid w:val="0092026D"/>
    <w:rsid w:val="00920619"/>
    <w:rsid w:val="00920762"/>
    <w:rsid w:val="009207CE"/>
    <w:rsid w:val="00920A13"/>
    <w:rsid w:val="00920DF2"/>
    <w:rsid w:val="009216C5"/>
    <w:rsid w:val="00922326"/>
    <w:rsid w:val="00922922"/>
    <w:rsid w:val="00923A02"/>
    <w:rsid w:val="00924445"/>
    <w:rsid w:val="00925348"/>
    <w:rsid w:val="00925B89"/>
    <w:rsid w:val="009265B6"/>
    <w:rsid w:val="00927DE7"/>
    <w:rsid w:val="00927FB2"/>
    <w:rsid w:val="00927FFC"/>
    <w:rsid w:val="009302A6"/>
    <w:rsid w:val="0093049E"/>
    <w:rsid w:val="00930569"/>
    <w:rsid w:val="00931518"/>
    <w:rsid w:val="00931E5B"/>
    <w:rsid w:val="00931F19"/>
    <w:rsid w:val="009323DD"/>
    <w:rsid w:val="0093261C"/>
    <w:rsid w:val="00934599"/>
    <w:rsid w:val="00935371"/>
    <w:rsid w:val="00935826"/>
    <w:rsid w:val="0093767A"/>
    <w:rsid w:val="00937EBE"/>
    <w:rsid w:val="009400B9"/>
    <w:rsid w:val="00940EF8"/>
    <w:rsid w:val="00942030"/>
    <w:rsid w:val="00942226"/>
    <w:rsid w:val="00942379"/>
    <w:rsid w:val="009425A7"/>
    <w:rsid w:val="00942662"/>
    <w:rsid w:val="00942B80"/>
    <w:rsid w:val="00942BCA"/>
    <w:rsid w:val="00942C81"/>
    <w:rsid w:val="009437FF"/>
    <w:rsid w:val="0094429A"/>
    <w:rsid w:val="00945504"/>
    <w:rsid w:val="009465A0"/>
    <w:rsid w:val="00946722"/>
    <w:rsid w:val="0094707C"/>
    <w:rsid w:val="00950044"/>
    <w:rsid w:val="009501C3"/>
    <w:rsid w:val="009502BE"/>
    <w:rsid w:val="009502F5"/>
    <w:rsid w:val="0095251F"/>
    <w:rsid w:val="00952E92"/>
    <w:rsid w:val="0095321C"/>
    <w:rsid w:val="00953D09"/>
    <w:rsid w:val="00953F2B"/>
    <w:rsid w:val="00954A8F"/>
    <w:rsid w:val="00955067"/>
    <w:rsid w:val="00955109"/>
    <w:rsid w:val="00955F2F"/>
    <w:rsid w:val="00956A4E"/>
    <w:rsid w:val="00956AB5"/>
    <w:rsid w:val="009572B3"/>
    <w:rsid w:val="00957893"/>
    <w:rsid w:val="00960A92"/>
    <w:rsid w:val="00961502"/>
    <w:rsid w:val="009621A2"/>
    <w:rsid w:val="0096248C"/>
    <w:rsid w:val="00963009"/>
    <w:rsid w:val="0096353F"/>
    <w:rsid w:val="009639C8"/>
    <w:rsid w:val="00963E07"/>
    <w:rsid w:val="0096424C"/>
    <w:rsid w:val="00965310"/>
    <w:rsid w:val="009655C4"/>
    <w:rsid w:val="0096562F"/>
    <w:rsid w:val="009657AE"/>
    <w:rsid w:val="00965894"/>
    <w:rsid w:val="00966032"/>
    <w:rsid w:val="0096678C"/>
    <w:rsid w:val="009670AC"/>
    <w:rsid w:val="00967185"/>
    <w:rsid w:val="009700A8"/>
    <w:rsid w:val="009705ED"/>
    <w:rsid w:val="00970624"/>
    <w:rsid w:val="009706D5"/>
    <w:rsid w:val="00970BA8"/>
    <w:rsid w:val="00971170"/>
    <w:rsid w:val="009716FC"/>
    <w:rsid w:val="00971D98"/>
    <w:rsid w:val="00973D2D"/>
    <w:rsid w:val="009743D3"/>
    <w:rsid w:val="00975737"/>
    <w:rsid w:val="00975F1F"/>
    <w:rsid w:val="0097609B"/>
    <w:rsid w:val="009763A6"/>
    <w:rsid w:val="009763B1"/>
    <w:rsid w:val="009766CF"/>
    <w:rsid w:val="00976A65"/>
    <w:rsid w:val="0097716E"/>
    <w:rsid w:val="009773F1"/>
    <w:rsid w:val="009774CC"/>
    <w:rsid w:val="0097765E"/>
    <w:rsid w:val="00980D68"/>
    <w:rsid w:val="0098179C"/>
    <w:rsid w:val="009827EC"/>
    <w:rsid w:val="00982EE8"/>
    <w:rsid w:val="00983A43"/>
    <w:rsid w:val="009841CD"/>
    <w:rsid w:val="009846F3"/>
    <w:rsid w:val="00984B02"/>
    <w:rsid w:val="009855D4"/>
    <w:rsid w:val="00985A84"/>
    <w:rsid w:val="00985BDD"/>
    <w:rsid w:val="00985F55"/>
    <w:rsid w:val="00986CE1"/>
    <w:rsid w:val="00986FE3"/>
    <w:rsid w:val="00987DE7"/>
    <w:rsid w:val="00990052"/>
    <w:rsid w:val="00990E9B"/>
    <w:rsid w:val="009910A4"/>
    <w:rsid w:val="00991D5A"/>
    <w:rsid w:val="009921F1"/>
    <w:rsid w:val="0099297C"/>
    <w:rsid w:val="00993376"/>
    <w:rsid w:val="0099370A"/>
    <w:rsid w:val="00993EC5"/>
    <w:rsid w:val="0099413E"/>
    <w:rsid w:val="00995FEE"/>
    <w:rsid w:val="00996076"/>
    <w:rsid w:val="0099696F"/>
    <w:rsid w:val="00996A31"/>
    <w:rsid w:val="00997065"/>
    <w:rsid w:val="0099736C"/>
    <w:rsid w:val="00997429"/>
    <w:rsid w:val="009978CF"/>
    <w:rsid w:val="009A0886"/>
    <w:rsid w:val="009A180D"/>
    <w:rsid w:val="009A201E"/>
    <w:rsid w:val="009A2B31"/>
    <w:rsid w:val="009A3252"/>
    <w:rsid w:val="009A3A73"/>
    <w:rsid w:val="009A43BF"/>
    <w:rsid w:val="009A50B5"/>
    <w:rsid w:val="009A61DC"/>
    <w:rsid w:val="009A6678"/>
    <w:rsid w:val="009A7D11"/>
    <w:rsid w:val="009B0630"/>
    <w:rsid w:val="009B1258"/>
    <w:rsid w:val="009B2302"/>
    <w:rsid w:val="009B2D7A"/>
    <w:rsid w:val="009B3266"/>
    <w:rsid w:val="009B338B"/>
    <w:rsid w:val="009B3AF8"/>
    <w:rsid w:val="009B3D97"/>
    <w:rsid w:val="009B3F3E"/>
    <w:rsid w:val="009B3FDD"/>
    <w:rsid w:val="009B490F"/>
    <w:rsid w:val="009B62AA"/>
    <w:rsid w:val="009B654D"/>
    <w:rsid w:val="009B6595"/>
    <w:rsid w:val="009B6E32"/>
    <w:rsid w:val="009B6F95"/>
    <w:rsid w:val="009B711D"/>
    <w:rsid w:val="009B7BA6"/>
    <w:rsid w:val="009C00DC"/>
    <w:rsid w:val="009C06DA"/>
    <w:rsid w:val="009C0DD4"/>
    <w:rsid w:val="009C1155"/>
    <w:rsid w:val="009C19E0"/>
    <w:rsid w:val="009C1B9B"/>
    <w:rsid w:val="009C1F04"/>
    <w:rsid w:val="009C2357"/>
    <w:rsid w:val="009C2518"/>
    <w:rsid w:val="009C30B3"/>
    <w:rsid w:val="009C3882"/>
    <w:rsid w:val="009C436F"/>
    <w:rsid w:val="009C43B4"/>
    <w:rsid w:val="009C4A6D"/>
    <w:rsid w:val="009C5825"/>
    <w:rsid w:val="009C5AA9"/>
    <w:rsid w:val="009C621B"/>
    <w:rsid w:val="009C622E"/>
    <w:rsid w:val="009C658D"/>
    <w:rsid w:val="009C69A4"/>
    <w:rsid w:val="009C6C1E"/>
    <w:rsid w:val="009C6DCC"/>
    <w:rsid w:val="009C6DFE"/>
    <w:rsid w:val="009C74E3"/>
    <w:rsid w:val="009C7A2D"/>
    <w:rsid w:val="009C7D48"/>
    <w:rsid w:val="009C7D51"/>
    <w:rsid w:val="009D02CC"/>
    <w:rsid w:val="009D03EB"/>
    <w:rsid w:val="009D08A3"/>
    <w:rsid w:val="009D0C3F"/>
    <w:rsid w:val="009D0DC5"/>
    <w:rsid w:val="009D1038"/>
    <w:rsid w:val="009D184C"/>
    <w:rsid w:val="009D2F13"/>
    <w:rsid w:val="009D2F4F"/>
    <w:rsid w:val="009D3652"/>
    <w:rsid w:val="009D5909"/>
    <w:rsid w:val="009D5D9E"/>
    <w:rsid w:val="009D61CE"/>
    <w:rsid w:val="009D62CF"/>
    <w:rsid w:val="009D6598"/>
    <w:rsid w:val="009D7294"/>
    <w:rsid w:val="009D73D9"/>
    <w:rsid w:val="009D779F"/>
    <w:rsid w:val="009E064A"/>
    <w:rsid w:val="009E1FFB"/>
    <w:rsid w:val="009E20B7"/>
    <w:rsid w:val="009E2403"/>
    <w:rsid w:val="009E3E43"/>
    <w:rsid w:val="009E43D5"/>
    <w:rsid w:val="009E46B6"/>
    <w:rsid w:val="009E46BC"/>
    <w:rsid w:val="009E4CDE"/>
    <w:rsid w:val="009E61A9"/>
    <w:rsid w:val="009E6E3B"/>
    <w:rsid w:val="009F047D"/>
    <w:rsid w:val="009F0698"/>
    <w:rsid w:val="009F0935"/>
    <w:rsid w:val="009F0A4E"/>
    <w:rsid w:val="009F0B3C"/>
    <w:rsid w:val="009F0F49"/>
    <w:rsid w:val="009F18CF"/>
    <w:rsid w:val="009F3379"/>
    <w:rsid w:val="009F402F"/>
    <w:rsid w:val="009F474E"/>
    <w:rsid w:val="009F4CE8"/>
    <w:rsid w:val="009F4D74"/>
    <w:rsid w:val="009F4E56"/>
    <w:rsid w:val="009F4FBE"/>
    <w:rsid w:val="009F5AAD"/>
    <w:rsid w:val="009F639D"/>
    <w:rsid w:val="009F644C"/>
    <w:rsid w:val="009F7959"/>
    <w:rsid w:val="009F7C63"/>
    <w:rsid w:val="009F7D62"/>
    <w:rsid w:val="009F7F79"/>
    <w:rsid w:val="00A000BE"/>
    <w:rsid w:val="00A000F5"/>
    <w:rsid w:val="00A00765"/>
    <w:rsid w:val="00A0129F"/>
    <w:rsid w:val="00A01B3A"/>
    <w:rsid w:val="00A0216C"/>
    <w:rsid w:val="00A021C2"/>
    <w:rsid w:val="00A02524"/>
    <w:rsid w:val="00A028CC"/>
    <w:rsid w:val="00A03422"/>
    <w:rsid w:val="00A03B2D"/>
    <w:rsid w:val="00A0430F"/>
    <w:rsid w:val="00A045BC"/>
    <w:rsid w:val="00A0494F"/>
    <w:rsid w:val="00A04ACA"/>
    <w:rsid w:val="00A054B9"/>
    <w:rsid w:val="00A061F6"/>
    <w:rsid w:val="00A06455"/>
    <w:rsid w:val="00A064E0"/>
    <w:rsid w:val="00A065A2"/>
    <w:rsid w:val="00A06AC2"/>
    <w:rsid w:val="00A06CBB"/>
    <w:rsid w:val="00A07631"/>
    <w:rsid w:val="00A07E54"/>
    <w:rsid w:val="00A109FD"/>
    <w:rsid w:val="00A10FCA"/>
    <w:rsid w:val="00A113C1"/>
    <w:rsid w:val="00A130D3"/>
    <w:rsid w:val="00A13EAF"/>
    <w:rsid w:val="00A147C9"/>
    <w:rsid w:val="00A14833"/>
    <w:rsid w:val="00A176D5"/>
    <w:rsid w:val="00A1780C"/>
    <w:rsid w:val="00A215B6"/>
    <w:rsid w:val="00A217B2"/>
    <w:rsid w:val="00A21F3E"/>
    <w:rsid w:val="00A222A1"/>
    <w:rsid w:val="00A23042"/>
    <w:rsid w:val="00A2374A"/>
    <w:rsid w:val="00A23B71"/>
    <w:rsid w:val="00A23C2A"/>
    <w:rsid w:val="00A2480E"/>
    <w:rsid w:val="00A24EBE"/>
    <w:rsid w:val="00A24FBA"/>
    <w:rsid w:val="00A25168"/>
    <w:rsid w:val="00A25311"/>
    <w:rsid w:val="00A2534E"/>
    <w:rsid w:val="00A25672"/>
    <w:rsid w:val="00A25751"/>
    <w:rsid w:val="00A25D08"/>
    <w:rsid w:val="00A26794"/>
    <w:rsid w:val="00A26F11"/>
    <w:rsid w:val="00A27446"/>
    <w:rsid w:val="00A27846"/>
    <w:rsid w:val="00A30644"/>
    <w:rsid w:val="00A30DEC"/>
    <w:rsid w:val="00A3113F"/>
    <w:rsid w:val="00A31171"/>
    <w:rsid w:val="00A311DE"/>
    <w:rsid w:val="00A31436"/>
    <w:rsid w:val="00A322CD"/>
    <w:rsid w:val="00A32686"/>
    <w:rsid w:val="00A32BE9"/>
    <w:rsid w:val="00A32C66"/>
    <w:rsid w:val="00A32DFF"/>
    <w:rsid w:val="00A33366"/>
    <w:rsid w:val="00A33684"/>
    <w:rsid w:val="00A33A03"/>
    <w:rsid w:val="00A343F4"/>
    <w:rsid w:val="00A3512C"/>
    <w:rsid w:val="00A351CC"/>
    <w:rsid w:val="00A3675E"/>
    <w:rsid w:val="00A3699B"/>
    <w:rsid w:val="00A36D58"/>
    <w:rsid w:val="00A37503"/>
    <w:rsid w:val="00A41AC1"/>
    <w:rsid w:val="00A41CA4"/>
    <w:rsid w:val="00A42B33"/>
    <w:rsid w:val="00A42FE7"/>
    <w:rsid w:val="00A43140"/>
    <w:rsid w:val="00A436D2"/>
    <w:rsid w:val="00A4394E"/>
    <w:rsid w:val="00A43BC1"/>
    <w:rsid w:val="00A43C02"/>
    <w:rsid w:val="00A44166"/>
    <w:rsid w:val="00A44C01"/>
    <w:rsid w:val="00A45433"/>
    <w:rsid w:val="00A4580A"/>
    <w:rsid w:val="00A4599F"/>
    <w:rsid w:val="00A4619E"/>
    <w:rsid w:val="00A466F1"/>
    <w:rsid w:val="00A478DF"/>
    <w:rsid w:val="00A47A85"/>
    <w:rsid w:val="00A47B75"/>
    <w:rsid w:val="00A507A9"/>
    <w:rsid w:val="00A510B9"/>
    <w:rsid w:val="00A51E81"/>
    <w:rsid w:val="00A52316"/>
    <w:rsid w:val="00A524F1"/>
    <w:rsid w:val="00A5253F"/>
    <w:rsid w:val="00A52B08"/>
    <w:rsid w:val="00A53041"/>
    <w:rsid w:val="00A53BAE"/>
    <w:rsid w:val="00A54FCF"/>
    <w:rsid w:val="00A5552B"/>
    <w:rsid w:val="00A55891"/>
    <w:rsid w:val="00A55AA5"/>
    <w:rsid w:val="00A560A2"/>
    <w:rsid w:val="00A57036"/>
    <w:rsid w:val="00A571AB"/>
    <w:rsid w:val="00A5749C"/>
    <w:rsid w:val="00A5751B"/>
    <w:rsid w:val="00A60616"/>
    <w:rsid w:val="00A6076B"/>
    <w:rsid w:val="00A6180D"/>
    <w:rsid w:val="00A628D0"/>
    <w:rsid w:val="00A62C51"/>
    <w:rsid w:val="00A63571"/>
    <w:rsid w:val="00A637A9"/>
    <w:rsid w:val="00A63C55"/>
    <w:rsid w:val="00A63C9A"/>
    <w:rsid w:val="00A64641"/>
    <w:rsid w:val="00A646E1"/>
    <w:rsid w:val="00A649F1"/>
    <w:rsid w:val="00A6570E"/>
    <w:rsid w:val="00A65A55"/>
    <w:rsid w:val="00A65B5C"/>
    <w:rsid w:val="00A65CD9"/>
    <w:rsid w:val="00A6625B"/>
    <w:rsid w:val="00A663A0"/>
    <w:rsid w:val="00A67567"/>
    <w:rsid w:val="00A704CD"/>
    <w:rsid w:val="00A70D62"/>
    <w:rsid w:val="00A70DAE"/>
    <w:rsid w:val="00A70DC3"/>
    <w:rsid w:val="00A70E68"/>
    <w:rsid w:val="00A71BA0"/>
    <w:rsid w:val="00A728AD"/>
    <w:rsid w:val="00A73BF7"/>
    <w:rsid w:val="00A744AD"/>
    <w:rsid w:val="00A747AC"/>
    <w:rsid w:val="00A74B22"/>
    <w:rsid w:val="00A74B37"/>
    <w:rsid w:val="00A74E3D"/>
    <w:rsid w:val="00A75114"/>
    <w:rsid w:val="00A75148"/>
    <w:rsid w:val="00A76F66"/>
    <w:rsid w:val="00A77900"/>
    <w:rsid w:val="00A8071F"/>
    <w:rsid w:val="00A80C02"/>
    <w:rsid w:val="00A80D01"/>
    <w:rsid w:val="00A81620"/>
    <w:rsid w:val="00A81AA2"/>
    <w:rsid w:val="00A81B5E"/>
    <w:rsid w:val="00A81FB7"/>
    <w:rsid w:val="00A82267"/>
    <w:rsid w:val="00A8284B"/>
    <w:rsid w:val="00A829C4"/>
    <w:rsid w:val="00A82A79"/>
    <w:rsid w:val="00A82BCF"/>
    <w:rsid w:val="00A83F3F"/>
    <w:rsid w:val="00A84166"/>
    <w:rsid w:val="00A84566"/>
    <w:rsid w:val="00A84687"/>
    <w:rsid w:val="00A84D66"/>
    <w:rsid w:val="00A865DA"/>
    <w:rsid w:val="00A90AF8"/>
    <w:rsid w:val="00A91483"/>
    <w:rsid w:val="00A92611"/>
    <w:rsid w:val="00A934E0"/>
    <w:rsid w:val="00A93C5D"/>
    <w:rsid w:val="00A940CF"/>
    <w:rsid w:val="00A94866"/>
    <w:rsid w:val="00A9488B"/>
    <w:rsid w:val="00A94AAE"/>
    <w:rsid w:val="00A96518"/>
    <w:rsid w:val="00A96630"/>
    <w:rsid w:val="00A967FE"/>
    <w:rsid w:val="00A97192"/>
    <w:rsid w:val="00A97EDD"/>
    <w:rsid w:val="00A97EF0"/>
    <w:rsid w:val="00AA0DC1"/>
    <w:rsid w:val="00AA1198"/>
    <w:rsid w:val="00AA1D7C"/>
    <w:rsid w:val="00AA23FB"/>
    <w:rsid w:val="00AA2718"/>
    <w:rsid w:val="00AA29DF"/>
    <w:rsid w:val="00AA2A14"/>
    <w:rsid w:val="00AA362E"/>
    <w:rsid w:val="00AA4CE6"/>
    <w:rsid w:val="00AA52E1"/>
    <w:rsid w:val="00AA62D6"/>
    <w:rsid w:val="00AA6640"/>
    <w:rsid w:val="00AA66DF"/>
    <w:rsid w:val="00AA6796"/>
    <w:rsid w:val="00AA78B2"/>
    <w:rsid w:val="00AA7C0D"/>
    <w:rsid w:val="00AA7DD1"/>
    <w:rsid w:val="00AB16CD"/>
    <w:rsid w:val="00AB1754"/>
    <w:rsid w:val="00AB1EF3"/>
    <w:rsid w:val="00AB2DB9"/>
    <w:rsid w:val="00AB2E78"/>
    <w:rsid w:val="00AB2FA0"/>
    <w:rsid w:val="00AB3B35"/>
    <w:rsid w:val="00AB3B5E"/>
    <w:rsid w:val="00AB3EA4"/>
    <w:rsid w:val="00AB50EF"/>
    <w:rsid w:val="00AB5524"/>
    <w:rsid w:val="00AB5541"/>
    <w:rsid w:val="00AB5657"/>
    <w:rsid w:val="00AB5FFA"/>
    <w:rsid w:val="00AB6922"/>
    <w:rsid w:val="00AB6994"/>
    <w:rsid w:val="00AB69B0"/>
    <w:rsid w:val="00AB7367"/>
    <w:rsid w:val="00AB7576"/>
    <w:rsid w:val="00AB7730"/>
    <w:rsid w:val="00AC086D"/>
    <w:rsid w:val="00AC1757"/>
    <w:rsid w:val="00AC1D95"/>
    <w:rsid w:val="00AC2788"/>
    <w:rsid w:val="00AC2801"/>
    <w:rsid w:val="00AC2A50"/>
    <w:rsid w:val="00AC2A6E"/>
    <w:rsid w:val="00AC2AD3"/>
    <w:rsid w:val="00AC32A3"/>
    <w:rsid w:val="00AC4350"/>
    <w:rsid w:val="00AC4934"/>
    <w:rsid w:val="00AC69AA"/>
    <w:rsid w:val="00AC6CCC"/>
    <w:rsid w:val="00AC6F14"/>
    <w:rsid w:val="00AC7575"/>
    <w:rsid w:val="00AC7C29"/>
    <w:rsid w:val="00AD010C"/>
    <w:rsid w:val="00AD0431"/>
    <w:rsid w:val="00AD0911"/>
    <w:rsid w:val="00AD0F22"/>
    <w:rsid w:val="00AD16FA"/>
    <w:rsid w:val="00AD1B88"/>
    <w:rsid w:val="00AD2428"/>
    <w:rsid w:val="00AD352D"/>
    <w:rsid w:val="00AD3648"/>
    <w:rsid w:val="00AD3951"/>
    <w:rsid w:val="00AD3DCD"/>
    <w:rsid w:val="00AD4055"/>
    <w:rsid w:val="00AD5069"/>
    <w:rsid w:val="00AD51F7"/>
    <w:rsid w:val="00AD56F4"/>
    <w:rsid w:val="00AD57B1"/>
    <w:rsid w:val="00AD5BC5"/>
    <w:rsid w:val="00AD5DD1"/>
    <w:rsid w:val="00AD6119"/>
    <w:rsid w:val="00AD6A9B"/>
    <w:rsid w:val="00AD7D83"/>
    <w:rsid w:val="00AE0668"/>
    <w:rsid w:val="00AE1244"/>
    <w:rsid w:val="00AE1C5F"/>
    <w:rsid w:val="00AE2B70"/>
    <w:rsid w:val="00AE3439"/>
    <w:rsid w:val="00AE422D"/>
    <w:rsid w:val="00AE55E5"/>
    <w:rsid w:val="00AE60D1"/>
    <w:rsid w:val="00AE6BCB"/>
    <w:rsid w:val="00AE7624"/>
    <w:rsid w:val="00AF0AB7"/>
    <w:rsid w:val="00AF0F4B"/>
    <w:rsid w:val="00AF120E"/>
    <w:rsid w:val="00AF1430"/>
    <w:rsid w:val="00AF176A"/>
    <w:rsid w:val="00AF17A1"/>
    <w:rsid w:val="00AF1844"/>
    <w:rsid w:val="00AF19EE"/>
    <w:rsid w:val="00AF2399"/>
    <w:rsid w:val="00AF24D0"/>
    <w:rsid w:val="00AF2695"/>
    <w:rsid w:val="00AF2BB5"/>
    <w:rsid w:val="00AF42F9"/>
    <w:rsid w:val="00AF4EF5"/>
    <w:rsid w:val="00AF551E"/>
    <w:rsid w:val="00AF58B1"/>
    <w:rsid w:val="00AF5CF4"/>
    <w:rsid w:val="00AF6074"/>
    <w:rsid w:val="00AF62E6"/>
    <w:rsid w:val="00AF6775"/>
    <w:rsid w:val="00AF6844"/>
    <w:rsid w:val="00AF76C1"/>
    <w:rsid w:val="00AF7CB0"/>
    <w:rsid w:val="00AF7F98"/>
    <w:rsid w:val="00AF7FB3"/>
    <w:rsid w:val="00B004F2"/>
    <w:rsid w:val="00B00C12"/>
    <w:rsid w:val="00B012CF"/>
    <w:rsid w:val="00B015FC"/>
    <w:rsid w:val="00B01A92"/>
    <w:rsid w:val="00B01C30"/>
    <w:rsid w:val="00B03CE0"/>
    <w:rsid w:val="00B05A03"/>
    <w:rsid w:val="00B06A47"/>
    <w:rsid w:val="00B06EA0"/>
    <w:rsid w:val="00B07665"/>
    <w:rsid w:val="00B1066F"/>
    <w:rsid w:val="00B1096B"/>
    <w:rsid w:val="00B1123C"/>
    <w:rsid w:val="00B123E4"/>
    <w:rsid w:val="00B12512"/>
    <w:rsid w:val="00B12BF6"/>
    <w:rsid w:val="00B1388F"/>
    <w:rsid w:val="00B14544"/>
    <w:rsid w:val="00B149EA"/>
    <w:rsid w:val="00B157D6"/>
    <w:rsid w:val="00B16159"/>
    <w:rsid w:val="00B16562"/>
    <w:rsid w:val="00B166BC"/>
    <w:rsid w:val="00B16A8C"/>
    <w:rsid w:val="00B16D29"/>
    <w:rsid w:val="00B17053"/>
    <w:rsid w:val="00B176FD"/>
    <w:rsid w:val="00B17DBA"/>
    <w:rsid w:val="00B203BE"/>
    <w:rsid w:val="00B2069D"/>
    <w:rsid w:val="00B210DB"/>
    <w:rsid w:val="00B2125E"/>
    <w:rsid w:val="00B21360"/>
    <w:rsid w:val="00B21AC5"/>
    <w:rsid w:val="00B21EFA"/>
    <w:rsid w:val="00B2239D"/>
    <w:rsid w:val="00B22538"/>
    <w:rsid w:val="00B24214"/>
    <w:rsid w:val="00B2459A"/>
    <w:rsid w:val="00B24708"/>
    <w:rsid w:val="00B24D95"/>
    <w:rsid w:val="00B252D4"/>
    <w:rsid w:val="00B27D89"/>
    <w:rsid w:val="00B30321"/>
    <w:rsid w:val="00B30554"/>
    <w:rsid w:val="00B3055F"/>
    <w:rsid w:val="00B3068F"/>
    <w:rsid w:val="00B30979"/>
    <w:rsid w:val="00B30AC8"/>
    <w:rsid w:val="00B30CEA"/>
    <w:rsid w:val="00B31908"/>
    <w:rsid w:val="00B31D3E"/>
    <w:rsid w:val="00B31D5E"/>
    <w:rsid w:val="00B3233B"/>
    <w:rsid w:val="00B3287D"/>
    <w:rsid w:val="00B33394"/>
    <w:rsid w:val="00B33EAC"/>
    <w:rsid w:val="00B34FE6"/>
    <w:rsid w:val="00B3551C"/>
    <w:rsid w:val="00B3562C"/>
    <w:rsid w:val="00B359A7"/>
    <w:rsid w:val="00B35FC1"/>
    <w:rsid w:val="00B368D9"/>
    <w:rsid w:val="00B3699E"/>
    <w:rsid w:val="00B37854"/>
    <w:rsid w:val="00B40021"/>
    <w:rsid w:val="00B4080D"/>
    <w:rsid w:val="00B40DCB"/>
    <w:rsid w:val="00B41056"/>
    <w:rsid w:val="00B411DB"/>
    <w:rsid w:val="00B413C6"/>
    <w:rsid w:val="00B41C66"/>
    <w:rsid w:val="00B42273"/>
    <w:rsid w:val="00B424B6"/>
    <w:rsid w:val="00B43A30"/>
    <w:rsid w:val="00B44939"/>
    <w:rsid w:val="00B44C07"/>
    <w:rsid w:val="00B44DAE"/>
    <w:rsid w:val="00B4694C"/>
    <w:rsid w:val="00B4698A"/>
    <w:rsid w:val="00B46BD1"/>
    <w:rsid w:val="00B46C90"/>
    <w:rsid w:val="00B46EED"/>
    <w:rsid w:val="00B47415"/>
    <w:rsid w:val="00B47535"/>
    <w:rsid w:val="00B477F1"/>
    <w:rsid w:val="00B4792F"/>
    <w:rsid w:val="00B47C05"/>
    <w:rsid w:val="00B50760"/>
    <w:rsid w:val="00B5221E"/>
    <w:rsid w:val="00B522AC"/>
    <w:rsid w:val="00B52729"/>
    <w:rsid w:val="00B5429E"/>
    <w:rsid w:val="00B54910"/>
    <w:rsid w:val="00B54C37"/>
    <w:rsid w:val="00B54DAB"/>
    <w:rsid w:val="00B5521E"/>
    <w:rsid w:val="00B55A65"/>
    <w:rsid w:val="00B55FAF"/>
    <w:rsid w:val="00B56D81"/>
    <w:rsid w:val="00B570A8"/>
    <w:rsid w:val="00B57190"/>
    <w:rsid w:val="00B600AE"/>
    <w:rsid w:val="00B606C9"/>
    <w:rsid w:val="00B60CB8"/>
    <w:rsid w:val="00B61E41"/>
    <w:rsid w:val="00B61F68"/>
    <w:rsid w:val="00B62973"/>
    <w:rsid w:val="00B62AF3"/>
    <w:rsid w:val="00B62C56"/>
    <w:rsid w:val="00B62D48"/>
    <w:rsid w:val="00B64F95"/>
    <w:rsid w:val="00B6522C"/>
    <w:rsid w:val="00B65F97"/>
    <w:rsid w:val="00B669F2"/>
    <w:rsid w:val="00B66E67"/>
    <w:rsid w:val="00B67D76"/>
    <w:rsid w:val="00B70104"/>
    <w:rsid w:val="00B712C7"/>
    <w:rsid w:val="00B71986"/>
    <w:rsid w:val="00B71B06"/>
    <w:rsid w:val="00B72BAC"/>
    <w:rsid w:val="00B73A00"/>
    <w:rsid w:val="00B741D0"/>
    <w:rsid w:val="00B7494D"/>
    <w:rsid w:val="00B7560A"/>
    <w:rsid w:val="00B75AF1"/>
    <w:rsid w:val="00B75F6D"/>
    <w:rsid w:val="00B7632D"/>
    <w:rsid w:val="00B76501"/>
    <w:rsid w:val="00B76FA2"/>
    <w:rsid w:val="00B772DE"/>
    <w:rsid w:val="00B80303"/>
    <w:rsid w:val="00B80E8A"/>
    <w:rsid w:val="00B81936"/>
    <w:rsid w:val="00B81E4A"/>
    <w:rsid w:val="00B82E82"/>
    <w:rsid w:val="00B83109"/>
    <w:rsid w:val="00B8383C"/>
    <w:rsid w:val="00B83AF3"/>
    <w:rsid w:val="00B84D7D"/>
    <w:rsid w:val="00B852B7"/>
    <w:rsid w:val="00B856FF"/>
    <w:rsid w:val="00B85888"/>
    <w:rsid w:val="00B85D0A"/>
    <w:rsid w:val="00B85D18"/>
    <w:rsid w:val="00B8671F"/>
    <w:rsid w:val="00B86CBC"/>
    <w:rsid w:val="00B87FE9"/>
    <w:rsid w:val="00B9137D"/>
    <w:rsid w:val="00B91FB8"/>
    <w:rsid w:val="00B9241A"/>
    <w:rsid w:val="00B937E7"/>
    <w:rsid w:val="00B93866"/>
    <w:rsid w:val="00B93A46"/>
    <w:rsid w:val="00B944B8"/>
    <w:rsid w:val="00B946B2"/>
    <w:rsid w:val="00B95A24"/>
    <w:rsid w:val="00B9652B"/>
    <w:rsid w:val="00B9672B"/>
    <w:rsid w:val="00B96756"/>
    <w:rsid w:val="00B96A6C"/>
    <w:rsid w:val="00B970B0"/>
    <w:rsid w:val="00B97D87"/>
    <w:rsid w:val="00BA0364"/>
    <w:rsid w:val="00BA05C9"/>
    <w:rsid w:val="00BA080B"/>
    <w:rsid w:val="00BA0A4F"/>
    <w:rsid w:val="00BA0F66"/>
    <w:rsid w:val="00BA1311"/>
    <w:rsid w:val="00BA1D8F"/>
    <w:rsid w:val="00BA28D7"/>
    <w:rsid w:val="00BA31F7"/>
    <w:rsid w:val="00BA341F"/>
    <w:rsid w:val="00BA38A5"/>
    <w:rsid w:val="00BA3D88"/>
    <w:rsid w:val="00BA4ACB"/>
    <w:rsid w:val="00BA4D96"/>
    <w:rsid w:val="00BA5539"/>
    <w:rsid w:val="00BA5C6D"/>
    <w:rsid w:val="00BA5D95"/>
    <w:rsid w:val="00BA69FA"/>
    <w:rsid w:val="00BA6AB3"/>
    <w:rsid w:val="00BA6EE1"/>
    <w:rsid w:val="00BA733E"/>
    <w:rsid w:val="00BA74D7"/>
    <w:rsid w:val="00BB0514"/>
    <w:rsid w:val="00BB0FC8"/>
    <w:rsid w:val="00BB174C"/>
    <w:rsid w:val="00BB1ED5"/>
    <w:rsid w:val="00BB2F46"/>
    <w:rsid w:val="00BB3B0E"/>
    <w:rsid w:val="00BB410E"/>
    <w:rsid w:val="00BB45B4"/>
    <w:rsid w:val="00BB45DF"/>
    <w:rsid w:val="00BB4A57"/>
    <w:rsid w:val="00BB4FB3"/>
    <w:rsid w:val="00BB5270"/>
    <w:rsid w:val="00BB536B"/>
    <w:rsid w:val="00BB54F0"/>
    <w:rsid w:val="00BB6945"/>
    <w:rsid w:val="00BB6B79"/>
    <w:rsid w:val="00BB71B1"/>
    <w:rsid w:val="00BB7C27"/>
    <w:rsid w:val="00BB7D63"/>
    <w:rsid w:val="00BC0EC9"/>
    <w:rsid w:val="00BC10FB"/>
    <w:rsid w:val="00BC1792"/>
    <w:rsid w:val="00BC1CD4"/>
    <w:rsid w:val="00BC1DBB"/>
    <w:rsid w:val="00BC22EF"/>
    <w:rsid w:val="00BC2907"/>
    <w:rsid w:val="00BC2E44"/>
    <w:rsid w:val="00BC2E6B"/>
    <w:rsid w:val="00BC3440"/>
    <w:rsid w:val="00BC3BBD"/>
    <w:rsid w:val="00BC3DF9"/>
    <w:rsid w:val="00BC3EEA"/>
    <w:rsid w:val="00BC403A"/>
    <w:rsid w:val="00BC512A"/>
    <w:rsid w:val="00BC5391"/>
    <w:rsid w:val="00BC7052"/>
    <w:rsid w:val="00BC759E"/>
    <w:rsid w:val="00BC7F89"/>
    <w:rsid w:val="00BD00CF"/>
    <w:rsid w:val="00BD0C86"/>
    <w:rsid w:val="00BD22D9"/>
    <w:rsid w:val="00BD3C64"/>
    <w:rsid w:val="00BD41D7"/>
    <w:rsid w:val="00BD4544"/>
    <w:rsid w:val="00BD498D"/>
    <w:rsid w:val="00BD584D"/>
    <w:rsid w:val="00BD65B2"/>
    <w:rsid w:val="00BD7C43"/>
    <w:rsid w:val="00BD7DFD"/>
    <w:rsid w:val="00BE0587"/>
    <w:rsid w:val="00BE180E"/>
    <w:rsid w:val="00BE1858"/>
    <w:rsid w:val="00BE190E"/>
    <w:rsid w:val="00BE2540"/>
    <w:rsid w:val="00BE2699"/>
    <w:rsid w:val="00BE26FA"/>
    <w:rsid w:val="00BE2D5F"/>
    <w:rsid w:val="00BE3B73"/>
    <w:rsid w:val="00BE3C0E"/>
    <w:rsid w:val="00BE598F"/>
    <w:rsid w:val="00BE6552"/>
    <w:rsid w:val="00BE7C72"/>
    <w:rsid w:val="00BF073D"/>
    <w:rsid w:val="00BF129F"/>
    <w:rsid w:val="00BF1959"/>
    <w:rsid w:val="00BF1D3B"/>
    <w:rsid w:val="00BF22F5"/>
    <w:rsid w:val="00BF2B58"/>
    <w:rsid w:val="00BF386F"/>
    <w:rsid w:val="00BF4594"/>
    <w:rsid w:val="00BF5AEB"/>
    <w:rsid w:val="00BF6ABE"/>
    <w:rsid w:val="00BF6BED"/>
    <w:rsid w:val="00BF6C92"/>
    <w:rsid w:val="00BF73B5"/>
    <w:rsid w:val="00BF780E"/>
    <w:rsid w:val="00C00C5D"/>
    <w:rsid w:val="00C00F86"/>
    <w:rsid w:val="00C01740"/>
    <w:rsid w:val="00C0177E"/>
    <w:rsid w:val="00C018FC"/>
    <w:rsid w:val="00C01B4A"/>
    <w:rsid w:val="00C02966"/>
    <w:rsid w:val="00C02B55"/>
    <w:rsid w:val="00C03738"/>
    <w:rsid w:val="00C03EB7"/>
    <w:rsid w:val="00C04406"/>
    <w:rsid w:val="00C0495E"/>
    <w:rsid w:val="00C04FFE"/>
    <w:rsid w:val="00C0533D"/>
    <w:rsid w:val="00C06CA3"/>
    <w:rsid w:val="00C06F50"/>
    <w:rsid w:val="00C07161"/>
    <w:rsid w:val="00C075EF"/>
    <w:rsid w:val="00C07985"/>
    <w:rsid w:val="00C07B07"/>
    <w:rsid w:val="00C07F25"/>
    <w:rsid w:val="00C10509"/>
    <w:rsid w:val="00C10F73"/>
    <w:rsid w:val="00C1117B"/>
    <w:rsid w:val="00C114E1"/>
    <w:rsid w:val="00C1157A"/>
    <w:rsid w:val="00C11848"/>
    <w:rsid w:val="00C11B4C"/>
    <w:rsid w:val="00C11BF4"/>
    <w:rsid w:val="00C122CF"/>
    <w:rsid w:val="00C1268D"/>
    <w:rsid w:val="00C13065"/>
    <w:rsid w:val="00C137BA"/>
    <w:rsid w:val="00C13AA7"/>
    <w:rsid w:val="00C13D69"/>
    <w:rsid w:val="00C13F9C"/>
    <w:rsid w:val="00C1441F"/>
    <w:rsid w:val="00C1458E"/>
    <w:rsid w:val="00C147E1"/>
    <w:rsid w:val="00C14E2C"/>
    <w:rsid w:val="00C158E9"/>
    <w:rsid w:val="00C160A1"/>
    <w:rsid w:val="00C16987"/>
    <w:rsid w:val="00C169A0"/>
    <w:rsid w:val="00C16D04"/>
    <w:rsid w:val="00C171EA"/>
    <w:rsid w:val="00C179C4"/>
    <w:rsid w:val="00C205D3"/>
    <w:rsid w:val="00C20A77"/>
    <w:rsid w:val="00C20E68"/>
    <w:rsid w:val="00C21132"/>
    <w:rsid w:val="00C21A30"/>
    <w:rsid w:val="00C22DB0"/>
    <w:rsid w:val="00C23DFD"/>
    <w:rsid w:val="00C23E06"/>
    <w:rsid w:val="00C25FC8"/>
    <w:rsid w:val="00C26588"/>
    <w:rsid w:val="00C265EA"/>
    <w:rsid w:val="00C271D1"/>
    <w:rsid w:val="00C3061F"/>
    <w:rsid w:val="00C31457"/>
    <w:rsid w:val="00C31BFE"/>
    <w:rsid w:val="00C32030"/>
    <w:rsid w:val="00C327B5"/>
    <w:rsid w:val="00C32E53"/>
    <w:rsid w:val="00C338F5"/>
    <w:rsid w:val="00C33DBC"/>
    <w:rsid w:val="00C34753"/>
    <w:rsid w:val="00C34BAF"/>
    <w:rsid w:val="00C35066"/>
    <w:rsid w:val="00C3528A"/>
    <w:rsid w:val="00C357D8"/>
    <w:rsid w:val="00C35C26"/>
    <w:rsid w:val="00C373EA"/>
    <w:rsid w:val="00C37C99"/>
    <w:rsid w:val="00C37CB5"/>
    <w:rsid w:val="00C37E50"/>
    <w:rsid w:val="00C4066F"/>
    <w:rsid w:val="00C42A0E"/>
    <w:rsid w:val="00C438F5"/>
    <w:rsid w:val="00C43FFF"/>
    <w:rsid w:val="00C441D7"/>
    <w:rsid w:val="00C4463D"/>
    <w:rsid w:val="00C447D2"/>
    <w:rsid w:val="00C46663"/>
    <w:rsid w:val="00C468E9"/>
    <w:rsid w:val="00C47599"/>
    <w:rsid w:val="00C476FC"/>
    <w:rsid w:val="00C477E1"/>
    <w:rsid w:val="00C47CE7"/>
    <w:rsid w:val="00C504F9"/>
    <w:rsid w:val="00C50B8F"/>
    <w:rsid w:val="00C515B6"/>
    <w:rsid w:val="00C51805"/>
    <w:rsid w:val="00C5193E"/>
    <w:rsid w:val="00C52086"/>
    <w:rsid w:val="00C52854"/>
    <w:rsid w:val="00C52A24"/>
    <w:rsid w:val="00C544C8"/>
    <w:rsid w:val="00C54574"/>
    <w:rsid w:val="00C56765"/>
    <w:rsid w:val="00C5753C"/>
    <w:rsid w:val="00C57816"/>
    <w:rsid w:val="00C605A8"/>
    <w:rsid w:val="00C61071"/>
    <w:rsid w:val="00C611D3"/>
    <w:rsid w:val="00C612F6"/>
    <w:rsid w:val="00C61989"/>
    <w:rsid w:val="00C619A2"/>
    <w:rsid w:val="00C62047"/>
    <w:rsid w:val="00C62355"/>
    <w:rsid w:val="00C62D98"/>
    <w:rsid w:val="00C632A3"/>
    <w:rsid w:val="00C6399F"/>
    <w:rsid w:val="00C63E24"/>
    <w:rsid w:val="00C643C7"/>
    <w:rsid w:val="00C6497D"/>
    <w:rsid w:val="00C64A65"/>
    <w:rsid w:val="00C64C41"/>
    <w:rsid w:val="00C6526E"/>
    <w:rsid w:val="00C654DD"/>
    <w:rsid w:val="00C65A50"/>
    <w:rsid w:val="00C65CAE"/>
    <w:rsid w:val="00C665FD"/>
    <w:rsid w:val="00C66C14"/>
    <w:rsid w:val="00C66E3C"/>
    <w:rsid w:val="00C671FD"/>
    <w:rsid w:val="00C67553"/>
    <w:rsid w:val="00C67DBA"/>
    <w:rsid w:val="00C67E20"/>
    <w:rsid w:val="00C7012A"/>
    <w:rsid w:val="00C70AD7"/>
    <w:rsid w:val="00C70F76"/>
    <w:rsid w:val="00C714A2"/>
    <w:rsid w:val="00C7179F"/>
    <w:rsid w:val="00C725E4"/>
    <w:rsid w:val="00C727CF"/>
    <w:rsid w:val="00C72B4D"/>
    <w:rsid w:val="00C72D44"/>
    <w:rsid w:val="00C75E83"/>
    <w:rsid w:val="00C76E31"/>
    <w:rsid w:val="00C7706C"/>
    <w:rsid w:val="00C77938"/>
    <w:rsid w:val="00C77AC5"/>
    <w:rsid w:val="00C77CAE"/>
    <w:rsid w:val="00C80574"/>
    <w:rsid w:val="00C80EBC"/>
    <w:rsid w:val="00C8106D"/>
    <w:rsid w:val="00C822DC"/>
    <w:rsid w:val="00C82E95"/>
    <w:rsid w:val="00C8357B"/>
    <w:rsid w:val="00C83859"/>
    <w:rsid w:val="00C83FE2"/>
    <w:rsid w:val="00C840C6"/>
    <w:rsid w:val="00C84434"/>
    <w:rsid w:val="00C84604"/>
    <w:rsid w:val="00C84723"/>
    <w:rsid w:val="00C8502B"/>
    <w:rsid w:val="00C85777"/>
    <w:rsid w:val="00C85D49"/>
    <w:rsid w:val="00C86519"/>
    <w:rsid w:val="00C865A4"/>
    <w:rsid w:val="00C8691A"/>
    <w:rsid w:val="00C87941"/>
    <w:rsid w:val="00C87A08"/>
    <w:rsid w:val="00C87AB8"/>
    <w:rsid w:val="00C87B0E"/>
    <w:rsid w:val="00C87E49"/>
    <w:rsid w:val="00C906F5"/>
    <w:rsid w:val="00C90917"/>
    <w:rsid w:val="00C90E94"/>
    <w:rsid w:val="00C91381"/>
    <w:rsid w:val="00C91D8B"/>
    <w:rsid w:val="00C924CD"/>
    <w:rsid w:val="00C93240"/>
    <w:rsid w:val="00C940CA"/>
    <w:rsid w:val="00C9427A"/>
    <w:rsid w:val="00C94445"/>
    <w:rsid w:val="00C948BF"/>
    <w:rsid w:val="00C94A83"/>
    <w:rsid w:val="00C94B9F"/>
    <w:rsid w:val="00C9521B"/>
    <w:rsid w:val="00C955E6"/>
    <w:rsid w:val="00C95B05"/>
    <w:rsid w:val="00C95D9A"/>
    <w:rsid w:val="00C96406"/>
    <w:rsid w:val="00C96CEC"/>
    <w:rsid w:val="00C970BE"/>
    <w:rsid w:val="00C970C8"/>
    <w:rsid w:val="00CA02E5"/>
    <w:rsid w:val="00CA02FE"/>
    <w:rsid w:val="00CA0664"/>
    <w:rsid w:val="00CA1529"/>
    <w:rsid w:val="00CA1743"/>
    <w:rsid w:val="00CA237E"/>
    <w:rsid w:val="00CA4139"/>
    <w:rsid w:val="00CA42C1"/>
    <w:rsid w:val="00CA47CB"/>
    <w:rsid w:val="00CA5166"/>
    <w:rsid w:val="00CA64E1"/>
    <w:rsid w:val="00CA77FA"/>
    <w:rsid w:val="00CB1979"/>
    <w:rsid w:val="00CB1BFC"/>
    <w:rsid w:val="00CB1C73"/>
    <w:rsid w:val="00CB20ED"/>
    <w:rsid w:val="00CB21ED"/>
    <w:rsid w:val="00CB3C1E"/>
    <w:rsid w:val="00CB3E24"/>
    <w:rsid w:val="00CB3E81"/>
    <w:rsid w:val="00CB46BF"/>
    <w:rsid w:val="00CB55B3"/>
    <w:rsid w:val="00CB5945"/>
    <w:rsid w:val="00CB5C1D"/>
    <w:rsid w:val="00CB5CA0"/>
    <w:rsid w:val="00CB5FF7"/>
    <w:rsid w:val="00CB607B"/>
    <w:rsid w:val="00CB6B3C"/>
    <w:rsid w:val="00CB70A1"/>
    <w:rsid w:val="00CB7156"/>
    <w:rsid w:val="00CB748D"/>
    <w:rsid w:val="00CC045F"/>
    <w:rsid w:val="00CC0E46"/>
    <w:rsid w:val="00CC108F"/>
    <w:rsid w:val="00CC1BF5"/>
    <w:rsid w:val="00CC1E27"/>
    <w:rsid w:val="00CC3078"/>
    <w:rsid w:val="00CC3925"/>
    <w:rsid w:val="00CC45EE"/>
    <w:rsid w:val="00CC4E78"/>
    <w:rsid w:val="00CC4EEC"/>
    <w:rsid w:val="00CC4F9F"/>
    <w:rsid w:val="00CC565E"/>
    <w:rsid w:val="00CC620F"/>
    <w:rsid w:val="00CC70B1"/>
    <w:rsid w:val="00CC718A"/>
    <w:rsid w:val="00CC7433"/>
    <w:rsid w:val="00CC7915"/>
    <w:rsid w:val="00CC7BF3"/>
    <w:rsid w:val="00CC7C6B"/>
    <w:rsid w:val="00CD03A8"/>
    <w:rsid w:val="00CD03AD"/>
    <w:rsid w:val="00CD0A3B"/>
    <w:rsid w:val="00CD1769"/>
    <w:rsid w:val="00CD2536"/>
    <w:rsid w:val="00CD28BB"/>
    <w:rsid w:val="00CD2D93"/>
    <w:rsid w:val="00CD338F"/>
    <w:rsid w:val="00CD41CC"/>
    <w:rsid w:val="00CD46EA"/>
    <w:rsid w:val="00CD483E"/>
    <w:rsid w:val="00CD4A66"/>
    <w:rsid w:val="00CD5A4E"/>
    <w:rsid w:val="00CD5F1C"/>
    <w:rsid w:val="00CD6F81"/>
    <w:rsid w:val="00CD73FF"/>
    <w:rsid w:val="00CE07F5"/>
    <w:rsid w:val="00CE0A3E"/>
    <w:rsid w:val="00CE134E"/>
    <w:rsid w:val="00CE1414"/>
    <w:rsid w:val="00CE14DF"/>
    <w:rsid w:val="00CE1F13"/>
    <w:rsid w:val="00CE2489"/>
    <w:rsid w:val="00CE275A"/>
    <w:rsid w:val="00CE28F2"/>
    <w:rsid w:val="00CE2A25"/>
    <w:rsid w:val="00CE3247"/>
    <w:rsid w:val="00CE399B"/>
    <w:rsid w:val="00CE3BB2"/>
    <w:rsid w:val="00CE3C17"/>
    <w:rsid w:val="00CE498D"/>
    <w:rsid w:val="00CE4FFA"/>
    <w:rsid w:val="00CE540C"/>
    <w:rsid w:val="00CE5A18"/>
    <w:rsid w:val="00CE6713"/>
    <w:rsid w:val="00CE6800"/>
    <w:rsid w:val="00CE7209"/>
    <w:rsid w:val="00CE75F2"/>
    <w:rsid w:val="00CE7939"/>
    <w:rsid w:val="00CE7FDF"/>
    <w:rsid w:val="00CF06D5"/>
    <w:rsid w:val="00CF06DE"/>
    <w:rsid w:val="00CF0859"/>
    <w:rsid w:val="00CF0E17"/>
    <w:rsid w:val="00CF14EB"/>
    <w:rsid w:val="00CF1D58"/>
    <w:rsid w:val="00CF1EFA"/>
    <w:rsid w:val="00CF1F79"/>
    <w:rsid w:val="00CF23C5"/>
    <w:rsid w:val="00CF2677"/>
    <w:rsid w:val="00CF2CB6"/>
    <w:rsid w:val="00CF63E5"/>
    <w:rsid w:val="00CF66FF"/>
    <w:rsid w:val="00CF705D"/>
    <w:rsid w:val="00CF7B33"/>
    <w:rsid w:val="00D00392"/>
    <w:rsid w:val="00D00B14"/>
    <w:rsid w:val="00D00EF7"/>
    <w:rsid w:val="00D01D6B"/>
    <w:rsid w:val="00D021AA"/>
    <w:rsid w:val="00D0274C"/>
    <w:rsid w:val="00D029A4"/>
    <w:rsid w:val="00D02B3D"/>
    <w:rsid w:val="00D037B0"/>
    <w:rsid w:val="00D03CCF"/>
    <w:rsid w:val="00D03F7E"/>
    <w:rsid w:val="00D04642"/>
    <w:rsid w:val="00D05014"/>
    <w:rsid w:val="00D05666"/>
    <w:rsid w:val="00D06478"/>
    <w:rsid w:val="00D068C1"/>
    <w:rsid w:val="00D07AEB"/>
    <w:rsid w:val="00D10344"/>
    <w:rsid w:val="00D1062D"/>
    <w:rsid w:val="00D10723"/>
    <w:rsid w:val="00D10ED2"/>
    <w:rsid w:val="00D10FA6"/>
    <w:rsid w:val="00D112F0"/>
    <w:rsid w:val="00D11917"/>
    <w:rsid w:val="00D11E3A"/>
    <w:rsid w:val="00D134FE"/>
    <w:rsid w:val="00D137B6"/>
    <w:rsid w:val="00D14BB3"/>
    <w:rsid w:val="00D1501C"/>
    <w:rsid w:val="00D1581F"/>
    <w:rsid w:val="00D159D2"/>
    <w:rsid w:val="00D1609F"/>
    <w:rsid w:val="00D16BA1"/>
    <w:rsid w:val="00D17945"/>
    <w:rsid w:val="00D17972"/>
    <w:rsid w:val="00D202BA"/>
    <w:rsid w:val="00D20B5F"/>
    <w:rsid w:val="00D22226"/>
    <w:rsid w:val="00D22264"/>
    <w:rsid w:val="00D232F1"/>
    <w:rsid w:val="00D23CC8"/>
    <w:rsid w:val="00D24044"/>
    <w:rsid w:val="00D247A7"/>
    <w:rsid w:val="00D24970"/>
    <w:rsid w:val="00D24EF8"/>
    <w:rsid w:val="00D25088"/>
    <w:rsid w:val="00D25782"/>
    <w:rsid w:val="00D27B3A"/>
    <w:rsid w:val="00D27E76"/>
    <w:rsid w:val="00D304B1"/>
    <w:rsid w:val="00D30CCE"/>
    <w:rsid w:val="00D311C5"/>
    <w:rsid w:val="00D31692"/>
    <w:rsid w:val="00D32314"/>
    <w:rsid w:val="00D324CF"/>
    <w:rsid w:val="00D325C1"/>
    <w:rsid w:val="00D32FDE"/>
    <w:rsid w:val="00D331C2"/>
    <w:rsid w:val="00D3330B"/>
    <w:rsid w:val="00D33F7A"/>
    <w:rsid w:val="00D3495E"/>
    <w:rsid w:val="00D354EB"/>
    <w:rsid w:val="00D35747"/>
    <w:rsid w:val="00D37664"/>
    <w:rsid w:val="00D4022E"/>
    <w:rsid w:val="00D403A9"/>
    <w:rsid w:val="00D4094C"/>
    <w:rsid w:val="00D40BD6"/>
    <w:rsid w:val="00D40E98"/>
    <w:rsid w:val="00D41091"/>
    <w:rsid w:val="00D4126D"/>
    <w:rsid w:val="00D4135B"/>
    <w:rsid w:val="00D41480"/>
    <w:rsid w:val="00D41BC8"/>
    <w:rsid w:val="00D41D77"/>
    <w:rsid w:val="00D42637"/>
    <w:rsid w:val="00D43195"/>
    <w:rsid w:val="00D4327D"/>
    <w:rsid w:val="00D434C3"/>
    <w:rsid w:val="00D43E2A"/>
    <w:rsid w:val="00D44402"/>
    <w:rsid w:val="00D4468E"/>
    <w:rsid w:val="00D4483A"/>
    <w:rsid w:val="00D4558C"/>
    <w:rsid w:val="00D45631"/>
    <w:rsid w:val="00D456B0"/>
    <w:rsid w:val="00D457AB"/>
    <w:rsid w:val="00D45A95"/>
    <w:rsid w:val="00D45B9E"/>
    <w:rsid w:val="00D45E0B"/>
    <w:rsid w:val="00D45F21"/>
    <w:rsid w:val="00D4630D"/>
    <w:rsid w:val="00D464BD"/>
    <w:rsid w:val="00D4785E"/>
    <w:rsid w:val="00D5003D"/>
    <w:rsid w:val="00D5020B"/>
    <w:rsid w:val="00D50778"/>
    <w:rsid w:val="00D50D63"/>
    <w:rsid w:val="00D51C5E"/>
    <w:rsid w:val="00D52566"/>
    <w:rsid w:val="00D526C8"/>
    <w:rsid w:val="00D53BF4"/>
    <w:rsid w:val="00D5428E"/>
    <w:rsid w:val="00D54741"/>
    <w:rsid w:val="00D551E2"/>
    <w:rsid w:val="00D56B13"/>
    <w:rsid w:val="00D56E36"/>
    <w:rsid w:val="00D5753E"/>
    <w:rsid w:val="00D5779B"/>
    <w:rsid w:val="00D60217"/>
    <w:rsid w:val="00D60271"/>
    <w:rsid w:val="00D60623"/>
    <w:rsid w:val="00D60E01"/>
    <w:rsid w:val="00D611AB"/>
    <w:rsid w:val="00D61620"/>
    <w:rsid w:val="00D61638"/>
    <w:rsid w:val="00D62793"/>
    <w:rsid w:val="00D62B64"/>
    <w:rsid w:val="00D65C16"/>
    <w:rsid w:val="00D6652F"/>
    <w:rsid w:val="00D6654D"/>
    <w:rsid w:val="00D66697"/>
    <w:rsid w:val="00D668C3"/>
    <w:rsid w:val="00D66A43"/>
    <w:rsid w:val="00D66F4C"/>
    <w:rsid w:val="00D67710"/>
    <w:rsid w:val="00D67D52"/>
    <w:rsid w:val="00D70555"/>
    <w:rsid w:val="00D707AB"/>
    <w:rsid w:val="00D71363"/>
    <w:rsid w:val="00D7155A"/>
    <w:rsid w:val="00D734C6"/>
    <w:rsid w:val="00D73765"/>
    <w:rsid w:val="00D7377C"/>
    <w:rsid w:val="00D740D9"/>
    <w:rsid w:val="00D74236"/>
    <w:rsid w:val="00D75062"/>
    <w:rsid w:val="00D76CA3"/>
    <w:rsid w:val="00D77078"/>
    <w:rsid w:val="00D7735E"/>
    <w:rsid w:val="00D77C78"/>
    <w:rsid w:val="00D8046D"/>
    <w:rsid w:val="00D80CDF"/>
    <w:rsid w:val="00D8178E"/>
    <w:rsid w:val="00D820FC"/>
    <w:rsid w:val="00D83945"/>
    <w:rsid w:val="00D83F5F"/>
    <w:rsid w:val="00D840DA"/>
    <w:rsid w:val="00D84542"/>
    <w:rsid w:val="00D8625D"/>
    <w:rsid w:val="00D86901"/>
    <w:rsid w:val="00D86A7B"/>
    <w:rsid w:val="00D8792F"/>
    <w:rsid w:val="00D8795A"/>
    <w:rsid w:val="00D90B3E"/>
    <w:rsid w:val="00D90C01"/>
    <w:rsid w:val="00D91242"/>
    <w:rsid w:val="00D91789"/>
    <w:rsid w:val="00D92083"/>
    <w:rsid w:val="00D93420"/>
    <w:rsid w:val="00D934AE"/>
    <w:rsid w:val="00D93A2C"/>
    <w:rsid w:val="00D93AC0"/>
    <w:rsid w:val="00D94336"/>
    <w:rsid w:val="00D94650"/>
    <w:rsid w:val="00D94A6A"/>
    <w:rsid w:val="00D95547"/>
    <w:rsid w:val="00D959F6"/>
    <w:rsid w:val="00D95F57"/>
    <w:rsid w:val="00D96083"/>
    <w:rsid w:val="00D9669E"/>
    <w:rsid w:val="00D969B9"/>
    <w:rsid w:val="00D96A3A"/>
    <w:rsid w:val="00D9745C"/>
    <w:rsid w:val="00D974EE"/>
    <w:rsid w:val="00D97A86"/>
    <w:rsid w:val="00DA05AB"/>
    <w:rsid w:val="00DA0A61"/>
    <w:rsid w:val="00DA0BE3"/>
    <w:rsid w:val="00DA1942"/>
    <w:rsid w:val="00DA1B9B"/>
    <w:rsid w:val="00DA22F0"/>
    <w:rsid w:val="00DA4C9F"/>
    <w:rsid w:val="00DA5503"/>
    <w:rsid w:val="00DA62B5"/>
    <w:rsid w:val="00DA649F"/>
    <w:rsid w:val="00DA6C21"/>
    <w:rsid w:val="00DA72F8"/>
    <w:rsid w:val="00DA758B"/>
    <w:rsid w:val="00DA7A8A"/>
    <w:rsid w:val="00DA7EE1"/>
    <w:rsid w:val="00DB0683"/>
    <w:rsid w:val="00DB27C4"/>
    <w:rsid w:val="00DB2857"/>
    <w:rsid w:val="00DB374C"/>
    <w:rsid w:val="00DB3DC2"/>
    <w:rsid w:val="00DB48B9"/>
    <w:rsid w:val="00DB4B5C"/>
    <w:rsid w:val="00DB4CE3"/>
    <w:rsid w:val="00DB58DD"/>
    <w:rsid w:val="00DB693A"/>
    <w:rsid w:val="00DB6BB0"/>
    <w:rsid w:val="00DB6D53"/>
    <w:rsid w:val="00DB7E29"/>
    <w:rsid w:val="00DB7F65"/>
    <w:rsid w:val="00DB7F9E"/>
    <w:rsid w:val="00DC0229"/>
    <w:rsid w:val="00DC0565"/>
    <w:rsid w:val="00DC09FD"/>
    <w:rsid w:val="00DC0DE3"/>
    <w:rsid w:val="00DC165B"/>
    <w:rsid w:val="00DC18B0"/>
    <w:rsid w:val="00DC1957"/>
    <w:rsid w:val="00DC1AF4"/>
    <w:rsid w:val="00DC2956"/>
    <w:rsid w:val="00DC3291"/>
    <w:rsid w:val="00DC35BA"/>
    <w:rsid w:val="00DC3961"/>
    <w:rsid w:val="00DC3A1D"/>
    <w:rsid w:val="00DC3D76"/>
    <w:rsid w:val="00DC3F3B"/>
    <w:rsid w:val="00DC4BE0"/>
    <w:rsid w:val="00DC5C9E"/>
    <w:rsid w:val="00DC6585"/>
    <w:rsid w:val="00DC6D15"/>
    <w:rsid w:val="00DC6E53"/>
    <w:rsid w:val="00DC7145"/>
    <w:rsid w:val="00DC71E2"/>
    <w:rsid w:val="00DC7420"/>
    <w:rsid w:val="00DC7576"/>
    <w:rsid w:val="00DC7CE8"/>
    <w:rsid w:val="00DD0085"/>
    <w:rsid w:val="00DD008C"/>
    <w:rsid w:val="00DD1114"/>
    <w:rsid w:val="00DD138F"/>
    <w:rsid w:val="00DD13C0"/>
    <w:rsid w:val="00DD1477"/>
    <w:rsid w:val="00DD1C9F"/>
    <w:rsid w:val="00DD21DA"/>
    <w:rsid w:val="00DD2519"/>
    <w:rsid w:val="00DD26FC"/>
    <w:rsid w:val="00DD2736"/>
    <w:rsid w:val="00DD2A10"/>
    <w:rsid w:val="00DD2ADA"/>
    <w:rsid w:val="00DD2E82"/>
    <w:rsid w:val="00DD314D"/>
    <w:rsid w:val="00DD37E7"/>
    <w:rsid w:val="00DD39A8"/>
    <w:rsid w:val="00DD47C8"/>
    <w:rsid w:val="00DD5A6E"/>
    <w:rsid w:val="00DD5EB4"/>
    <w:rsid w:val="00DD6064"/>
    <w:rsid w:val="00DD6138"/>
    <w:rsid w:val="00DD6240"/>
    <w:rsid w:val="00DD649E"/>
    <w:rsid w:val="00DD65A3"/>
    <w:rsid w:val="00DD7697"/>
    <w:rsid w:val="00DD772F"/>
    <w:rsid w:val="00DDB847"/>
    <w:rsid w:val="00DE0954"/>
    <w:rsid w:val="00DE0A53"/>
    <w:rsid w:val="00DE1720"/>
    <w:rsid w:val="00DE18FF"/>
    <w:rsid w:val="00DE2046"/>
    <w:rsid w:val="00DE290C"/>
    <w:rsid w:val="00DE29F0"/>
    <w:rsid w:val="00DE34A5"/>
    <w:rsid w:val="00DE36F4"/>
    <w:rsid w:val="00DE37BE"/>
    <w:rsid w:val="00DE3D84"/>
    <w:rsid w:val="00DE4696"/>
    <w:rsid w:val="00DE4A5C"/>
    <w:rsid w:val="00DE4BE1"/>
    <w:rsid w:val="00DE4FAD"/>
    <w:rsid w:val="00DE504D"/>
    <w:rsid w:val="00DE5120"/>
    <w:rsid w:val="00DE5711"/>
    <w:rsid w:val="00DE5F20"/>
    <w:rsid w:val="00DE661B"/>
    <w:rsid w:val="00DE6E2B"/>
    <w:rsid w:val="00DE6ED4"/>
    <w:rsid w:val="00DE7037"/>
    <w:rsid w:val="00DF0AF7"/>
    <w:rsid w:val="00DF144A"/>
    <w:rsid w:val="00DF17DB"/>
    <w:rsid w:val="00DF1869"/>
    <w:rsid w:val="00DF27B3"/>
    <w:rsid w:val="00DF28BA"/>
    <w:rsid w:val="00DF3708"/>
    <w:rsid w:val="00DF3B34"/>
    <w:rsid w:val="00DF3DDF"/>
    <w:rsid w:val="00DF41B8"/>
    <w:rsid w:val="00DF4D30"/>
    <w:rsid w:val="00DF5388"/>
    <w:rsid w:val="00DF5705"/>
    <w:rsid w:val="00DF58E2"/>
    <w:rsid w:val="00DF6558"/>
    <w:rsid w:val="00DF690E"/>
    <w:rsid w:val="00DF6A09"/>
    <w:rsid w:val="00DF6C8C"/>
    <w:rsid w:val="00DF75AC"/>
    <w:rsid w:val="00DF7D38"/>
    <w:rsid w:val="00DF7FC3"/>
    <w:rsid w:val="00E0152E"/>
    <w:rsid w:val="00E01599"/>
    <w:rsid w:val="00E0179C"/>
    <w:rsid w:val="00E02773"/>
    <w:rsid w:val="00E0288C"/>
    <w:rsid w:val="00E02E87"/>
    <w:rsid w:val="00E042BB"/>
    <w:rsid w:val="00E04697"/>
    <w:rsid w:val="00E04919"/>
    <w:rsid w:val="00E0558B"/>
    <w:rsid w:val="00E05E2D"/>
    <w:rsid w:val="00E069E3"/>
    <w:rsid w:val="00E076BB"/>
    <w:rsid w:val="00E101B8"/>
    <w:rsid w:val="00E10741"/>
    <w:rsid w:val="00E110DE"/>
    <w:rsid w:val="00E113C6"/>
    <w:rsid w:val="00E1204F"/>
    <w:rsid w:val="00E121DF"/>
    <w:rsid w:val="00E123CC"/>
    <w:rsid w:val="00E12FBA"/>
    <w:rsid w:val="00E1304E"/>
    <w:rsid w:val="00E1329C"/>
    <w:rsid w:val="00E13899"/>
    <w:rsid w:val="00E13E63"/>
    <w:rsid w:val="00E14179"/>
    <w:rsid w:val="00E146F6"/>
    <w:rsid w:val="00E146F8"/>
    <w:rsid w:val="00E16072"/>
    <w:rsid w:val="00E160F5"/>
    <w:rsid w:val="00E16240"/>
    <w:rsid w:val="00E16397"/>
    <w:rsid w:val="00E20832"/>
    <w:rsid w:val="00E20941"/>
    <w:rsid w:val="00E20B63"/>
    <w:rsid w:val="00E21018"/>
    <w:rsid w:val="00E213D4"/>
    <w:rsid w:val="00E217CA"/>
    <w:rsid w:val="00E2216E"/>
    <w:rsid w:val="00E2272C"/>
    <w:rsid w:val="00E22FEC"/>
    <w:rsid w:val="00E23403"/>
    <w:rsid w:val="00E245EF"/>
    <w:rsid w:val="00E24B5E"/>
    <w:rsid w:val="00E24BA1"/>
    <w:rsid w:val="00E2520F"/>
    <w:rsid w:val="00E2534F"/>
    <w:rsid w:val="00E25A55"/>
    <w:rsid w:val="00E25B02"/>
    <w:rsid w:val="00E25CFD"/>
    <w:rsid w:val="00E25D98"/>
    <w:rsid w:val="00E262E0"/>
    <w:rsid w:val="00E2694C"/>
    <w:rsid w:val="00E270AB"/>
    <w:rsid w:val="00E27A96"/>
    <w:rsid w:val="00E30A51"/>
    <w:rsid w:val="00E30EE4"/>
    <w:rsid w:val="00E30F82"/>
    <w:rsid w:val="00E31FB3"/>
    <w:rsid w:val="00E32664"/>
    <w:rsid w:val="00E3277D"/>
    <w:rsid w:val="00E32C8E"/>
    <w:rsid w:val="00E33261"/>
    <w:rsid w:val="00E345D2"/>
    <w:rsid w:val="00E347D3"/>
    <w:rsid w:val="00E355F1"/>
    <w:rsid w:val="00E3566E"/>
    <w:rsid w:val="00E3567D"/>
    <w:rsid w:val="00E357B2"/>
    <w:rsid w:val="00E35E7C"/>
    <w:rsid w:val="00E35F01"/>
    <w:rsid w:val="00E365AF"/>
    <w:rsid w:val="00E375BF"/>
    <w:rsid w:val="00E3782C"/>
    <w:rsid w:val="00E37A98"/>
    <w:rsid w:val="00E41326"/>
    <w:rsid w:val="00E41B4B"/>
    <w:rsid w:val="00E42587"/>
    <w:rsid w:val="00E42A6B"/>
    <w:rsid w:val="00E42AB8"/>
    <w:rsid w:val="00E42B7C"/>
    <w:rsid w:val="00E43E42"/>
    <w:rsid w:val="00E43FBD"/>
    <w:rsid w:val="00E448B7"/>
    <w:rsid w:val="00E50D81"/>
    <w:rsid w:val="00E50F51"/>
    <w:rsid w:val="00E50F94"/>
    <w:rsid w:val="00E52B67"/>
    <w:rsid w:val="00E53B47"/>
    <w:rsid w:val="00E53CA2"/>
    <w:rsid w:val="00E53E12"/>
    <w:rsid w:val="00E54362"/>
    <w:rsid w:val="00E54BE2"/>
    <w:rsid w:val="00E55E1A"/>
    <w:rsid w:val="00E56BA8"/>
    <w:rsid w:val="00E57702"/>
    <w:rsid w:val="00E577C7"/>
    <w:rsid w:val="00E6008D"/>
    <w:rsid w:val="00E6084D"/>
    <w:rsid w:val="00E60B06"/>
    <w:rsid w:val="00E60C92"/>
    <w:rsid w:val="00E61D90"/>
    <w:rsid w:val="00E6341D"/>
    <w:rsid w:val="00E6378C"/>
    <w:rsid w:val="00E63E0C"/>
    <w:rsid w:val="00E64158"/>
    <w:rsid w:val="00E6448D"/>
    <w:rsid w:val="00E655C9"/>
    <w:rsid w:val="00E655D1"/>
    <w:rsid w:val="00E65C12"/>
    <w:rsid w:val="00E65C56"/>
    <w:rsid w:val="00E660CD"/>
    <w:rsid w:val="00E66292"/>
    <w:rsid w:val="00E668C5"/>
    <w:rsid w:val="00E670F8"/>
    <w:rsid w:val="00E67CF1"/>
    <w:rsid w:val="00E70410"/>
    <w:rsid w:val="00E7043E"/>
    <w:rsid w:val="00E729B9"/>
    <w:rsid w:val="00E75068"/>
    <w:rsid w:val="00E76292"/>
    <w:rsid w:val="00E76434"/>
    <w:rsid w:val="00E76A3A"/>
    <w:rsid w:val="00E77D11"/>
    <w:rsid w:val="00E80EDE"/>
    <w:rsid w:val="00E81505"/>
    <w:rsid w:val="00E81709"/>
    <w:rsid w:val="00E81834"/>
    <w:rsid w:val="00E81CD8"/>
    <w:rsid w:val="00E81D97"/>
    <w:rsid w:val="00E81E81"/>
    <w:rsid w:val="00E8279E"/>
    <w:rsid w:val="00E83154"/>
    <w:rsid w:val="00E83222"/>
    <w:rsid w:val="00E8432A"/>
    <w:rsid w:val="00E85013"/>
    <w:rsid w:val="00E85E8B"/>
    <w:rsid w:val="00E865C4"/>
    <w:rsid w:val="00E865CE"/>
    <w:rsid w:val="00E86BCE"/>
    <w:rsid w:val="00E871A9"/>
    <w:rsid w:val="00E9025B"/>
    <w:rsid w:val="00E909CE"/>
    <w:rsid w:val="00E90D60"/>
    <w:rsid w:val="00E91223"/>
    <w:rsid w:val="00E915FB"/>
    <w:rsid w:val="00E93148"/>
    <w:rsid w:val="00E934C8"/>
    <w:rsid w:val="00E93534"/>
    <w:rsid w:val="00E93F89"/>
    <w:rsid w:val="00E941C9"/>
    <w:rsid w:val="00E94274"/>
    <w:rsid w:val="00E9431B"/>
    <w:rsid w:val="00E9470E"/>
    <w:rsid w:val="00E957CD"/>
    <w:rsid w:val="00E95964"/>
    <w:rsid w:val="00E959F1"/>
    <w:rsid w:val="00E95F7F"/>
    <w:rsid w:val="00E96378"/>
    <w:rsid w:val="00E9667A"/>
    <w:rsid w:val="00E96E22"/>
    <w:rsid w:val="00E97228"/>
    <w:rsid w:val="00E97B64"/>
    <w:rsid w:val="00E97C7F"/>
    <w:rsid w:val="00EA001C"/>
    <w:rsid w:val="00EA0CD1"/>
    <w:rsid w:val="00EA100E"/>
    <w:rsid w:val="00EA141A"/>
    <w:rsid w:val="00EA1790"/>
    <w:rsid w:val="00EA256A"/>
    <w:rsid w:val="00EA4193"/>
    <w:rsid w:val="00EA4970"/>
    <w:rsid w:val="00EA4E23"/>
    <w:rsid w:val="00EA56A6"/>
    <w:rsid w:val="00EA6573"/>
    <w:rsid w:val="00EA6D1E"/>
    <w:rsid w:val="00EA6E8F"/>
    <w:rsid w:val="00EA6F5B"/>
    <w:rsid w:val="00EA7102"/>
    <w:rsid w:val="00EA76DD"/>
    <w:rsid w:val="00EB01C2"/>
    <w:rsid w:val="00EB03BA"/>
    <w:rsid w:val="00EB0868"/>
    <w:rsid w:val="00EB164F"/>
    <w:rsid w:val="00EB23E7"/>
    <w:rsid w:val="00EB3280"/>
    <w:rsid w:val="00EB33BE"/>
    <w:rsid w:val="00EB35C1"/>
    <w:rsid w:val="00EB3686"/>
    <w:rsid w:val="00EB381D"/>
    <w:rsid w:val="00EB444B"/>
    <w:rsid w:val="00EB4CA8"/>
    <w:rsid w:val="00EB4E31"/>
    <w:rsid w:val="00EB5124"/>
    <w:rsid w:val="00EB5160"/>
    <w:rsid w:val="00EB58C7"/>
    <w:rsid w:val="00EB5A03"/>
    <w:rsid w:val="00EB5C52"/>
    <w:rsid w:val="00EB5C85"/>
    <w:rsid w:val="00EB5DC1"/>
    <w:rsid w:val="00EB6D85"/>
    <w:rsid w:val="00EB6E93"/>
    <w:rsid w:val="00EB79EA"/>
    <w:rsid w:val="00EB7FCE"/>
    <w:rsid w:val="00EC0799"/>
    <w:rsid w:val="00EC121F"/>
    <w:rsid w:val="00EC1554"/>
    <w:rsid w:val="00EC1B6F"/>
    <w:rsid w:val="00EC3339"/>
    <w:rsid w:val="00EC3E8D"/>
    <w:rsid w:val="00EC42F8"/>
    <w:rsid w:val="00EC4989"/>
    <w:rsid w:val="00EC4A1B"/>
    <w:rsid w:val="00EC4CB7"/>
    <w:rsid w:val="00EC4EBE"/>
    <w:rsid w:val="00EC5275"/>
    <w:rsid w:val="00EC76CF"/>
    <w:rsid w:val="00EC77B6"/>
    <w:rsid w:val="00ED0C16"/>
    <w:rsid w:val="00ED0DC7"/>
    <w:rsid w:val="00ED1268"/>
    <w:rsid w:val="00ED1DC6"/>
    <w:rsid w:val="00ED209B"/>
    <w:rsid w:val="00ED20DE"/>
    <w:rsid w:val="00ED2787"/>
    <w:rsid w:val="00ED2CE2"/>
    <w:rsid w:val="00ED2DE8"/>
    <w:rsid w:val="00ED315B"/>
    <w:rsid w:val="00ED33FC"/>
    <w:rsid w:val="00ED4A3A"/>
    <w:rsid w:val="00ED4CED"/>
    <w:rsid w:val="00ED51C8"/>
    <w:rsid w:val="00ED55DB"/>
    <w:rsid w:val="00ED5A55"/>
    <w:rsid w:val="00ED5B78"/>
    <w:rsid w:val="00ED5C67"/>
    <w:rsid w:val="00ED5EE0"/>
    <w:rsid w:val="00ED697D"/>
    <w:rsid w:val="00ED6CEC"/>
    <w:rsid w:val="00ED73B9"/>
    <w:rsid w:val="00ED7950"/>
    <w:rsid w:val="00ED7E03"/>
    <w:rsid w:val="00ED7F3E"/>
    <w:rsid w:val="00EE0116"/>
    <w:rsid w:val="00EE02A7"/>
    <w:rsid w:val="00EE1770"/>
    <w:rsid w:val="00EE19FD"/>
    <w:rsid w:val="00EE1B56"/>
    <w:rsid w:val="00EE1C85"/>
    <w:rsid w:val="00EE2596"/>
    <w:rsid w:val="00EE2914"/>
    <w:rsid w:val="00EE2F6A"/>
    <w:rsid w:val="00EE334B"/>
    <w:rsid w:val="00EE33DD"/>
    <w:rsid w:val="00EE33F3"/>
    <w:rsid w:val="00EE3480"/>
    <w:rsid w:val="00EE433A"/>
    <w:rsid w:val="00EE4477"/>
    <w:rsid w:val="00EE44B0"/>
    <w:rsid w:val="00EE523A"/>
    <w:rsid w:val="00EE54B9"/>
    <w:rsid w:val="00EE593B"/>
    <w:rsid w:val="00EE5F7A"/>
    <w:rsid w:val="00EE5FC7"/>
    <w:rsid w:val="00EE6920"/>
    <w:rsid w:val="00EE6AD8"/>
    <w:rsid w:val="00EE6E84"/>
    <w:rsid w:val="00EE7654"/>
    <w:rsid w:val="00EF13E9"/>
    <w:rsid w:val="00EF22B7"/>
    <w:rsid w:val="00EF2C7C"/>
    <w:rsid w:val="00EF393F"/>
    <w:rsid w:val="00EF50EE"/>
    <w:rsid w:val="00EF5623"/>
    <w:rsid w:val="00EF577C"/>
    <w:rsid w:val="00EF595E"/>
    <w:rsid w:val="00EF5E21"/>
    <w:rsid w:val="00EF6136"/>
    <w:rsid w:val="00EF6436"/>
    <w:rsid w:val="00EF67DA"/>
    <w:rsid w:val="00EF6FB9"/>
    <w:rsid w:val="00EF7124"/>
    <w:rsid w:val="00EF7384"/>
    <w:rsid w:val="00EF77A6"/>
    <w:rsid w:val="00EF7CDF"/>
    <w:rsid w:val="00F00418"/>
    <w:rsid w:val="00F0044A"/>
    <w:rsid w:val="00F00EAA"/>
    <w:rsid w:val="00F01B51"/>
    <w:rsid w:val="00F01DAE"/>
    <w:rsid w:val="00F02806"/>
    <w:rsid w:val="00F02B98"/>
    <w:rsid w:val="00F02C2E"/>
    <w:rsid w:val="00F03222"/>
    <w:rsid w:val="00F032A4"/>
    <w:rsid w:val="00F03537"/>
    <w:rsid w:val="00F037C6"/>
    <w:rsid w:val="00F03EE0"/>
    <w:rsid w:val="00F0480A"/>
    <w:rsid w:val="00F0499F"/>
    <w:rsid w:val="00F05F84"/>
    <w:rsid w:val="00F065D6"/>
    <w:rsid w:val="00F07198"/>
    <w:rsid w:val="00F07575"/>
    <w:rsid w:val="00F0779F"/>
    <w:rsid w:val="00F10EB1"/>
    <w:rsid w:val="00F11188"/>
    <w:rsid w:val="00F1174E"/>
    <w:rsid w:val="00F126A8"/>
    <w:rsid w:val="00F1334C"/>
    <w:rsid w:val="00F133E3"/>
    <w:rsid w:val="00F13921"/>
    <w:rsid w:val="00F166A2"/>
    <w:rsid w:val="00F170D1"/>
    <w:rsid w:val="00F17A1F"/>
    <w:rsid w:val="00F17CEA"/>
    <w:rsid w:val="00F20241"/>
    <w:rsid w:val="00F207CB"/>
    <w:rsid w:val="00F2108C"/>
    <w:rsid w:val="00F211FE"/>
    <w:rsid w:val="00F217F8"/>
    <w:rsid w:val="00F21BAE"/>
    <w:rsid w:val="00F21F12"/>
    <w:rsid w:val="00F2293A"/>
    <w:rsid w:val="00F229DE"/>
    <w:rsid w:val="00F235F7"/>
    <w:rsid w:val="00F2421D"/>
    <w:rsid w:val="00F25241"/>
    <w:rsid w:val="00F302A5"/>
    <w:rsid w:val="00F308B9"/>
    <w:rsid w:val="00F30AA8"/>
    <w:rsid w:val="00F31B00"/>
    <w:rsid w:val="00F32018"/>
    <w:rsid w:val="00F32DE5"/>
    <w:rsid w:val="00F332DC"/>
    <w:rsid w:val="00F33516"/>
    <w:rsid w:val="00F33852"/>
    <w:rsid w:val="00F33A43"/>
    <w:rsid w:val="00F34532"/>
    <w:rsid w:val="00F346E3"/>
    <w:rsid w:val="00F34725"/>
    <w:rsid w:val="00F3565B"/>
    <w:rsid w:val="00F35C40"/>
    <w:rsid w:val="00F36428"/>
    <w:rsid w:val="00F3656D"/>
    <w:rsid w:val="00F368F7"/>
    <w:rsid w:val="00F36AA8"/>
    <w:rsid w:val="00F37882"/>
    <w:rsid w:val="00F37C91"/>
    <w:rsid w:val="00F40BD7"/>
    <w:rsid w:val="00F40E95"/>
    <w:rsid w:val="00F41BF7"/>
    <w:rsid w:val="00F429B7"/>
    <w:rsid w:val="00F42BEE"/>
    <w:rsid w:val="00F42CE8"/>
    <w:rsid w:val="00F430F6"/>
    <w:rsid w:val="00F431D1"/>
    <w:rsid w:val="00F431D3"/>
    <w:rsid w:val="00F4353E"/>
    <w:rsid w:val="00F43C74"/>
    <w:rsid w:val="00F43D84"/>
    <w:rsid w:val="00F44527"/>
    <w:rsid w:val="00F44F39"/>
    <w:rsid w:val="00F4541C"/>
    <w:rsid w:val="00F45ADC"/>
    <w:rsid w:val="00F45EB2"/>
    <w:rsid w:val="00F46943"/>
    <w:rsid w:val="00F46984"/>
    <w:rsid w:val="00F46CA3"/>
    <w:rsid w:val="00F46E88"/>
    <w:rsid w:val="00F472AA"/>
    <w:rsid w:val="00F500F9"/>
    <w:rsid w:val="00F50491"/>
    <w:rsid w:val="00F504C4"/>
    <w:rsid w:val="00F50C57"/>
    <w:rsid w:val="00F50F7C"/>
    <w:rsid w:val="00F510FD"/>
    <w:rsid w:val="00F511B0"/>
    <w:rsid w:val="00F51433"/>
    <w:rsid w:val="00F5171B"/>
    <w:rsid w:val="00F51A87"/>
    <w:rsid w:val="00F52939"/>
    <w:rsid w:val="00F52B84"/>
    <w:rsid w:val="00F53123"/>
    <w:rsid w:val="00F53752"/>
    <w:rsid w:val="00F5388C"/>
    <w:rsid w:val="00F538F4"/>
    <w:rsid w:val="00F54219"/>
    <w:rsid w:val="00F55531"/>
    <w:rsid w:val="00F555C4"/>
    <w:rsid w:val="00F55DB5"/>
    <w:rsid w:val="00F560B4"/>
    <w:rsid w:val="00F56281"/>
    <w:rsid w:val="00F56594"/>
    <w:rsid w:val="00F56FD0"/>
    <w:rsid w:val="00F57102"/>
    <w:rsid w:val="00F5729B"/>
    <w:rsid w:val="00F57665"/>
    <w:rsid w:val="00F57868"/>
    <w:rsid w:val="00F602FE"/>
    <w:rsid w:val="00F610E0"/>
    <w:rsid w:val="00F611D1"/>
    <w:rsid w:val="00F61A15"/>
    <w:rsid w:val="00F6347F"/>
    <w:rsid w:val="00F636E5"/>
    <w:rsid w:val="00F638A8"/>
    <w:rsid w:val="00F63BE9"/>
    <w:rsid w:val="00F644F1"/>
    <w:rsid w:val="00F6472C"/>
    <w:rsid w:val="00F650C8"/>
    <w:rsid w:val="00F65227"/>
    <w:rsid w:val="00F65FF2"/>
    <w:rsid w:val="00F6698E"/>
    <w:rsid w:val="00F67417"/>
    <w:rsid w:val="00F678A1"/>
    <w:rsid w:val="00F701DB"/>
    <w:rsid w:val="00F71B90"/>
    <w:rsid w:val="00F7215F"/>
    <w:rsid w:val="00F73B04"/>
    <w:rsid w:val="00F75592"/>
    <w:rsid w:val="00F7599F"/>
    <w:rsid w:val="00F75FB4"/>
    <w:rsid w:val="00F7680D"/>
    <w:rsid w:val="00F76C42"/>
    <w:rsid w:val="00F7725C"/>
    <w:rsid w:val="00F7789D"/>
    <w:rsid w:val="00F80241"/>
    <w:rsid w:val="00F80B9A"/>
    <w:rsid w:val="00F80EF3"/>
    <w:rsid w:val="00F81F56"/>
    <w:rsid w:val="00F82282"/>
    <w:rsid w:val="00F82324"/>
    <w:rsid w:val="00F83041"/>
    <w:rsid w:val="00F83398"/>
    <w:rsid w:val="00F835DF"/>
    <w:rsid w:val="00F84093"/>
    <w:rsid w:val="00F85285"/>
    <w:rsid w:val="00F85EE3"/>
    <w:rsid w:val="00F869A3"/>
    <w:rsid w:val="00F86AF6"/>
    <w:rsid w:val="00F86F43"/>
    <w:rsid w:val="00F87CD9"/>
    <w:rsid w:val="00F87DF1"/>
    <w:rsid w:val="00F9024D"/>
    <w:rsid w:val="00F910C0"/>
    <w:rsid w:val="00F914B7"/>
    <w:rsid w:val="00F929A5"/>
    <w:rsid w:val="00F929B7"/>
    <w:rsid w:val="00F9327D"/>
    <w:rsid w:val="00F934CA"/>
    <w:rsid w:val="00F94AFD"/>
    <w:rsid w:val="00F94D71"/>
    <w:rsid w:val="00F952BE"/>
    <w:rsid w:val="00F953B3"/>
    <w:rsid w:val="00F9566B"/>
    <w:rsid w:val="00F9576C"/>
    <w:rsid w:val="00F966C7"/>
    <w:rsid w:val="00F96714"/>
    <w:rsid w:val="00FA0E33"/>
    <w:rsid w:val="00FA144D"/>
    <w:rsid w:val="00FA19B4"/>
    <w:rsid w:val="00FA263B"/>
    <w:rsid w:val="00FA36EB"/>
    <w:rsid w:val="00FA56CE"/>
    <w:rsid w:val="00FA5EA4"/>
    <w:rsid w:val="00FA5ECB"/>
    <w:rsid w:val="00FA6816"/>
    <w:rsid w:val="00FA7142"/>
    <w:rsid w:val="00FA7269"/>
    <w:rsid w:val="00FA75F8"/>
    <w:rsid w:val="00FA7D78"/>
    <w:rsid w:val="00FB0339"/>
    <w:rsid w:val="00FB059B"/>
    <w:rsid w:val="00FB05BB"/>
    <w:rsid w:val="00FB10F0"/>
    <w:rsid w:val="00FB1878"/>
    <w:rsid w:val="00FB1FBE"/>
    <w:rsid w:val="00FB275B"/>
    <w:rsid w:val="00FB2EAD"/>
    <w:rsid w:val="00FB3103"/>
    <w:rsid w:val="00FB31A7"/>
    <w:rsid w:val="00FB3981"/>
    <w:rsid w:val="00FB3AC8"/>
    <w:rsid w:val="00FB3D71"/>
    <w:rsid w:val="00FB3D84"/>
    <w:rsid w:val="00FB458B"/>
    <w:rsid w:val="00FB4C59"/>
    <w:rsid w:val="00FB553F"/>
    <w:rsid w:val="00FB5700"/>
    <w:rsid w:val="00FB5D95"/>
    <w:rsid w:val="00FB633B"/>
    <w:rsid w:val="00FB66D2"/>
    <w:rsid w:val="00FB6A6A"/>
    <w:rsid w:val="00FB6FD2"/>
    <w:rsid w:val="00FB78A1"/>
    <w:rsid w:val="00FB7A1E"/>
    <w:rsid w:val="00FB7BCA"/>
    <w:rsid w:val="00FC0DC2"/>
    <w:rsid w:val="00FC11E6"/>
    <w:rsid w:val="00FC1A04"/>
    <w:rsid w:val="00FC2982"/>
    <w:rsid w:val="00FC30FB"/>
    <w:rsid w:val="00FC3FB1"/>
    <w:rsid w:val="00FC46D9"/>
    <w:rsid w:val="00FC5AAA"/>
    <w:rsid w:val="00FC5CAE"/>
    <w:rsid w:val="00FC5EA5"/>
    <w:rsid w:val="00FC6664"/>
    <w:rsid w:val="00FC674E"/>
    <w:rsid w:val="00FC7724"/>
    <w:rsid w:val="00FC7AD6"/>
    <w:rsid w:val="00FD003B"/>
    <w:rsid w:val="00FD03FA"/>
    <w:rsid w:val="00FD0898"/>
    <w:rsid w:val="00FD1A28"/>
    <w:rsid w:val="00FD1E9A"/>
    <w:rsid w:val="00FD2A30"/>
    <w:rsid w:val="00FD34DC"/>
    <w:rsid w:val="00FD3C3E"/>
    <w:rsid w:val="00FD46C9"/>
    <w:rsid w:val="00FD4D74"/>
    <w:rsid w:val="00FD51C2"/>
    <w:rsid w:val="00FD53CF"/>
    <w:rsid w:val="00FD6707"/>
    <w:rsid w:val="00FD67F6"/>
    <w:rsid w:val="00FD6EE2"/>
    <w:rsid w:val="00FD6FC4"/>
    <w:rsid w:val="00FD79BE"/>
    <w:rsid w:val="00FD7C41"/>
    <w:rsid w:val="00FE0162"/>
    <w:rsid w:val="00FE0385"/>
    <w:rsid w:val="00FE07A7"/>
    <w:rsid w:val="00FE0E16"/>
    <w:rsid w:val="00FE142D"/>
    <w:rsid w:val="00FE1B67"/>
    <w:rsid w:val="00FE1C0E"/>
    <w:rsid w:val="00FE20E1"/>
    <w:rsid w:val="00FE252E"/>
    <w:rsid w:val="00FE3D1F"/>
    <w:rsid w:val="00FE3D7C"/>
    <w:rsid w:val="00FE4654"/>
    <w:rsid w:val="00FE4E65"/>
    <w:rsid w:val="00FE5735"/>
    <w:rsid w:val="00FE6998"/>
    <w:rsid w:val="00FE717A"/>
    <w:rsid w:val="00FE73AB"/>
    <w:rsid w:val="00FE7908"/>
    <w:rsid w:val="00FF0550"/>
    <w:rsid w:val="00FF0594"/>
    <w:rsid w:val="00FF05F7"/>
    <w:rsid w:val="00FF0683"/>
    <w:rsid w:val="00FF074B"/>
    <w:rsid w:val="00FF0E01"/>
    <w:rsid w:val="00FF116E"/>
    <w:rsid w:val="00FF12F1"/>
    <w:rsid w:val="00FF203A"/>
    <w:rsid w:val="00FF25B9"/>
    <w:rsid w:val="00FF3486"/>
    <w:rsid w:val="00FF3518"/>
    <w:rsid w:val="00FF5672"/>
    <w:rsid w:val="00FF5BD4"/>
    <w:rsid w:val="00FF607F"/>
    <w:rsid w:val="00FF6252"/>
    <w:rsid w:val="00FF6DA7"/>
    <w:rsid w:val="00FF74B3"/>
    <w:rsid w:val="00FF769F"/>
    <w:rsid w:val="00FF7969"/>
    <w:rsid w:val="00FF7DDF"/>
    <w:rsid w:val="01B3BC1B"/>
    <w:rsid w:val="02C7005F"/>
    <w:rsid w:val="02C71D05"/>
    <w:rsid w:val="042C4E03"/>
    <w:rsid w:val="05A71347"/>
    <w:rsid w:val="060CDC08"/>
    <w:rsid w:val="0649C5AA"/>
    <w:rsid w:val="08C7CD04"/>
    <w:rsid w:val="0A4FC840"/>
    <w:rsid w:val="0AA8BEC1"/>
    <w:rsid w:val="0BA4E548"/>
    <w:rsid w:val="0BCA4ED4"/>
    <w:rsid w:val="0E1A5CCE"/>
    <w:rsid w:val="0E9F67AF"/>
    <w:rsid w:val="0F5100FC"/>
    <w:rsid w:val="11690C5F"/>
    <w:rsid w:val="122E87B6"/>
    <w:rsid w:val="127DD6E8"/>
    <w:rsid w:val="13C3E59B"/>
    <w:rsid w:val="178550F4"/>
    <w:rsid w:val="18B372B8"/>
    <w:rsid w:val="19628E1A"/>
    <w:rsid w:val="1B02B292"/>
    <w:rsid w:val="1D38F496"/>
    <w:rsid w:val="1D685762"/>
    <w:rsid w:val="1DAE3FA9"/>
    <w:rsid w:val="1E4C07C4"/>
    <w:rsid w:val="226A615D"/>
    <w:rsid w:val="23346773"/>
    <w:rsid w:val="23669F6D"/>
    <w:rsid w:val="24CE03D2"/>
    <w:rsid w:val="26112D16"/>
    <w:rsid w:val="26C0805F"/>
    <w:rsid w:val="26F6114B"/>
    <w:rsid w:val="284C8067"/>
    <w:rsid w:val="29FF445E"/>
    <w:rsid w:val="2A093867"/>
    <w:rsid w:val="2B4DEDE4"/>
    <w:rsid w:val="2BA08F6C"/>
    <w:rsid w:val="2BEB28F9"/>
    <w:rsid w:val="2E3255FC"/>
    <w:rsid w:val="2F71CD79"/>
    <w:rsid w:val="2FBBBF34"/>
    <w:rsid w:val="30BA2180"/>
    <w:rsid w:val="333B943E"/>
    <w:rsid w:val="33F88EE6"/>
    <w:rsid w:val="35033C01"/>
    <w:rsid w:val="355AC5BD"/>
    <w:rsid w:val="3595FF21"/>
    <w:rsid w:val="36FB7771"/>
    <w:rsid w:val="383EC46F"/>
    <w:rsid w:val="38D98776"/>
    <w:rsid w:val="3A44BE38"/>
    <w:rsid w:val="3AD5FB4A"/>
    <w:rsid w:val="3B0336CE"/>
    <w:rsid w:val="3B21011E"/>
    <w:rsid w:val="3B2EB020"/>
    <w:rsid w:val="3BB93F48"/>
    <w:rsid w:val="3BBD9531"/>
    <w:rsid w:val="3D08E841"/>
    <w:rsid w:val="3D4DD333"/>
    <w:rsid w:val="3DD10B38"/>
    <w:rsid w:val="3E208043"/>
    <w:rsid w:val="3E44E06D"/>
    <w:rsid w:val="40DC6EFC"/>
    <w:rsid w:val="40E83534"/>
    <w:rsid w:val="41E03D9D"/>
    <w:rsid w:val="42B0B6B1"/>
    <w:rsid w:val="4356B2A5"/>
    <w:rsid w:val="436B8008"/>
    <w:rsid w:val="43D6D34B"/>
    <w:rsid w:val="4592400E"/>
    <w:rsid w:val="4991D5A1"/>
    <w:rsid w:val="4C0A131D"/>
    <w:rsid w:val="4C831C77"/>
    <w:rsid w:val="4CC77BEE"/>
    <w:rsid w:val="4E0A803B"/>
    <w:rsid w:val="4E885B9B"/>
    <w:rsid w:val="4EA80E2B"/>
    <w:rsid w:val="50CC865C"/>
    <w:rsid w:val="51AD3C93"/>
    <w:rsid w:val="52538494"/>
    <w:rsid w:val="53052ADD"/>
    <w:rsid w:val="538C0006"/>
    <w:rsid w:val="54A44937"/>
    <w:rsid w:val="55C51E6C"/>
    <w:rsid w:val="57E573D9"/>
    <w:rsid w:val="58529BFA"/>
    <w:rsid w:val="594FA05F"/>
    <w:rsid w:val="5AC94544"/>
    <w:rsid w:val="5B407698"/>
    <w:rsid w:val="5BDDAF4F"/>
    <w:rsid w:val="5BE13E7D"/>
    <w:rsid w:val="5CCFAF79"/>
    <w:rsid w:val="5D3A24C3"/>
    <w:rsid w:val="5DCFF2E8"/>
    <w:rsid w:val="5F42D745"/>
    <w:rsid w:val="5F4B7FAB"/>
    <w:rsid w:val="601D2E00"/>
    <w:rsid w:val="60A6047F"/>
    <w:rsid w:val="60B44648"/>
    <w:rsid w:val="60D6564E"/>
    <w:rsid w:val="6157D976"/>
    <w:rsid w:val="6158BBE4"/>
    <w:rsid w:val="63E918EA"/>
    <w:rsid w:val="64179AF2"/>
    <w:rsid w:val="64B26020"/>
    <w:rsid w:val="64C15F1E"/>
    <w:rsid w:val="66FD2703"/>
    <w:rsid w:val="68C66425"/>
    <w:rsid w:val="6A6E6C97"/>
    <w:rsid w:val="6ABDDFC7"/>
    <w:rsid w:val="6AD7B287"/>
    <w:rsid w:val="6BBF8DC0"/>
    <w:rsid w:val="6D21C20F"/>
    <w:rsid w:val="6DAF75FC"/>
    <w:rsid w:val="6E07B99D"/>
    <w:rsid w:val="7048AC84"/>
    <w:rsid w:val="7096C741"/>
    <w:rsid w:val="7148BA73"/>
    <w:rsid w:val="72992D50"/>
    <w:rsid w:val="73DAC46E"/>
    <w:rsid w:val="74F6AFE9"/>
    <w:rsid w:val="75E15D83"/>
    <w:rsid w:val="766A7ED6"/>
    <w:rsid w:val="76A6ED5A"/>
    <w:rsid w:val="77ABB0FB"/>
    <w:rsid w:val="77F102DF"/>
    <w:rsid w:val="78733A52"/>
    <w:rsid w:val="799489CF"/>
    <w:rsid w:val="79A52F8C"/>
    <w:rsid w:val="79AD2FE4"/>
    <w:rsid w:val="7AAD5E53"/>
    <w:rsid w:val="7B6239B5"/>
    <w:rsid w:val="7BA49172"/>
    <w:rsid w:val="7CF66721"/>
    <w:rsid w:val="7F2824D5"/>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B66D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lt-LT" w:eastAsia="lt-LT"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B164F"/>
  </w:style>
  <w:style w:type="paragraph" w:styleId="Antrat1">
    <w:name w:val="heading 1"/>
    <w:basedOn w:val="prastasis"/>
    <w:next w:val="prastasis"/>
    <w:link w:val="Antrat1Diagrama"/>
    <w:uiPriority w:val="9"/>
    <w:qFormat/>
    <w:rsid w:val="00EB164F"/>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Antrat2">
    <w:name w:val="heading 2"/>
    <w:basedOn w:val="prastasis"/>
    <w:next w:val="prastasis"/>
    <w:link w:val="Antrat2Diagrama"/>
    <w:uiPriority w:val="9"/>
    <w:semiHidden/>
    <w:unhideWhenUsed/>
    <w:qFormat/>
    <w:rsid w:val="00EB164F"/>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Antrat3">
    <w:name w:val="heading 3"/>
    <w:basedOn w:val="prastasis"/>
    <w:next w:val="prastasis"/>
    <w:link w:val="Antrat3Diagrama"/>
    <w:uiPriority w:val="9"/>
    <w:semiHidden/>
    <w:unhideWhenUsed/>
    <w:qFormat/>
    <w:rsid w:val="00EB164F"/>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Antrat4">
    <w:name w:val="heading 4"/>
    <w:basedOn w:val="prastasis"/>
    <w:next w:val="prastasis"/>
    <w:link w:val="Antrat4Diagrama"/>
    <w:uiPriority w:val="9"/>
    <w:semiHidden/>
    <w:unhideWhenUsed/>
    <w:qFormat/>
    <w:rsid w:val="00EB164F"/>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
    <w:semiHidden/>
    <w:unhideWhenUsed/>
    <w:qFormat/>
    <w:rsid w:val="00EB164F"/>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
    <w:semiHidden/>
    <w:unhideWhenUsed/>
    <w:qFormat/>
    <w:rsid w:val="00EB164F"/>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iPriority w:val="9"/>
    <w:semiHidden/>
    <w:unhideWhenUsed/>
    <w:qFormat/>
    <w:rsid w:val="00EB164F"/>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iPriority w:val="9"/>
    <w:semiHidden/>
    <w:unhideWhenUsed/>
    <w:qFormat/>
    <w:rsid w:val="00EB164F"/>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iPriority w:val="9"/>
    <w:semiHidden/>
    <w:unhideWhenUsed/>
    <w:qFormat/>
    <w:rsid w:val="00EB164F"/>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B164F"/>
    <w:rPr>
      <w:rFonts w:asciiTheme="majorHAnsi" w:eastAsiaTheme="majorEastAsia" w:hAnsiTheme="majorHAnsi" w:cstheme="majorBidi"/>
      <w:color w:val="262626" w:themeColor="text1" w:themeTint="D9"/>
      <w:sz w:val="40"/>
      <w:szCs w:val="40"/>
    </w:rPr>
  </w:style>
  <w:style w:type="character" w:styleId="Hipersaitas">
    <w:name w:val="Hyperlink"/>
    <w:aliases w:val="Alna"/>
    <w:basedOn w:val="Numatytasispastraiposriftas"/>
    <w:uiPriority w:val="99"/>
    <w:unhideWhenUsed/>
    <w:rsid w:val="00D05666"/>
    <w:rPr>
      <w:strike w:val="0"/>
      <w:dstrike w:val="0"/>
      <w:color w:val="auto"/>
      <w:u w:val="none"/>
      <w:effect w:val="none"/>
    </w:rPr>
  </w:style>
  <w:style w:type="paragraph" w:styleId="Puslapioinaostekstas">
    <w:name w:val="footnote text"/>
    <w:aliases w:val="Footnote,Footnote Text Blue,Footnote text,fn,Footnote Text Char Char,Footnote Text Char Char Char Char Char Char,Footnote Text Char Char Char Char Char,Footnote Text Blue Char Char Char Char,Footnote Text Char Char Char Char,FT"/>
    <w:basedOn w:val="prastasis"/>
    <w:link w:val="PuslapioinaostekstasDiagrama"/>
    <w:uiPriority w:val="99"/>
    <w:unhideWhenUsed/>
    <w:qFormat/>
    <w:rsid w:val="00D05666"/>
    <w:rPr>
      <w:sz w:val="20"/>
      <w:szCs w:val="20"/>
    </w:rPr>
  </w:style>
  <w:style w:type="character" w:customStyle="1" w:styleId="PuslapioinaostekstasDiagrama">
    <w:name w:val="Puslapio išnašos tekstas Diagrama"/>
    <w:aliases w:val="Footnote Diagrama,Footnote Text Blue Diagrama,Footnote text Diagrama,fn Diagrama,Footnote Text Char Char Diagrama,Footnote Text Char Char Char Char Char Char Diagrama,Footnote Text Char Char Char Char Char Diagrama"/>
    <w:basedOn w:val="Numatytasispastraiposriftas"/>
    <w:link w:val="Puslapioinaostekstas"/>
    <w:uiPriority w:val="99"/>
    <w:rsid w:val="00D05666"/>
    <w:rPr>
      <w:rFonts w:ascii="Times New Roman"/>
      <w:sz w:val="20"/>
      <w:szCs w:val="20"/>
      <w:lang w:eastAsia="en-US"/>
    </w:rPr>
  </w:style>
  <w:style w:type="paragraph" w:styleId="Komentarotekstas">
    <w:name w:val="annotation text"/>
    <w:basedOn w:val="prastasis"/>
    <w:link w:val="KomentarotekstasDiagrama"/>
    <w:uiPriority w:val="99"/>
    <w:unhideWhenUsed/>
    <w:rsid w:val="00D05666"/>
    <w:rPr>
      <w:sz w:val="20"/>
      <w:szCs w:val="20"/>
    </w:rPr>
  </w:style>
  <w:style w:type="character" w:customStyle="1" w:styleId="KomentarotekstasDiagrama">
    <w:name w:val="Komentaro tekstas Diagrama"/>
    <w:basedOn w:val="Numatytasispastraiposriftas"/>
    <w:link w:val="Komentarotekstas"/>
    <w:uiPriority w:val="99"/>
    <w:rsid w:val="00D05666"/>
    <w:rPr>
      <w:rFonts w:ascii="Times New Roman"/>
      <w:sz w:val="20"/>
      <w:szCs w:val="20"/>
      <w:lang w:eastAsia="en-US"/>
    </w:rPr>
  </w:style>
  <w:style w:type="paragraph" w:styleId="Paantrat">
    <w:name w:val="Subtitle"/>
    <w:basedOn w:val="prastasis"/>
    <w:next w:val="prastasis"/>
    <w:link w:val="PaantratDiagrama"/>
    <w:uiPriority w:val="11"/>
    <w:qFormat/>
    <w:rsid w:val="00EB164F"/>
    <w:pPr>
      <w:numPr>
        <w:ilvl w:val="1"/>
      </w:numPr>
      <w:spacing w:after="240"/>
    </w:pPr>
    <w:rPr>
      <w:caps/>
      <w:color w:val="404040" w:themeColor="text1" w:themeTint="BF"/>
      <w:spacing w:val="20"/>
      <w:sz w:val="28"/>
      <w:szCs w:val="28"/>
    </w:rPr>
  </w:style>
  <w:style w:type="character" w:customStyle="1" w:styleId="PaantratDiagrama">
    <w:name w:val="Paantraštė Diagrama"/>
    <w:basedOn w:val="Numatytasispastraiposriftas"/>
    <w:link w:val="Paantrat"/>
    <w:uiPriority w:val="11"/>
    <w:rsid w:val="00EB164F"/>
    <w:rPr>
      <w:caps/>
      <w:color w:val="404040" w:themeColor="text1" w:themeTint="BF"/>
      <w:spacing w:val="20"/>
      <w:sz w:val="28"/>
      <w:szCs w:val="28"/>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D05666"/>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C4F12"/>
    <w:pPr>
      <w:ind w:left="720"/>
      <w:contextualSpacing/>
    </w:pPr>
  </w:style>
  <w:style w:type="character" w:styleId="Puslapioinaosnuoroda">
    <w:name w:val="footnote reference"/>
    <w:aliases w:val="Footnote symbol,Nota,Footnote number,de nota al pie,Ref,SUPERS,Voetnootmarkering,fr,o,(NECG) Footnote Reference,-E Fußnotenzeichen,ESPON Footnote No,Footnote call,Odwołanie przypisu,Footnote Reference Number,Char1,Ref1,Ref2"/>
    <w:basedOn w:val="Numatytasispastraiposriftas"/>
    <w:link w:val="SUPERSCharCharCharCharCharCharCharChar"/>
    <w:uiPriority w:val="99"/>
    <w:unhideWhenUsed/>
    <w:qFormat/>
    <w:rsid w:val="00D05666"/>
    <w:rPr>
      <w:vertAlign w:val="superscript"/>
    </w:rPr>
  </w:style>
  <w:style w:type="character" w:styleId="Komentaronuoroda">
    <w:name w:val="annotation reference"/>
    <w:basedOn w:val="Numatytasispastraiposriftas"/>
    <w:uiPriority w:val="99"/>
    <w:unhideWhenUsed/>
    <w:rsid w:val="00D05666"/>
    <w:rPr>
      <w:sz w:val="16"/>
      <w:szCs w:val="16"/>
    </w:rPr>
  </w:style>
  <w:style w:type="table" w:styleId="Lentelstinklelis">
    <w:name w:val="Table Grid"/>
    <w:basedOn w:val="prastojilentel"/>
    <w:uiPriority w:val="39"/>
    <w:rsid w:val="00D05666"/>
    <w:pPr>
      <w:spacing w:after="0" w:line="240" w:lineRule="auto"/>
    </w:pPr>
    <w:rPr>
      <w:rFonts w:ascii="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ebesliotekstas">
    <w:name w:val="Balloon Text"/>
    <w:basedOn w:val="prastasis"/>
    <w:link w:val="DebesliotekstasDiagrama"/>
    <w:uiPriority w:val="99"/>
    <w:semiHidden/>
    <w:unhideWhenUsed/>
    <w:rsid w:val="00D0566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05666"/>
    <w:rPr>
      <w:rFonts w:ascii="Segoe UI" w:hAnsi="Segoe UI" w:cs="Segoe UI"/>
      <w:sz w:val="18"/>
      <w:szCs w:val="18"/>
      <w:lang w:eastAsia="en-US"/>
    </w:rPr>
  </w:style>
  <w:style w:type="character" w:styleId="Neapdorotaspaminjimas">
    <w:name w:val="Unresolved Mention"/>
    <w:basedOn w:val="Numatytasispastraiposriftas"/>
    <w:uiPriority w:val="99"/>
    <w:semiHidden/>
    <w:unhideWhenUsed/>
    <w:rsid w:val="002E3C32"/>
    <w:rPr>
      <w:color w:val="808080"/>
      <w:shd w:val="clear" w:color="auto" w:fill="E6E6E6"/>
    </w:rPr>
  </w:style>
  <w:style w:type="paragraph" w:styleId="Komentarotema">
    <w:name w:val="annotation subject"/>
    <w:basedOn w:val="Komentarotekstas"/>
    <w:next w:val="Komentarotekstas"/>
    <w:link w:val="KomentarotemaDiagrama"/>
    <w:uiPriority w:val="99"/>
    <w:semiHidden/>
    <w:unhideWhenUsed/>
    <w:rsid w:val="00FB3D71"/>
    <w:rPr>
      <w:b/>
      <w:bCs/>
    </w:rPr>
  </w:style>
  <w:style w:type="character" w:customStyle="1" w:styleId="KomentarotemaDiagrama">
    <w:name w:val="Komentaro tema Diagrama"/>
    <w:basedOn w:val="KomentarotekstasDiagrama"/>
    <w:link w:val="Komentarotema"/>
    <w:uiPriority w:val="99"/>
    <w:semiHidden/>
    <w:rsid w:val="00FB3D71"/>
    <w:rPr>
      <w:rFonts w:ascii="Times New Roman"/>
      <w:b/>
      <w:bCs/>
      <w:sz w:val="20"/>
      <w:szCs w:val="20"/>
      <w:lang w:eastAsia="en-US"/>
    </w:rPr>
  </w:style>
  <w:style w:type="paragraph" w:styleId="prastasiniatinklio">
    <w:name w:val="Normal (Web)"/>
    <w:basedOn w:val="prastasis"/>
    <w:uiPriority w:val="99"/>
    <w:semiHidden/>
    <w:unhideWhenUsed/>
    <w:rsid w:val="00EC3339"/>
    <w:pPr>
      <w:spacing w:before="100" w:beforeAutospacing="1" w:after="100" w:afterAutospacing="1"/>
    </w:pPr>
  </w:style>
  <w:style w:type="character" w:customStyle="1" w:styleId="pildymui">
    <w:name w:val="pildymui"/>
    <w:basedOn w:val="Numatytasispastraiposriftas"/>
    <w:rsid w:val="00EC3339"/>
  </w:style>
  <w:style w:type="paragraph" w:styleId="Pagrindinistekstas">
    <w:name w:val="Body Text"/>
    <w:aliases w:val="Char Char, Char, Char Char, Char Char Char Diagrama Diagrama Diagrama Diagrama Diagrama, Char Char Char Diagrama Diagrama Diagrama Diagrama Diagrama Diagrama Diagrama Diagrama Diagrama Diagrama ,Char,body text,contents,bt,b,body inde"/>
    <w:basedOn w:val="prastasis"/>
    <w:link w:val="PagrindinistekstasDiagrama"/>
    <w:rsid w:val="00FA144D"/>
    <w:pPr>
      <w:ind w:firstLine="567"/>
      <w:jc w:val="both"/>
    </w:pPr>
    <w:rPr>
      <w:szCs w:val="20"/>
    </w:rPr>
  </w:style>
  <w:style w:type="character" w:customStyle="1" w:styleId="PagrindinistekstasDiagrama">
    <w:name w:val="Pagrindinis tekstas Diagrama"/>
    <w:aliases w:val="Char Char Diagrama, Char Diagrama, Char Char Diagrama, Char Char Char Diagrama Diagrama Diagrama Diagrama Diagrama Diagrama,Char Diagrama,body text Diagrama,contents Diagrama,bt Diagrama,b Diagrama,body inde Diagrama"/>
    <w:basedOn w:val="Numatytasispastraiposriftas"/>
    <w:link w:val="Pagrindinistekstas"/>
    <w:rsid w:val="00FA144D"/>
    <w:rPr>
      <w:rFonts w:ascii="Times New Roman"/>
      <w:sz w:val="24"/>
      <w:szCs w:val="20"/>
      <w:lang w:eastAsia="en-US"/>
    </w:rPr>
  </w:style>
  <w:style w:type="character" w:customStyle="1" w:styleId="Internetlink">
    <w:name w:val="Internet link"/>
    <w:rsid w:val="00FA144D"/>
    <w:rPr>
      <w:color w:val="000080"/>
      <w:u w:val="single"/>
    </w:rPr>
  </w:style>
  <w:style w:type="paragraph" w:styleId="Antrats">
    <w:name w:val="header"/>
    <w:basedOn w:val="prastasis"/>
    <w:link w:val="AntratsDiagrama"/>
    <w:uiPriority w:val="99"/>
    <w:unhideWhenUsed/>
    <w:rsid w:val="00F560B4"/>
    <w:pPr>
      <w:tabs>
        <w:tab w:val="center" w:pos="4513"/>
        <w:tab w:val="right" w:pos="9026"/>
      </w:tabs>
    </w:pPr>
  </w:style>
  <w:style w:type="character" w:customStyle="1" w:styleId="AntratsDiagrama">
    <w:name w:val="Antraštės Diagrama"/>
    <w:basedOn w:val="Numatytasispastraiposriftas"/>
    <w:link w:val="Antrats"/>
    <w:uiPriority w:val="99"/>
    <w:rsid w:val="00F560B4"/>
    <w:rPr>
      <w:rFonts w:ascii="Times New Roman"/>
      <w:sz w:val="24"/>
      <w:szCs w:val="24"/>
      <w:lang w:eastAsia="en-US"/>
    </w:rPr>
  </w:style>
  <w:style w:type="paragraph" w:styleId="Porat">
    <w:name w:val="footer"/>
    <w:basedOn w:val="prastasis"/>
    <w:link w:val="PoratDiagrama"/>
    <w:uiPriority w:val="99"/>
    <w:unhideWhenUsed/>
    <w:rsid w:val="00F560B4"/>
    <w:pPr>
      <w:tabs>
        <w:tab w:val="center" w:pos="4513"/>
        <w:tab w:val="right" w:pos="9026"/>
      </w:tabs>
    </w:pPr>
  </w:style>
  <w:style w:type="character" w:customStyle="1" w:styleId="PoratDiagrama">
    <w:name w:val="Poraštė Diagrama"/>
    <w:basedOn w:val="Numatytasispastraiposriftas"/>
    <w:link w:val="Porat"/>
    <w:uiPriority w:val="99"/>
    <w:rsid w:val="00F560B4"/>
    <w:rPr>
      <w:rFonts w:ascii="Times New Roman"/>
      <w:sz w:val="24"/>
      <w:szCs w:val="24"/>
      <w:lang w:eastAsia="en-US"/>
    </w:rPr>
  </w:style>
  <w:style w:type="paragraph" w:styleId="Pataisymai">
    <w:name w:val="Revision"/>
    <w:hidden/>
    <w:uiPriority w:val="99"/>
    <w:semiHidden/>
    <w:rsid w:val="00E42587"/>
    <w:pPr>
      <w:spacing w:after="0" w:line="240" w:lineRule="auto"/>
    </w:pPr>
    <w:rPr>
      <w:rFonts w:ascii="Times New Roman"/>
      <w:sz w:val="24"/>
      <w:szCs w:val="24"/>
      <w:lang w:eastAsia="en-US"/>
    </w:rPr>
  </w:style>
  <w:style w:type="character" w:styleId="Nerykuspabraukimas">
    <w:name w:val="Subtle Emphasis"/>
    <w:basedOn w:val="Numatytasispastraiposriftas"/>
    <w:uiPriority w:val="19"/>
    <w:qFormat/>
    <w:rsid w:val="00EB164F"/>
    <w:rPr>
      <w:i/>
      <w:iCs/>
      <w:color w:val="595959" w:themeColor="text1" w:themeTint="A6"/>
    </w:rPr>
  </w:style>
  <w:style w:type="character" w:customStyle="1" w:styleId="Antrat2Diagrama">
    <w:name w:val="Antraštė 2 Diagrama"/>
    <w:basedOn w:val="Numatytasispastraiposriftas"/>
    <w:link w:val="Antrat2"/>
    <w:uiPriority w:val="9"/>
    <w:semiHidden/>
    <w:rsid w:val="00EB164F"/>
    <w:rPr>
      <w:rFonts w:asciiTheme="majorHAnsi" w:eastAsiaTheme="majorEastAsia" w:hAnsiTheme="majorHAnsi" w:cstheme="majorBidi"/>
      <w:color w:val="ED7D31" w:themeColor="accent2"/>
      <w:sz w:val="36"/>
      <w:szCs w:val="36"/>
    </w:rPr>
  </w:style>
  <w:style w:type="character" w:customStyle="1" w:styleId="Antrat3Diagrama">
    <w:name w:val="Antraštė 3 Diagrama"/>
    <w:basedOn w:val="Numatytasispastraiposriftas"/>
    <w:link w:val="Antrat3"/>
    <w:uiPriority w:val="9"/>
    <w:semiHidden/>
    <w:rsid w:val="00EB164F"/>
    <w:rPr>
      <w:rFonts w:asciiTheme="majorHAnsi" w:eastAsiaTheme="majorEastAsia" w:hAnsiTheme="majorHAnsi" w:cstheme="majorBidi"/>
      <w:color w:val="C45911" w:themeColor="accent2" w:themeShade="BF"/>
      <w:sz w:val="32"/>
      <w:szCs w:val="32"/>
    </w:rPr>
  </w:style>
  <w:style w:type="character" w:customStyle="1" w:styleId="Antrat4Diagrama">
    <w:name w:val="Antraštė 4 Diagrama"/>
    <w:basedOn w:val="Numatytasispastraiposriftas"/>
    <w:link w:val="Antrat4"/>
    <w:uiPriority w:val="9"/>
    <w:semiHidden/>
    <w:rsid w:val="00EB164F"/>
    <w:rPr>
      <w:rFonts w:asciiTheme="majorHAnsi" w:eastAsiaTheme="majorEastAsia" w:hAnsiTheme="majorHAnsi" w:cstheme="majorBidi"/>
      <w:i/>
      <w:iCs/>
      <w:color w:val="833C0B" w:themeColor="accent2" w:themeShade="80"/>
      <w:sz w:val="28"/>
      <w:szCs w:val="28"/>
    </w:rPr>
  </w:style>
  <w:style w:type="character" w:customStyle="1" w:styleId="Antrat5Diagrama">
    <w:name w:val="Antraštė 5 Diagrama"/>
    <w:basedOn w:val="Numatytasispastraiposriftas"/>
    <w:link w:val="Antrat5"/>
    <w:uiPriority w:val="9"/>
    <w:semiHidden/>
    <w:rsid w:val="00EB164F"/>
    <w:rPr>
      <w:rFonts w:asciiTheme="majorHAnsi" w:eastAsiaTheme="majorEastAsia" w:hAnsiTheme="majorHAnsi" w:cstheme="majorBidi"/>
      <w:color w:val="C45911" w:themeColor="accent2" w:themeShade="BF"/>
      <w:sz w:val="24"/>
      <w:szCs w:val="24"/>
    </w:rPr>
  </w:style>
  <w:style w:type="character" w:customStyle="1" w:styleId="Antrat6Diagrama">
    <w:name w:val="Antraštė 6 Diagrama"/>
    <w:basedOn w:val="Numatytasispastraiposriftas"/>
    <w:link w:val="Antrat6"/>
    <w:uiPriority w:val="9"/>
    <w:semiHidden/>
    <w:rsid w:val="00EB164F"/>
    <w:rPr>
      <w:rFonts w:asciiTheme="majorHAnsi" w:eastAsiaTheme="majorEastAsia" w:hAnsiTheme="majorHAnsi" w:cstheme="majorBidi"/>
      <w:i/>
      <w:iCs/>
      <w:color w:val="833C0B" w:themeColor="accent2" w:themeShade="80"/>
      <w:sz w:val="24"/>
      <w:szCs w:val="24"/>
    </w:rPr>
  </w:style>
  <w:style w:type="character" w:customStyle="1" w:styleId="Antrat7Diagrama">
    <w:name w:val="Antraštė 7 Diagrama"/>
    <w:basedOn w:val="Numatytasispastraiposriftas"/>
    <w:link w:val="Antrat7"/>
    <w:uiPriority w:val="9"/>
    <w:semiHidden/>
    <w:rsid w:val="00EB164F"/>
    <w:rPr>
      <w:rFonts w:asciiTheme="majorHAnsi" w:eastAsiaTheme="majorEastAsia" w:hAnsiTheme="majorHAnsi" w:cstheme="majorBidi"/>
      <w:b/>
      <w:bCs/>
      <w:color w:val="833C0B" w:themeColor="accent2" w:themeShade="80"/>
      <w:sz w:val="22"/>
      <w:szCs w:val="22"/>
    </w:rPr>
  </w:style>
  <w:style w:type="character" w:customStyle="1" w:styleId="Antrat8Diagrama">
    <w:name w:val="Antraštė 8 Diagrama"/>
    <w:basedOn w:val="Numatytasispastraiposriftas"/>
    <w:link w:val="Antrat8"/>
    <w:uiPriority w:val="9"/>
    <w:semiHidden/>
    <w:rsid w:val="00EB164F"/>
    <w:rPr>
      <w:rFonts w:asciiTheme="majorHAnsi" w:eastAsiaTheme="majorEastAsia" w:hAnsiTheme="majorHAnsi" w:cstheme="majorBidi"/>
      <w:color w:val="833C0B" w:themeColor="accent2" w:themeShade="80"/>
      <w:sz w:val="22"/>
      <w:szCs w:val="22"/>
    </w:rPr>
  </w:style>
  <w:style w:type="character" w:customStyle="1" w:styleId="Antrat9Diagrama">
    <w:name w:val="Antraštė 9 Diagrama"/>
    <w:basedOn w:val="Numatytasispastraiposriftas"/>
    <w:link w:val="Antrat9"/>
    <w:uiPriority w:val="9"/>
    <w:semiHidden/>
    <w:rsid w:val="00EB164F"/>
    <w:rPr>
      <w:rFonts w:asciiTheme="majorHAnsi" w:eastAsiaTheme="majorEastAsia" w:hAnsiTheme="majorHAnsi" w:cstheme="majorBidi"/>
      <w:i/>
      <w:iCs/>
      <w:color w:val="833C0B" w:themeColor="accent2" w:themeShade="80"/>
      <w:sz w:val="22"/>
      <w:szCs w:val="22"/>
    </w:rPr>
  </w:style>
  <w:style w:type="paragraph" w:styleId="Antrat">
    <w:name w:val="caption"/>
    <w:basedOn w:val="prastasis"/>
    <w:next w:val="prastasis"/>
    <w:uiPriority w:val="35"/>
    <w:semiHidden/>
    <w:unhideWhenUsed/>
    <w:qFormat/>
    <w:rsid w:val="00EB164F"/>
    <w:pPr>
      <w:spacing w:line="240" w:lineRule="auto"/>
    </w:pPr>
    <w:rPr>
      <w:b/>
      <w:bCs/>
      <w:color w:val="404040" w:themeColor="text1" w:themeTint="BF"/>
      <w:sz w:val="16"/>
      <w:szCs w:val="16"/>
    </w:rPr>
  </w:style>
  <w:style w:type="paragraph" w:styleId="Pavadinimas">
    <w:name w:val="Title"/>
    <w:basedOn w:val="prastasis"/>
    <w:next w:val="prastasis"/>
    <w:link w:val="PavadinimasDiagrama"/>
    <w:uiPriority w:val="10"/>
    <w:qFormat/>
    <w:rsid w:val="00EB164F"/>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uiPriority w:val="10"/>
    <w:rsid w:val="00EB164F"/>
    <w:rPr>
      <w:rFonts w:asciiTheme="majorHAnsi" w:eastAsiaTheme="majorEastAsia" w:hAnsiTheme="majorHAnsi" w:cstheme="majorBidi"/>
      <w:color w:val="262626" w:themeColor="text1" w:themeTint="D9"/>
      <w:sz w:val="96"/>
      <w:szCs w:val="96"/>
    </w:rPr>
  </w:style>
  <w:style w:type="character" w:styleId="Grietas">
    <w:name w:val="Strong"/>
    <w:basedOn w:val="Numatytasispastraiposriftas"/>
    <w:uiPriority w:val="22"/>
    <w:qFormat/>
    <w:rsid w:val="00EB164F"/>
    <w:rPr>
      <w:b/>
      <w:bCs/>
    </w:rPr>
  </w:style>
  <w:style w:type="character" w:styleId="Emfaz">
    <w:name w:val="Emphasis"/>
    <w:basedOn w:val="Numatytasispastraiposriftas"/>
    <w:uiPriority w:val="20"/>
    <w:qFormat/>
    <w:rsid w:val="00EB164F"/>
    <w:rPr>
      <w:i/>
      <w:iCs/>
      <w:color w:val="000000" w:themeColor="text1"/>
    </w:rPr>
  </w:style>
  <w:style w:type="paragraph" w:styleId="Betarp">
    <w:name w:val="No Spacing"/>
    <w:link w:val="BetarpDiagrama"/>
    <w:uiPriority w:val="1"/>
    <w:qFormat/>
    <w:rsid w:val="00EB164F"/>
    <w:pPr>
      <w:spacing w:after="0" w:line="240" w:lineRule="auto"/>
    </w:pPr>
  </w:style>
  <w:style w:type="paragraph" w:styleId="Citata">
    <w:name w:val="Quote"/>
    <w:basedOn w:val="prastasis"/>
    <w:next w:val="prastasis"/>
    <w:link w:val="CitataDiagrama"/>
    <w:uiPriority w:val="29"/>
    <w:qFormat/>
    <w:rsid w:val="00EB164F"/>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EB164F"/>
    <w:rPr>
      <w:rFonts w:asciiTheme="majorHAnsi" w:eastAsiaTheme="majorEastAsia" w:hAnsiTheme="majorHAnsi" w:cstheme="majorBidi"/>
      <w:color w:val="000000" w:themeColor="text1"/>
      <w:sz w:val="24"/>
      <w:szCs w:val="24"/>
    </w:rPr>
  </w:style>
  <w:style w:type="paragraph" w:styleId="Iskirtacitata">
    <w:name w:val="Intense Quote"/>
    <w:basedOn w:val="prastasis"/>
    <w:next w:val="prastasis"/>
    <w:link w:val="IskirtacitataDiagrama"/>
    <w:uiPriority w:val="30"/>
    <w:qFormat/>
    <w:rsid w:val="00EB164F"/>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EB164F"/>
    <w:rPr>
      <w:rFonts w:asciiTheme="majorHAnsi" w:eastAsiaTheme="majorEastAsia" w:hAnsiTheme="majorHAnsi" w:cstheme="majorBidi"/>
      <w:sz w:val="24"/>
      <w:szCs w:val="24"/>
    </w:rPr>
  </w:style>
  <w:style w:type="character" w:styleId="Rykuspabraukimas">
    <w:name w:val="Intense Emphasis"/>
    <w:basedOn w:val="Numatytasispastraiposriftas"/>
    <w:uiPriority w:val="21"/>
    <w:qFormat/>
    <w:rsid w:val="00EB164F"/>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EB164F"/>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EB164F"/>
    <w:rPr>
      <w:b/>
      <w:bCs/>
      <w:caps w:val="0"/>
      <w:smallCaps/>
      <w:color w:val="auto"/>
      <w:spacing w:val="0"/>
      <w:u w:val="single"/>
    </w:rPr>
  </w:style>
  <w:style w:type="character" w:styleId="Knygospavadinimas">
    <w:name w:val="Book Title"/>
    <w:basedOn w:val="Numatytasispastraiposriftas"/>
    <w:uiPriority w:val="33"/>
    <w:qFormat/>
    <w:rsid w:val="00EB164F"/>
    <w:rPr>
      <w:b/>
      <w:bCs/>
      <w:caps w:val="0"/>
      <w:smallCaps/>
      <w:spacing w:val="0"/>
    </w:rPr>
  </w:style>
  <w:style w:type="paragraph" w:styleId="Turinioantrat">
    <w:name w:val="TOC Heading"/>
    <w:basedOn w:val="Antrat1"/>
    <w:next w:val="prastasis"/>
    <w:uiPriority w:val="39"/>
    <w:unhideWhenUsed/>
    <w:qFormat/>
    <w:rsid w:val="00EB164F"/>
    <w:pPr>
      <w:outlineLvl w:val="9"/>
    </w:pPr>
  </w:style>
  <w:style w:type="character" w:customStyle="1" w:styleId="BetarpDiagrama">
    <w:name w:val="Be tarpų Diagrama"/>
    <w:basedOn w:val="Numatytasispastraiposriftas"/>
    <w:link w:val="Betarp"/>
    <w:uiPriority w:val="1"/>
    <w:rsid w:val="001C4F12"/>
  </w:style>
  <w:style w:type="character" w:styleId="Vietosrezervavimoenklotekstas">
    <w:name w:val="Placeholder Text"/>
    <w:basedOn w:val="Numatytasispastraiposriftas"/>
    <w:uiPriority w:val="99"/>
    <w:semiHidden/>
    <w:rsid w:val="00321B1F"/>
    <w:rPr>
      <w:color w:val="808080"/>
    </w:rPr>
  </w:style>
  <w:style w:type="paragraph" w:styleId="Turinys1">
    <w:name w:val="toc 1"/>
    <w:basedOn w:val="prastasis"/>
    <w:next w:val="prastasis"/>
    <w:autoRedefine/>
    <w:uiPriority w:val="39"/>
    <w:unhideWhenUsed/>
    <w:rsid w:val="007E0A9D"/>
    <w:pPr>
      <w:tabs>
        <w:tab w:val="left" w:pos="142"/>
        <w:tab w:val="right" w:leader="dot" w:pos="9962"/>
      </w:tabs>
      <w:spacing w:after="0"/>
      <w:ind w:left="426" w:hanging="284"/>
    </w:pPr>
  </w:style>
  <w:style w:type="paragraph" w:customStyle="1" w:styleId="tajtip">
    <w:name w:val="tajtip"/>
    <w:basedOn w:val="prastasis"/>
    <w:rsid w:val="003536CF"/>
    <w:pPr>
      <w:spacing w:before="100" w:beforeAutospacing="1" w:after="100" w:afterAutospacing="1" w:line="240" w:lineRule="auto"/>
    </w:pPr>
    <w:rPr>
      <w:rFonts w:ascii="Times New Roman" w:eastAsia="Times New Roman" w:hAnsi="Times New Roman" w:cs="Times New Roman"/>
      <w:sz w:val="24"/>
      <w:szCs w:val="24"/>
    </w:rPr>
  </w:style>
  <w:style w:type="character" w:styleId="Perirtashipersaitas">
    <w:name w:val="FollowedHyperlink"/>
    <w:basedOn w:val="Numatytasispastraiposriftas"/>
    <w:uiPriority w:val="99"/>
    <w:semiHidden/>
    <w:unhideWhenUsed/>
    <w:rsid w:val="00C47CE7"/>
    <w:rPr>
      <w:color w:val="954F72" w:themeColor="followedHyperlink"/>
      <w:u w:val="single"/>
    </w:rPr>
  </w:style>
  <w:style w:type="paragraph" w:customStyle="1" w:styleId="Body2">
    <w:name w:val="Body 2"/>
    <w:rsid w:val="00B176FD"/>
    <w:pPr>
      <w:suppressAutoHyphens/>
      <w:spacing w:after="40" w:line="240" w:lineRule="auto"/>
      <w:jc w:val="both"/>
    </w:pPr>
    <w:rPr>
      <w:rFonts w:ascii="Times New Roman" w:eastAsia="Arial Unicode MS" w:hAnsi="Times New Roman" w:cs="Arial Unicode MS"/>
      <w:color w:val="000000"/>
      <w:lang w:val="en-US" w:eastAsia="en-US"/>
    </w:rPr>
  </w:style>
  <w:style w:type="numbering" w:customStyle="1" w:styleId="List51">
    <w:name w:val="List 51"/>
    <w:basedOn w:val="Sraonra"/>
    <w:rsid w:val="00197943"/>
    <w:pPr>
      <w:numPr>
        <w:numId w:val="2"/>
      </w:numPr>
    </w:pPr>
  </w:style>
  <w:style w:type="paragraph" w:styleId="Turinys2">
    <w:name w:val="toc 2"/>
    <w:basedOn w:val="prastasis"/>
    <w:next w:val="prastasis"/>
    <w:autoRedefine/>
    <w:uiPriority w:val="39"/>
    <w:unhideWhenUsed/>
    <w:rsid w:val="00485E23"/>
    <w:pPr>
      <w:tabs>
        <w:tab w:val="right" w:leader="dot" w:pos="9962"/>
      </w:tabs>
      <w:spacing w:after="0"/>
      <w:ind w:left="220"/>
    </w:pPr>
  </w:style>
  <w:style w:type="table" w:customStyle="1" w:styleId="TableGrid2">
    <w:name w:val="Table Grid2"/>
    <w:basedOn w:val="prastojilentel"/>
    <w:next w:val="Lentelstinklelis"/>
    <w:uiPriority w:val="39"/>
    <w:rsid w:val="000E6657"/>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prastojilentel"/>
    <w:next w:val="Lentelstinklelis"/>
    <w:uiPriority w:val="39"/>
    <w:rsid w:val="002F396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1lygis">
    <w:name w:val="_S 1 lygis"/>
    <w:basedOn w:val="prastasis"/>
    <w:rsid w:val="00BC0EC9"/>
    <w:pPr>
      <w:numPr>
        <w:numId w:val="4"/>
      </w:numPr>
      <w:spacing w:before="240" w:after="240" w:line="240" w:lineRule="auto"/>
    </w:pPr>
    <w:rPr>
      <w:rFonts w:ascii="Times New Roman" w:eastAsia="Times New Roman" w:hAnsi="Times New Roman" w:cs="Times New Roman"/>
      <w:b/>
      <w:sz w:val="24"/>
      <w:szCs w:val="24"/>
    </w:rPr>
  </w:style>
  <w:style w:type="paragraph" w:customStyle="1" w:styleId="S2lygis">
    <w:name w:val="_S 2 lygis"/>
    <w:basedOn w:val="prastasis"/>
    <w:rsid w:val="00BC0EC9"/>
    <w:pPr>
      <w:numPr>
        <w:ilvl w:val="1"/>
        <w:numId w:val="4"/>
      </w:numPr>
      <w:spacing w:before="120" w:after="120" w:line="240" w:lineRule="auto"/>
      <w:jc w:val="both"/>
    </w:pPr>
    <w:rPr>
      <w:rFonts w:ascii="Times New Roman" w:eastAsia="Times New Roman" w:hAnsi="Times New Roman" w:cs="Times New Roman"/>
      <w:sz w:val="24"/>
      <w:szCs w:val="24"/>
    </w:rPr>
  </w:style>
  <w:style w:type="paragraph" w:customStyle="1" w:styleId="S3lygis">
    <w:name w:val="_S 3 lygis"/>
    <w:basedOn w:val="S2lygis"/>
    <w:rsid w:val="00BC0EC9"/>
    <w:pPr>
      <w:numPr>
        <w:ilvl w:val="2"/>
      </w:numPr>
    </w:pPr>
  </w:style>
  <w:style w:type="paragraph" w:customStyle="1" w:styleId="Heading">
    <w:name w:val="Heading"/>
    <w:next w:val="Body2"/>
    <w:rsid w:val="00072FE6"/>
    <w:pPr>
      <w:pBdr>
        <w:top w:val="nil"/>
        <w:left w:val="nil"/>
        <w:bottom w:val="nil"/>
        <w:right w:val="nil"/>
        <w:between w:val="nil"/>
        <w:bar w:val="nil"/>
      </w:pBdr>
      <w:spacing w:after="0" w:line="240" w:lineRule="auto"/>
      <w:outlineLvl w:val="0"/>
    </w:pPr>
    <w:rPr>
      <w:rFonts w:ascii="Times New Roman" w:eastAsia="Arial Unicode MS" w:hAnsi="Times New Roman" w:cs="Arial Unicode MS"/>
      <w:b/>
      <w:bCs/>
      <w:caps/>
      <w:color w:val="434343"/>
      <w:spacing w:val="4"/>
      <w:sz w:val="22"/>
      <w:szCs w:val="22"/>
      <w:bdr w:val="nil"/>
      <w:lang w:val="en-US"/>
    </w:rPr>
  </w:style>
  <w:style w:type="paragraph" w:styleId="Dokumentoinaostekstas">
    <w:name w:val="endnote text"/>
    <w:basedOn w:val="prastasis"/>
    <w:link w:val="DokumentoinaostekstasDiagrama"/>
    <w:uiPriority w:val="99"/>
    <w:semiHidden/>
    <w:unhideWhenUsed/>
    <w:rsid w:val="00482BC0"/>
    <w:pPr>
      <w:spacing w:after="0" w:line="240" w:lineRule="auto"/>
    </w:pPr>
    <w:rPr>
      <w:sz w:val="20"/>
      <w:szCs w:val="20"/>
    </w:rPr>
  </w:style>
  <w:style w:type="character" w:customStyle="1" w:styleId="DokumentoinaostekstasDiagrama">
    <w:name w:val="Dokumento išnašos tekstas Diagrama"/>
    <w:basedOn w:val="Numatytasispastraiposriftas"/>
    <w:link w:val="Dokumentoinaostekstas"/>
    <w:uiPriority w:val="99"/>
    <w:semiHidden/>
    <w:rsid w:val="00482BC0"/>
    <w:rPr>
      <w:sz w:val="20"/>
      <w:szCs w:val="20"/>
    </w:rPr>
  </w:style>
  <w:style w:type="character" w:styleId="Dokumentoinaosnumeris">
    <w:name w:val="endnote reference"/>
    <w:basedOn w:val="Numatytasispastraiposriftas"/>
    <w:uiPriority w:val="99"/>
    <w:semiHidden/>
    <w:unhideWhenUsed/>
    <w:rsid w:val="00482BC0"/>
    <w:rPr>
      <w:vertAlign w:val="superscript"/>
    </w:rPr>
  </w:style>
  <w:style w:type="character" w:customStyle="1" w:styleId="Normal12ptChar">
    <w:name w:val="Normal + 12 pt Char"/>
    <w:basedOn w:val="Numatytasispastraiposriftas"/>
    <w:link w:val="Normal12pt"/>
    <w:locked/>
    <w:rsid w:val="00A4394E"/>
  </w:style>
  <w:style w:type="paragraph" w:customStyle="1" w:styleId="Normal12pt">
    <w:name w:val="Normal + 12 pt"/>
    <w:basedOn w:val="prastasis"/>
    <w:link w:val="Normal12ptChar"/>
    <w:rsid w:val="00A4394E"/>
    <w:pPr>
      <w:spacing w:after="0" w:line="240" w:lineRule="auto"/>
      <w:ind w:right="-283"/>
      <w:jc w:val="both"/>
    </w:pPr>
  </w:style>
  <w:style w:type="paragraph" w:customStyle="1" w:styleId="pf0">
    <w:name w:val="pf0"/>
    <w:basedOn w:val="prastasis"/>
    <w:rsid w:val="009743D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cf01">
    <w:name w:val="cf01"/>
    <w:basedOn w:val="Numatytasispastraiposriftas"/>
    <w:rsid w:val="009743D3"/>
    <w:rPr>
      <w:rFonts w:ascii="Segoe UI" w:hAnsi="Segoe UI" w:cs="Segoe UI" w:hint="default"/>
      <w:sz w:val="18"/>
      <w:szCs w:val="18"/>
    </w:rPr>
  </w:style>
  <w:style w:type="character" w:styleId="Paminjimas">
    <w:name w:val="Mention"/>
    <w:basedOn w:val="Numatytasispastraiposriftas"/>
    <w:uiPriority w:val="99"/>
    <w:unhideWhenUsed/>
    <w:rPr>
      <w:color w:val="2B579A"/>
      <w:shd w:val="clear" w:color="auto" w:fill="E6E6E6"/>
    </w:rPr>
  </w:style>
  <w:style w:type="table" w:customStyle="1" w:styleId="3">
    <w:name w:val="3"/>
    <w:basedOn w:val="prastojilentel"/>
    <w:rsid w:val="0068660C"/>
    <w:pPr>
      <w:spacing w:after="0" w:line="240" w:lineRule="auto"/>
    </w:pPr>
    <w:rPr>
      <w:rFonts w:ascii="Calibri" w:eastAsia="Calibri" w:hAnsi="Calibri" w:cs="Calibri"/>
      <w:sz w:val="20"/>
      <w:szCs w:val="20"/>
      <w:lang w:eastAsia="en-US"/>
    </w:rPr>
    <w:tblPr>
      <w:tblStyleRowBandSize w:val="1"/>
      <w:tblStyleColBandSize w:val="1"/>
      <w:tblCellMar>
        <w:left w:w="10" w:type="dxa"/>
        <w:right w:w="10" w:type="dxa"/>
      </w:tblCellMar>
    </w:tblPr>
  </w:style>
  <w:style w:type="paragraph" w:customStyle="1" w:styleId="paragrafesrasas2lygis">
    <w:name w:val="_paragrafe sąrasas 2 lygis"/>
    <w:basedOn w:val="Pagrindiniotekstotrauka2"/>
    <w:link w:val="paragrafesrasas2lygisDiagrama"/>
    <w:qFormat/>
    <w:rsid w:val="00210870"/>
    <w:pPr>
      <w:spacing w:line="276" w:lineRule="auto"/>
      <w:ind w:left="0"/>
      <w:jc w:val="both"/>
    </w:pPr>
    <w:rPr>
      <w:rFonts w:ascii="Times New Roman" w:eastAsia="Times New Roman" w:hAnsi="Times New Roman" w:cs="Times New Roman"/>
      <w:sz w:val="22"/>
      <w:szCs w:val="22"/>
      <w:lang w:eastAsia="en-US"/>
    </w:rPr>
  </w:style>
  <w:style w:type="character" w:customStyle="1" w:styleId="paragrafesrasas2lygisDiagrama">
    <w:name w:val="_paragrafe sąrasas 2 lygis Diagrama"/>
    <w:basedOn w:val="Numatytasispastraiposriftas"/>
    <w:link w:val="paragrafesrasas2lygis"/>
    <w:rsid w:val="00210870"/>
    <w:rPr>
      <w:rFonts w:ascii="Times New Roman" w:eastAsia="Times New Roman" w:hAnsi="Times New Roman" w:cs="Times New Roman"/>
      <w:sz w:val="22"/>
      <w:szCs w:val="22"/>
      <w:lang w:eastAsia="en-US"/>
    </w:rPr>
  </w:style>
  <w:style w:type="paragraph" w:styleId="Pagrindiniotekstotrauka2">
    <w:name w:val="Body Text Indent 2"/>
    <w:basedOn w:val="prastasis"/>
    <w:link w:val="Pagrindiniotekstotrauka2Diagrama"/>
    <w:uiPriority w:val="99"/>
    <w:semiHidden/>
    <w:unhideWhenUsed/>
    <w:rsid w:val="00210870"/>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210870"/>
  </w:style>
  <w:style w:type="character" w:customStyle="1" w:styleId="cf11">
    <w:name w:val="cf11"/>
    <w:basedOn w:val="Numatytasispastraiposriftas"/>
    <w:rsid w:val="0067282A"/>
    <w:rPr>
      <w:rFonts w:ascii="Segoe UI" w:hAnsi="Segoe UI" w:cs="Segoe UI" w:hint="default"/>
      <w:color w:val="0000FF"/>
      <w:sz w:val="18"/>
      <w:szCs w:val="18"/>
    </w:rPr>
  </w:style>
  <w:style w:type="character" w:customStyle="1" w:styleId="cf21">
    <w:name w:val="cf21"/>
    <w:basedOn w:val="Numatytasispastraiposriftas"/>
    <w:rsid w:val="0067282A"/>
    <w:rPr>
      <w:rFonts w:ascii="Segoe UI" w:hAnsi="Segoe UI" w:cs="Segoe UI" w:hint="default"/>
      <w:color w:val="538135"/>
      <w:sz w:val="18"/>
      <w:szCs w:val="18"/>
    </w:rPr>
  </w:style>
  <w:style w:type="table" w:customStyle="1" w:styleId="TableGrid1">
    <w:name w:val="Table Grid1"/>
    <w:basedOn w:val="prastojilentel"/>
    <w:uiPriority w:val="99"/>
    <w:rsid w:val="000B5255"/>
    <w:pPr>
      <w:spacing w:after="0" w:line="240" w:lineRule="auto"/>
    </w:pPr>
    <w:rPr>
      <w:rFonts w:ascii="Times New Roman" w:eastAsia="Times New Roman" w:hAnsi="Times New Roman" w:cs="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rm-control">
    <w:name w:val="form-control"/>
    <w:basedOn w:val="Numatytasispastraiposriftas"/>
    <w:rsid w:val="00072287"/>
  </w:style>
  <w:style w:type="table" w:customStyle="1" w:styleId="TableGrid31">
    <w:name w:val="Table Grid31"/>
    <w:basedOn w:val="prastojilentel"/>
    <w:next w:val="Lentelstinklelis"/>
    <w:uiPriority w:val="39"/>
    <w:rsid w:val="007204F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PERSCharCharCharCharCharCharCharChar">
    <w:name w:val="SUPERS Char Char Char Char Char Char Char Char"/>
    <w:aliases w:val="SUPERS Tegn Char Char Char Char Char Char Char Char Char,Footnote Reference Number Tegn Char Char Char Char Char Char Char Char Char"/>
    <w:basedOn w:val="prastasis"/>
    <w:link w:val="Puslapioinaosnuoroda"/>
    <w:uiPriority w:val="99"/>
    <w:rsid w:val="009110EB"/>
    <w:pPr>
      <w:spacing w:before="60" w:line="240" w:lineRule="exact"/>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62857">
      <w:bodyDiv w:val="1"/>
      <w:marLeft w:val="0"/>
      <w:marRight w:val="0"/>
      <w:marTop w:val="0"/>
      <w:marBottom w:val="0"/>
      <w:divBdr>
        <w:top w:val="none" w:sz="0" w:space="0" w:color="auto"/>
        <w:left w:val="none" w:sz="0" w:space="0" w:color="auto"/>
        <w:bottom w:val="none" w:sz="0" w:space="0" w:color="auto"/>
        <w:right w:val="none" w:sz="0" w:space="0" w:color="auto"/>
      </w:divBdr>
      <w:divsChild>
        <w:div w:id="1670522262">
          <w:marLeft w:val="0"/>
          <w:marRight w:val="0"/>
          <w:marTop w:val="0"/>
          <w:marBottom w:val="0"/>
          <w:divBdr>
            <w:top w:val="none" w:sz="0" w:space="0" w:color="auto"/>
            <w:left w:val="none" w:sz="0" w:space="0" w:color="auto"/>
            <w:bottom w:val="none" w:sz="0" w:space="0" w:color="auto"/>
            <w:right w:val="none" w:sz="0" w:space="0" w:color="auto"/>
          </w:divBdr>
        </w:div>
        <w:div w:id="1798796449">
          <w:marLeft w:val="0"/>
          <w:marRight w:val="0"/>
          <w:marTop w:val="0"/>
          <w:marBottom w:val="0"/>
          <w:divBdr>
            <w:top w:val="none" w:sz="0" w:space="0" w:color="auto"/>
            <w:left w:val="none" w:sz="0" w:space="0" w:color="auto"/>
            <w:bottom w:val="none" w:sz="0" w:space="0" w:color="auto"/>
            <w:right w:val="none" w:sz="0" w:space="0" w:color="auto"/>
          </w:divBdr>
          <w:divsChild>
            <w:div w:id="720979728">
              <w:marLeft w:val="0"/>
              <w:marRight w:val="0"/>
              <w:marTop w:val="0"/>
              <w:marBottom w:val="0"/>
              <w:divBdr>
                <w:top w:val="none" w:sz="0" w:space="0" w:color="auto"/>
                <w:left w:val="none" w:sz="0" w:space="0" w:color="auto"/>
                <w:bottom w:val="none" w:sz="0" w:space="0" w:color="auto"/>
                <w:right w:val="none" w:sz="0" w:space="0" w:color="auto"/>
              </w:divBdr>
            </w:div>
            <w:div w:id="848520061">
              <w:marLeft w:val="0"/>
              <w:marRight w:val="0"/>
              <w:marTop w:val="0"/>
              <w:marBottom w:val="0"/>
              <w:divBdr>
                <w:top w:val="none" w:sz="0" w:space="0" w:color="auto"/>
                <w:left w:val="none" w:sz="0" w:space="0" w:color="auto"/>
                <w:bottom w:val="none" w:sz="0" w:space="0" w:color="auto"/>
                <w:right w:val="none" w:sz="0" w:space="0" w:color="auto"/>
              </w:divBdr>
            </w:div>
            <w:div w:id="13140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287">
      <w:bodyDiv w:val="1"/>
      <w:marLeft w:val="0"/>
      <w:marRight w:val="0"/>
      <w:marTop w:val="0"/>
      <w:marBottom w:val="0"/>
      <w:divBdr>
        <w:top w:val="none" w:sz="0" w:space="0" w:color="auto"/>
        <w:left w:val="none" w:sz="0" w:space="0" w:color="auto"/>
        <w:bottom w:val="none" w:sz="0" w:space="0" w:color="auto"/>
        <w:right w:val="none" w:sz="0" w:space="0" w:color="auto"/>
      </w:divBdr>
    </w:div>
    <w:div w:id="220292896">
      <w:bodyDiv w:val="1"/>
      <w:marLeft w:val="0"/>
      <w:marRight w:val="0"/>
      <w:marTop w:val="0"/>
      <w:marBottom w:val="0"/>
      <w:divBdr>
        <w:top w:val="none" w:sz="0" w:space="0" w:color="auto"/>
        <w:left w:val="none" w:sz="0" w:space="0" w:color="auto"/>
        <w:bottom w:val="none" w:sz="0" w:space="0" w:color="auto"/>
        <w:right w:val="none" w:sz="0" w:space="0" w:color="auto"/>
      </w:divBdr>
      <w:divsChild>
        <w:div w:id="1204365294">
          <w:marLeft w:val="0"/>
          <w:marRight w:val="0"/>
          <w:marTop w:val="0"/>
          <w:marBottom w:val="0"/>
          <w:divBdr>
            <w:top w:val="none" w:sz="0" w:space="0" w:color="auto"/>
            <w:left w:val="none" w:sz="0" w:space="0" w:color="auto"/>
            <w:bottom w:val="none" w:sz="0" w:space="0" w:color="auto"/>
            <w:right w:val="none" w:sz="0" w:space="0" w:color="auto"/>
          </w:divBdr>
        </w:div>
        <w:div w:id="1464884454">
          <w:marLeft w:val="0"/>
          <w:marRight w:val="0"/>
          <w:marTop w:val="0"/>
          <w:marBottom w:val="0"/>
          <w:divBdr>
            <w:top w:val="none" w:sz="0" w:space="0" w:color="auto"/>
            <w:left w:val="none" w:sz="0" w:space="0" w:color="auto"/>
            <w:bottom w:val="none" w:sz="0" w:space="0" w:color="auto"/>
            <w:right w:val="none" w:sz="0" w:space="0" w:color="auto"/>
          </w:divBdr>
        </w:div>
      </w:divsChild>
    </w:div>
    <w:div w:id="270403294">
      <w:bodyDiv w:val="1"/>
      <w:marLeft w:val="0"/>
      <w:marRight w:val="0"/>
      <w:marTop w:val="0"/>
      <w:marBottom w:val="0"/>
      <w:divBdr>
        <w:top w:val="none" w:sz="0" w:space="0" w:color="auto"/>
        <w:left w:val="none" w:sz="0" w:space="0" w:color="auto"/>
        <w:bottom w:val="none" w:sz="0" w:space="0" w:color="auto"/>
        <w:right w:val="none" w:sz="0" w:space="0" w:color="auto"/>
      </w:divBdr>
    </w:div>
    <w:div w:id="366026610">
      <w:bodyDiv w:val="1"/>
      <w:marLeft w:val="0"/>
      <w:marRight w:val="0"/>
      <w:marTop w:val="0"/>
      <w:marBottom w:val="0"/>
      <w:divBdr>
        <w:top w:val="none" w:sz="0" w:space="0" w:color="auto"/>
        <w:left w:val="none" w:sz="0" w:space="0" w:color="auto"/>
        <w:bottom w:val="none" w:sz="0" w:space="0" w:color="auto"/>
        <w:right w:val="none" w:sz="0" w:space="0" w:color="auto"/>
      </w:divBdr>
      <w:divsChild>
        <w:div w:id="64304065">
          <w:marLeft w:val="0"/>
          <w:marRight w:val="0"/>
          <w:marTop w:val="0"/>
          <w:marBottom w:val="0"/>
          <w:divBdr>
            <w:top w:val="none" w:sz="0" w:space="0" w:color="auto"/>
            <w:left w:val="none" w:sz="0" w:space="0" w:color="auto"/>
            <w:bottom w:val="none" w:sz="0" w:space="0" w:color="auto"/>
            <w:right w:val="none" w:sz="0" w:space="0" w:color="auto"/>
          </w:divBdr>
        </w:div>
        <w:div w:id="520896980">
          <w:marLeft w:val="0"/>
          <w:marRight w:val="0"/>
          <w:marTop w:val="0"/>
          <w:marBottom w:val="0"/>
          <w:divBdr>
            <w:top w:val="none" w:sz="0" w:space="0" w:color="auto"/>
            <w:left w:val="none" w:sz="0" w:space="0" w:color="auto"/>
            <w:bottom w:val="none" w:sz="0" w:space="0" w:color="auto"/>
            <w:right w:val="none" w:sz="0" w:space="0" w:color="auto"/>
          </w:divBdr>
        </w:div>
        <w:div w:id="1899200161">
          <w:marLeft w:val="0"/>
          <w:marRight w:val="0"/>
          <w:marTop w:val="0"/>
          <w:marBottom w:val="0"/>
          <w:divBdr>
            <w:top w:val="none" w:sz="0" w:space="0" w:color="auto"/>
            <w:left w:val="none" w:sz="0" w:space="0" w:color="auto"/>
            <w:bottom w:val="none" w:sz="0" w:space="0" w:color="auto"/>
            <w:right w:val="none" w:sz="0" w:space="0" w:color="auto"/>
          </w:divBdr>
        </w:div>
      </w:divsChild>
    </w:div>
    <w:div w:id="458842400">
      <w:bodyDiv w:val="1"/>
      <w:marLeft w:val="0"/>
      <w:marRight w:val="0"/>
      <w:marTop w:val="0"/>
      <w:marBottom w:val="0"/>
      <w:divBdr>
        <w:top w:val="none" w:sz="0" w:space="0" w:color="auto"/>
        <w:left w:val="none" w:sz="0" w:space="0" w:color="auto"/>
        <w:bottom w:val="none" w:sz="0" w:space="0" w:color="auto"/>
        <w:right w:val="none" w:sz="0" w:space="0" w:color="auto"/>
      </w:divBdr>
    </w:div>
    <w:div w:id="496313604">
      <w:bodyDiv w:val="1"/>
      <w:marLeft w:val="0"/>
      <w:marRight w:val="0"/>
      <w:marTop w:val="0"/>
      <w:marBottom w:val="0"/>
      <w:divBdr>
        <w:top w:val="none" w:sz="0" w:space="0" w:color="auto"/>
        <w:left w:val="none" w:sz="0" w:space="0" w:color="auto"/>
        <w:bottom w:val="none" w:sz="0" w:space="0" w:color="auto"/>
        <w:right w:val="none" w:sz="0" w:space="0" w:color="auto"/>
      </w:divBdr>
    </w:div>
    <w:div w:id="502402424">
      <w:bodyDiv w:val="1"/>
      <w:marLeft w:val="0"/>
      <w:marRight w:val="0"/>
      <w:marTop w:val="0"/>
      <w:marBottom w:val="0"/>
      <w:divBdr>
        <w:top w:val="none" w:sz="0" w:space="0" w:color="auto"/>
        <w:left w:val="none" w:sz="0" w:space="0" w:color="auto"/>
        <w:bottom w:val="none" w:sz="0" w:space="0" w:color="auto"/>
        <w:right w:val="none" w:sz="0" w:space="0" w:color="auto"/>
      </w:divBdr>
      <w:divsChild>
        <w:div w:id="721634134">
          <w:marLeft w:val="0"/>
          <w:marRight w:val="0"/>
          <w:marTop w:val="0"/>
          <w:marBottom w:val="0"/>
          <w:divBdr>
            <w:top w:val="none" w:sz="0" w:space="0" w:color="auto"/>
            <w:left w:val="none" w:sz="0" w:space="0" w:color="auto"/>
            <w:bottom w:val="none" w:sz="0" w:space="0" w:color="auto"/>
            <w:right w:val="none" w:sz="0" w:space="0" w:color="auto"/>
          </w:divBdr>
        </w:div>
        <w:div w:id="1255166011">
          <w:marLeft w:val="0"/>
          <w:marRight w:val="0"/>
          <w:marTop w:val="0"/>
          <w:marBottom w:val="0"/>
          <w:divBdr>
            <w:top w:val="none" w:sz="0" w:space="0" w:color="auto"/>
            <w:left w:val="none" w:sz="0" w:space="0" w:color="auto"/>
            <w:bottom w:val="none" w:sz="0" w:space="0" w:color="auto"/>
            <w:right w:val="none" w:sz="0" w:space="0" w:color="auto"/>
          </w:divBdr>
        </w:div>
        <w:div w:id="1377924290">
          <w:marLeft w:val="0"/>
          <w:marRight w:val="0"/>
          <w:marTop w:val="0"/>
          <w:marBottom w:val="0"/>
          <w:divBdr>
            <w:top w:val="none" w:sz="0" w:space="0" w:color="auto"/>
            <w:left w:val="none" w:sz="0" w:space="0" w:color="auto"/>
            <w:bottom w:val="none" w:sz="0" w:space="0" w:color="auto"/>
            <w:right w:val="none" w:sz="0" w:space="0" w:color="auto"/>
          </w:divBdr>
        </w:div>
        <w:div w:id="1694725669">
          <w:marLeft w:val="0"/>
          <w:marRight w:val="0"/>
          <w:marTop w:val="0"/>
          <w:marBottom w:val="0"/>
          <w:divBdr>
            <w:top w:val="none" w:sz="0" w:space="0" w:color="auto"/>
            <w:left w:val="none" w:sz="0" w:space="0" w:color="auto"/>
            <w:bottom w:val="none" w:sz="0" w:space="0" w:color="auto"/>
            <w:right w:val="none" w:sz="0" w:space="0" w:color="auto"/>
          </w:divBdr>
        </w:div>
        <w:div w:id="1742288258">
          <w:marLeft w:val="0"/>
          <w:marRight w:val="0"/>
          <w:marTop w:val="0"/>
          <w:marBottom w:val="0"/>
          <w:divBdr>
            <w:top w:val="none" w:sz="0" w:space="0" w:color="auto"/>
            <w:left w:val="none" w:sz="0" w:space="0" w:color="auto"/>
            <w:bottom w:val="none" w:sz="0" w:space="0" w:color="auto"/>
            <w:right w:val="none" w:sz="0" w:space="0" w:color="auto"/>
          </w:divBdr>
        </w:div>
        <w:div w:id="1977492544">
          <w:marLeft w:val="0"/>
          <w:marRight w:val="0"/>
          <w:marTop w:val="0"/>
          <w:marBottom w:val="0"/>
          <w:divBdr>
            <w:top w:val="none" w:sz="0" w:space="0" w:color="auto"/>
            <w:left w:val="none" w:sz="0" w:space="0" w:color="auto"/>
            <w:bottom w:val="none" w:sz="0" w:space="0" w:color="auto"/>
            <w:right w:val="none" w:sz="0" w:space="0" w:color="auto"/>
          </w:divBdr>
        </w:div>
      </w:divsChild>
    </w:div>
    <w:div w:id="530992356">
      <w:bodyDiv w:val="1"/>
      <w:marLeft w:val="0"/>
      <w:marRight w:val="0"/>
      <w:marTop w:val="0"/>
      <w:marBottom w:val="0"/>
      <w:divBdr>
        <w:top w:val="none" w:sz="0" w:space="0" w:color="auto"/>
        <w:left w:val="none" w:sz="0" w:space="0" w:color="auto"/>
        <w:bottom w:val="none" w:sz="0" w:space="0" w:color="auto"/>
        <w:right w:val="none" w:sz="0" w:space="0" w:color="auto"/>
      </w:divBdr>
    </w:div>
    <w:div w:id="572202927">
      <w:bodyDiv w:val="1"/>
      <w:marLeft w:val="0"/>
      <w:marRight w:val="0"/>
      <w:marTop w:val="0"/>
      <w:marBottom w:val="0"/>
      <w:divBdr>
        <w:top w:val="none" w:sz="0" w:space="0" w:color="auto"/>
        <w:left w:val="none" w:sz="0" w:space="0" w:color="auto"/>
        <w:bottom w:val="none" w:sz="0" w:space="0" w:color="auto"/>
        <w:right w:val="none" w:sz="0" w:space="0" w:color="auto"/>
      </w:divBdr>
    </w:div>
    <w:div w:id="591088230">
      <w:bodyDiv w:val="1"/>
      <w:marLeft w:val="0"/>
      <w:marRight w:val="0"/>
      <w:marTop w:val="0"/>
      <w:marBottom w:val="0"/>
      <w:divBdr>
        <w:top w:val="none" w:sz="0" w:space="0" w:color="auto"/>
        <w:left w:val="none" w:sz="0" w:space="0" w:color="auto"/>
        <w:bottom w:val="none" w:sz="0" w:space="0" w:color="auto"/>
        <w:right w:val="none" w:sz="0" w:space="0" w:color="auto"/>
      </w:divBdr>
    </w:div>
    <w:div w:id="61722772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3">
          <w:marLeft w:val="0"/>
          <w:marRight w:val="0"/>
          <w:marTop w:val="0"/>
          <w:marBottom w:val="0"/>
          <w:divBdr>
            <w:top w:val="none" w:sz="0" w:space="0" w:color="auto"/>
            <w:left w:val="none" w:sz="0" w:space="0" w:color="auto"/>
            <w:bottom w:val="none" w:sz="0" w:space="0" w:color="auto"/>
            <w:right w:val="none" w:sz="0" w:space="0" w:color="auto"/>
          </w:divBdr>
        </w:div>
      </w:divsChild>
    </w:div>
    <w:div w:id="642809299">
      <w:bodyDiv w:val="1"/>
      <w:marLeft w:val="0"/>
      <w:marRight w:val="0"/>
      <w:marTop w:val="0"/>
      <w:marBottom w:val="0"/>
      <w:divBdr>
        <w:top w:val="none" w:sz="0" w:space="0" w:color="auto"/>
        <w:left w:val="none" w:sz="0" w:space="0" w:color="auto"/>
        <w:bottom w:val="none" w:sz="0" w:space="0" w:color="auto"/>
        <w:right w:val="none" w:sz="0" w:space="0" w:color="auto"/>
      </w:divBdr>
    </w:div>
    <w:div w:id="658117911">
      <w:bodyDiv w:val="1"/>
      <w:marLeft w:val="0"/>
      <w:marRight w:val="0"/>
      <w:marTop w:val="0"/>
      <w:marBottom w:val="0"/>
      <w:divBdr>
        <w:top w:val="none" w:sz="0" w:space="0" w:color="auto"/>
        <w:left w:val="none" w:sz="0" w:space="0" w:color="auto"/>
        <w:bottom w:val="none" w:sz="0" w:space="0" w:color="auto"/>
        <w:right w:val="none" w:sz="0" w:space="0" w:color="auto"/>
      </w:divBdr>
    </w:div>
    <w:div w:id="678506088">
      <w:bodyDiv w:val="1"/>
      <w:marLeft w:val="0"/>
      <w:marRight w:val="0"/>
      <w:marTop w:val="0"/>
      <w:marBottom w:val="0"/>
      <w:divBdr>
        <w:top w:val="none" w:sz="0" w:space="0" w:color="auto"/>
        <w:left w:val="none" w:sz="0" w:space="0" w:color="auto"/>
        <w:bottom w:val="none" w:sz="0" w:space="0" w:color="auto"/>
        <w:right w:val="none" w:sz="0" w:space="0" w:color="auto"/>
      </w:divBdr>
    </w:div>
    <w:div w:id="697049621">
      <w:bodyDiv w:val="1"/>
      <w:marLeft w:val="0"/>
      <w:marRight w:val="0"/>
      <w:marTop w:val="0"/>
      <w:marBottom w:val="0"/>
      <w:divBdr>
        <w:top w:val="none" w:sz="0" w:space="0" w:color="auto"/>
        <w:left w:val="none" w:sz="0" w:space="0" w:color="auto"/>
        <w:bottom w:val="none" w:sz="0" w:space="0" w:color="auto"/>
        <w:right w:val="none" w:sz="0" w:space="0" w:color="auto"/>
      </w:divBdr>
    </w:div>
    <w:div w:id="710886342">
      <w:bodyDiv w:val="1"/>
      <w:marLeft w:val="0"/>
      <w:marRight w:val="0"/>
      <w:marTop w:val="0"/>
      <w:marBottom w:val="0"/>
      <w:divBdr>
        <w:top w:val="none" w:sz="0" w:space="0" w:color="auto"/>
        <w:left w:val="none" w:sz="0" w:space="0" w:color="auto"/>
        <w:bottom w:val="none" w:sz="0" w:space="0" w:color="auto"/>
        <w:right w:val="none" w:sz="0" w:space="0" w:color="auto"/>
      </w:divBdr>
    </w:div>
    <w:div w:id="714893953">
      <w:bodyDiv w:val="1"/>
      <w:marLeft w:val="0"/>
      <w:marRight w:val="0"/>
      <w:marTop w:val="0"/>
      <w:marBottom w:val="0"/>
      <w:divBdr>
        <w:top w:val="none" w:sz="0" w:space="0" w:color="auto"/>
        <w:left w:val="none" w:sz="0" w:space="0" w:color="auto"/>
        <w:bottom w:val="none" w:sz="0" w:space="0" w:color="auto"/>
        <w:right w:val="none" w:sz="0" w:space="0" w:color="auto"/>
      </w:divBdr>
      <w:divsChild>
        <w:div w:id="671031667">
          <w:marLeft w:val="0"/>
          <w:marRight w:val="0"/>
          <w:marTop w:val="0"/>
          <w:marBottom w:val="0"/>
          <w:divBdr>
            <w:top w:val="none" w:sz="0" w:space="0" w:color="auto"/>
            <w:left w:val="none" w:sz="0" w:space="0" w:color="auto"/>
            <w:bottom w:val="none" w:sz="0" w:space="0" w:color="auto"/>
            <w:right w:val="none" w:sz="0" w:space="0" w:color="auto"/>
          </w:divBdr>
        </w:div>
        <w:div w:id="1113749181">
          <w:marLeft w:val="0"/>
          <w:marRight w:val="0"/>
          <w:marTop w:val="0"/>
          <w:marBottom w:val="0"/>
          <w:divBdr>
            <w:top w:val="none" w:sz="0" w:space="0" w:color="auto"/>
            <w:left w:val="none" w:sz="0" w:space="0" w:color="auto"/>
            <w:bottom w:val="none" w:sz="0" w:space="0" w:color="auto"/>
            <w:right w:val="none" w:sz="0" w:space="0" w:color="auto"/>
          </w:divBdr>
        </w:div>
        <w:div w:id="1318143949">
          <w:marLeft w:val="0"/>
          <w:marRight w:val="0"/>
          <w:marTop w:val="0"/>
          <w:marBottom w:val="0"/>
          <w:divBdr>
            <w:top w:val="none" w:sz="0" w:space="0" w:color="auto"/>
            <w:left w:val="none" w:sz="0" w:space="0" w:color="auto"/>
            <w:bottom w:val="none" w:sz="0" w:space="0" w:color="auto"/>
            <w:right w:val="none" w:sz="0" w:space="0" w:color="auto"/>
          </w:divBdr>
        </w:div>
        <w:div w:id="1610965180">
          <w:marLeft w:val="0"/>
          <w:marRight w:val="0"/>
          <w:marTop w:val="0"/>
          <w:marBottom w:val="0"/>
          <w:divBdr>
            <w:top w:val="none" w:sz="0" w:space="0" w:color="auto"/>
            <w:left w:val="none" w:sz="0" w:space="0" w:color="auto"/>
            <w:bottom w:val="none" w:sz="0" w:space="0" w:color="auto"/>
            <w:right w:val="none" w:sz="0" w:space="0" w:color="auto"/>
          </w:divBdr>
        </w:div>
        <w:div w:id="1804303851">
          <w:marLeft w:val="0"/>
          <w:marRight w:val="0"/>
          <w:marTop w:val="0"/>
          <w:marBottom w:val="0"/>
          <w:divBdr>
            <w:top w:val="none" w:sz="0" w:space="0" w:color="auto"/>
            <w:left w:val="none" w:sz="0" w:space="0" w:color="auto"/>
            <w:bottom w:val="none" w:sz="0" w:space="0" w:color="auto"/>
            <w:right w:val="none" w:sz="0" w:space="0" w:color="auto"/>
          </w:divBdr>
        </w:div>
      </w:divsChild>
    </w:div>
    <w:div w:id="770201562">
      <w:bodyDiv w:val="1"/>
      <w:marLeft w:val="0"/>
      <w:marRight w:val="0"/>
      <w:marTop w:val="0"/>
      <w:marBottom w:val="0"/>
      <w:divBdr>
        <w:top w:val="none" w:sz="0" w:space="0" w:color="auto"/>
        <w:left w:val="none" w:sz="0" w:space="0" w:color="auto"/>
        <w:bottom w:val="none" w:sz="0" w:space="0" w:color="auto"/>
        <w:right w:val="none" w:sz="0" w:space="0" w:color="auto"/>
      </w:divBdr>
      <w:divsChild>
        <w:div w:id="302278771">
          <w:marLeft w:val="0"/>
          <w:marRight w:val="0"/>
          <w:marTop w:val="0"/>
          <w:marBottom w:val="0"/>
          <w:divBdr>
            <w:top w:val="none" w:sz="0" w:space="0" w:color="auto"/>
            <w:left w:val="none" w:sz="0" w:space="0" w:color="auto"/>
            <w:bottom w:val="none" w:sz="0" w:space="0" w:color="auto"/>
            <w:right w:val="none" w:sz="0" w:space="0" w:color="auto"/>
          </w:divBdr>
          <w:divsChild>
            <w:div w:id="71126542">
              <w:marLeft w:val="0"/>
              <w:marRight w:val="0"/>
              <w:marTop w:val="0"/>
              <w:marBottom w:val="0"/>
              <w:divBdr>
                <w:top w:val="none" w:sz="0" w:space="0" w:color="auto"/>
                <w:left w:val="none" w:sz="0" w:space="0" w:color="auto"/>
                <w:bottom w:val="none" w:sz="0" w:space="0" w:color="auto"/>
                <w:right w:val="none" w:sz="0" w:space="0" w:color="auto"/>
              </w:divBdr>
            </w:div>
            <w:div w:id="121660866">
              <w:marLeft w:val="0"/>
              <w:marRight w:val="0"/>
              <w:marTop w:val="0"/>
              <w:marBottom w:val="0"/>
              <w:divBdr>
                <w:top w:val="none" w:sz="0" w:space="0" w:color="auto"/>
                <w:left w:val="none" w:sz="0" w:space="0" w:color="auto"/>
                <w:bottom w:val="none" w:sz="0" w:space="0" w:color="auto"/>
                <w:right w:val="none" w:sz="0" w:space="0" w:color="auto"/>
              </w:divBdr>
              <w:divsChild>
                <w:div w:id="964197949">
                  <w:marLeft w:val="0"/>
                  <w:marRight w:val="0"/>
                  <w:marTop w:val="0"/>
                  <w:marBottom w:val="0"/>
                  <w:divBdr>
                    <w:top w:val="none" w:sz="0" w:space="0" w:color="auto"/>
                    <w:left w:val="none" w:sz="0" w:space="0" w:color="auto"/>
                    <w:bottom w:val="none" w:sz="0" w:space="0" w:color="auto"/>
                    <w:right w:val="none" w:sz="0" w:space="0" w:color="auto"/>
                  </w:divBdr>
                </w:div>
                <w:div w:id="1000740226">
                  <w:marLeft w:val="0"/>
                  <w:marRight w:val="0"/>
                  <w:marTop w:val="0"/>
                  <w:marBottom w:val="0"/>
                  <w:divBdr>
                    <w:top w:val="none" w:sz="0" w:space="0" w:color="auto"/>
                    <w:left w:val="none" w:sz="0" w:space="0" w:color="auto"/>
                    <w:bottom w:val="none" w:sz="0" w:space="0" w:color="auto"/>
                    <w:right w:val="none" w:sz="0" w:space="0" w:color="auto"/>
                  </w:divBdr>
                  <w:divsChild>
                    <w:div w:id="281807107">
                      <w:marLeft w:val="0"/>
                      <w:marRight w:val="0"/>
                      <w:marTop w:val="0"/>
                      <w:marBottom w:val="0"/>
                      <w:divBdr>
                        <w:top w:val="none" w:sz="0" w:space="0" w:color="auto"/>
                        <w:left w:val="none" w:sz="0" w:space="0" w:color="auto"/>
                        <w:bottom w:val="none" w:sz="0" w:space="0" w:color="auto"/>
                        <w:right w:val="none" w:sz="0" w:space="0" w:color="auto"/>
                      </w:divBdr>
                    </w:div>
                    <w:div w:id="1136682655">
                      <w:marLeft w:val="0"/>
                      <w:marRight w:val="0"/>
                      <w:marTop w:val="0"/>
                      <w:marBottom w:val="0"/>
                      <w:divBdr>
                        <w:top w:val="none" w:sz="0" w:space="0" w:color="auto"/>
                        <w:left w:val="none" w:sz="0" w:space="0" w:color="auto"/>
                        <w:bottom w:val="none" w:sz="0" w:space="0" w:color="auto"/>
                        <w:right w:val="none" w:sz="0" w:space="0" w:color="auto"/>
                      </w:divBdr>
                    </w:div>
                  </w:divsChild>
                </w:div>
                <w:div w:id="1283615026">
                  <w:marLeft w:val="0"/>
                  <w:marRight w:val="0"/>
                  <w:marTop w:val="0"/>
                  <w:marBottom w:val="0"/>
                  <w:divBdr>
                    <w:top w:val="none" w:sz="0" w:space="0" w:color="auto"/>
                    <w:left w:val="none" w:sz="0" w:space="0" w:color="auto"/>
                    <w:bottom w:val="none" w:sz="0" w:space="0" w:color="auto"/>
                    <w:right w:val="none" w:sz="0" w:space="0" w:color="auto"/>
                  </w:divBdr>
                </w:div>
              </w:divsChild>
            </w:div>
            <w:div w:id="1616054536">
              <w:marLeft w:val="0"/>
              <w:marRight w:val="0"/>
              <w:marTop w:val="0"/>
              <w:marBottom w:val="0"/>
              <w:divBdr>
                <w:top w:val="none" w:sz="0" w:space="0" w:color="auto"/>
                <w:left w:val="none" w:sz="0" w:space="0" w:color="auto"/>
                <w:bottom w:val="none" w:sz="0" w:space="0" w:color="auto"/>
                <w:right w:val="none" w:sz="0" w:space="0" w:color="auto"/>
              </w:divBdr>
            </w:div>
            <w:div w:id="1954826688">
              <w:marLeft w:val="0"/>
              <w:marRight w:val="0"/>
              <w:marTop w:val="0"/>
              <w:marBottom w:val="0"/>
              <w:divBdr>
                <w:top w:val="none" w:sz="0" w:space="0" w:color="auto"/>
                <w:left w:val="none" w:sz="0" w:space="0" w:color="auto"/>
                <w:bottom w:val="none" w:sz="0" w:space="0" w:color="auto"/>
                <w:right w:val="none" w:sz="0" w:space="0" w:color="auto"/>
              </w:divBdr>
            </w:div>
            <w:div w:id="2131437296">
              <w:marLeft w:val="0"/>
              <w:marRight w:val="0"/>
              <w:marTop w:val="0"/>
              <w:marBottom w:val="0"/>
              <w:divBdr>
                <w:top w:val="none" w:sz="0" w:space="0" w:color="auto"/>
                <w:left w:val="none" w:sz="0" w:space="0" w:color="auto"/>
                <w:bottom w:val="none" w:sz="0" w:space="0" w:color="auto"/>
                <w:right w:val="none" w:sz="0" w:space="0" w:color="auto"/>
              </w:divBdr>
            </w:div>
          </w:divsChild>
        </w:div>
        <w:div w:id="1729840586">
          <w:marLeft w:val="0"/>
          <w:marRight w:val="0"/>
          <w:marTop w:val="0"/>
          <w:marBottom w:val="0"/>
          <w:divBdr>
            <w:top w:val="none" w:sz="0" w:space="0" w:color="auto"/>
            <w:left w:val="none" w:sz="0" w:space="0" w:color="auto"/>
            <w:bottom w:val="none" w:sz="0" w:space="0" w:color="auto"/>
            <w:right w:val="none" w:sz="0" w:space="0" w:color="auto"/>
          </w:divBdr>
          <w:divsChild>
            <w:div w:id="20936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386840">
      <w:bodyDiv w:val="1"/>
      <w:marLeft w:val="0"/>
      <w:marRight w:val="0"/>
      <w:marTop w:val="0"/>
      <w:marBottom w:val="0"/>
      <w:divBdr>
        <w:top w:val="none" w:sz="0" w:space="0" w:color="auto"/>
        <w:left w:val="none" w:sz="0" w:space="0" w:color="auto"/>
        <w:bottom w:val="none" w:sz="0" w:space="0" w:color="auto"/>
        <w:right w:val="none" w:sz="0" w:space="0" w:color="auto"/>
      </w:divBdr>
    </w:div>
    <w:div w:id="811603674">
      <w:bodyDiv w:val="1"/>
      <w:marLeft w:val="0"/>
      <w:marRight w:val="0"/>
      <w:marTop w:val="0"/>
      <w:marBottom w:val="0"/>
      <w:divBdr>
        <w:top w:val="none" w:sz="0" w:space="0" w:color="auto"/>
        <w:left w:val="none" w:sz="0" w:space="0" w:color="auto"/>
        <w:bottom w:val="none" w:sz="0" w:space="0" w:color="auto"/>
        <w:right w:val="none" w:sz="0" w:space="0" w:color="auto"/>
      </w:divBdr>
    </w:div>
    <w:div w:id="813529290">
      <w:bodyDiv w:val="1"/>
      <w:marLeft w:val="0"/>
      <w:marRight w:val="0"/>
      <w:marTop w:val="0"/>
      <w:marBottom w:val="0"/>
      <w:divBdr>
        <w:top w:val="none" w:sz="0" w:space="0" w:color="auto"/>
        <w:left w:val="none" w:sz="0" w:space="0" w:color="auto"/>
        <w:bottom w:val="none" w:sz="0" w:space="0" w:color="auto"/>
        <w:right w:val="none" w:sz="0" w:space="0" w:color="auto"/>
      </w:divBdr>
    </w:div>
    <w:div w:id="1014578105">
      <w:bodyDiv w:val="1"/>
      <w:marLeft w:val="0"/>
      <w:marRight w:val="0"/>
      <w:marTop w:val="0"/>
      <w:marBottom w:val="0"/>
      <w:divBdr>
        <w:top w:val="none" w:sz="0" w:space="0" w:color="auto"/>
        <w:left w:val="none" w:sz="0" w:space="0" w:color="auto"/>
        <w:bottom w:val="none" w:sz="0" w:space="0" w:color="auto"/>
        <w:right w:val="none" w:sz="0" w:space="0" w:color="auto"/>
      </w:divBdr>
    </w:div>
    <w:div w:id="1215773094">
      <w:bodyDiv w:val="1"/>
      <w:marLeft w:val="0"/>
      <w:marRight w:val="0"/>
      <w:marTop w:val="0"/>
      <w:marBottom w:val="0"/>
      <w:divBdr>
        <w:top w:val="none" w:sz="0" w:space="0" w:color="auto"/>
        <w:left w:val="none" w:sz="0" w:space="0" w:color="auto"/>
        <w:bottom w:val="none" w:sz="0" w:space="0" w:color="auto"/>
        <w:right w:val="none" w:sz="0" w:space="0" w:color="auto"/>
      </w:divBdr>
    </w:div>
    <w:div w:id="1272588640">
      <w:bodyDiv w:val="1"/>
      <w:marLeft w:val="0"/>
      <w:marRight w:val="0"/>
      <w:marTop w:val="0"/>
      <w:marBottom w:val="0"/>
      <w:divBdr>
        <w:top w:val="none" w:sz="0" w:space="0" w:color="auto"/>
        <w:left w:val="none" w:sz="0" w:space="0" w:color="auto"/>
        <w:bottom w:val="none" w:sz="0" w:space="0" w:color="auto"/>
        <w:right w:val="none" w:sz="0" w:space="0" w:color="auto"/>
      </w:divBdr>
      <w:divsChild>
        <w:div w:id="1010106623">
          <w:marLeft w:val="0"/>
          <w:marRight w:val="0"/>
          <w:marTop w:val="0"/>
          <w:marBottom w:val="0"/>
          <w:divBdr>
            <w:top w:val="none" w:sz="0" w:space="0" w:color="auto"/>
            <w:left w:val="none" w:sz="0" w:space="0" w:color="auto"/>
            <w:bottom w:val="none" w:sz="0" w:space="0" w:color="auto"/>
            <w:right w:val="none" w:sz="0" w:space="0" w:color="auto"/>
          </w:divBdr>
        </w:div>
        <w:div w:id="1368140601">
          <w:marLeft w:val="0"/>
          <w:marRight w:val="0"/>
          <w:marTop w:val="0"/>
          <w:marBottom w:val="0"/>
          <w:divBdr>
            <w:top w:val="none" w:sz="0" w:space="0" w:color="auto"/>
            <w:left w:val="none" w:sz="0" w:space="0" w:color="auto"/>
            <w:bottom w:val="none" w:sz="0" w:space="0" w:color="auto"/>
            <w:right w:val="none" w:sz="0" w:space="0" w:color="auto"/>
          </w:divBdr>
        </w:div>
        <w:div w:id="1864634878">
          <w:marLeft w:val="0"/>
          <w:marRight w:val="0"/>
          <w:marTop w:val="0"/>
          <w:marBottom w:val="0"/>
          <w:divBdr>
            <w:top w:val="none" w:sz="0" w:space="0" w:color="auto"/>
            <w:left w:val="none" w:sz="0" w:space="0" w:color="auto"/>
            <w:bottom w:val="none" w:sz="0" w:space="0" w:color="auto"/>
            <w:right w:val="none" w:sz="0" w:space="0" w:color="auto"/>
          </w:divBdr>
          <w:divsChild>
            <w:div w:id="219101671">
              <w:marLeft w:val="0"/>
              <w:marRight w:val="0"/>
              <w:marTop w:val="0"/>
              <w:marBottom w:val="0"/>
              <w:divBdr>
                <w:top w:val="none" w:sz="0" w:space="0" w:color="auto"/>
                <w:left w:val="none" w:sz="0" w:space="0" w:color="auto"/>
                <w:bottom w:val="none" w:sz="0" w:space="0" w:color="auto"/>
                <w:right w:val="none" w:sz="0" w:space="0" w:color="auto"/>
              </w:divBdr>
            </w:div>
            <w:div w:id="320699745">
              <w:marLeft w:val="0"/>
              <w:marRight w:val="0"/>
              <w:marTop w:val="0"/>
              <w:marBottom w:val="0"/>
              <w:divBdr>
                <w:top w:val="none" w:sz="0" w:space="0" w:color="auto"/>
                <w:left w:val="none" w:sz="0" w:space="0" w:color="auto"/>
                <w:bottom w:val="none" w:sz="0" w:space="0" w:color="auto"/>
                <w:right w:val="none" w:sz="0" w:space="0" w:color="auto"/>
              </w:divBdr>
            </w:div>
            <w:div w:id="414207052">
              <w:marLeft w:val="0"/>
              <w:marRight w:val="0"/>
              <w:marTop w:val="0"/>
              <w:marBottom w:val="0"/>
              <w:divBdr>
                <w:top w:val="none" w:sz="0" w:space="0" w:color="auto"/>
                <w:left w:val="none" w:sz="0" w:space="0" w:color="auto"/>
                <w:bottom w:val="none" w:sz="0" w:space="0" w:color="auto"/>
                <w:right w:val="none" w:sz="0" w:space="0" w:color="auto"/>
              </w:divBdr>
            </w:div>
            <w:div w:id="420103817">
              <w:marLeft w:val="0"/>
              <w:marRight w:val="0"/>
              <w:marTop w:val="0"/>
              <w:marBottom w:val="0"/>
              <w:divBdr>
                <w:top w:val="none" w:sz="0" w:space="0" w:color="auto"/>
                <w:left w:val="none" w:sz="0" w:space="0" w:color="auto"/>
                <w:bottom w:val="none" w:sz="0" w:space="0" w:color="auto"/>
                <w:right w:val="none" w:sz="0" w:space="0" w:color="auto"/>
              </w:divBdr>
            </w:div>
            <w:div w:id="442261383">
              <w:marLeft w:val="0"/>
              <w:marRight w:val="0"/>
              <w:marTop w:val="0"/>
              <w:marBottom w:val="0"/>
              <w:divBdr>
                <w:top w:val="none" w:sz="0" w:space="0" w:color="auto"/>
                <w:left w:val="none" w:sz="0" w:space="0" w:color="auto"/>
                <w:bottom w:val="none" w:sz="0" w:space="0" w:color="auto"/>
                <w:right w:val="none" w:sz="0" w:space="0" w:color="auto"/>
              </w:divBdr>
            </w:div>
            <w:div w:id="17971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646025">
      <w:bodyDiv w:val="1"/>
      <w:marLeft w:val="0"/>
      <w:marRight w:val="0"/>
      <w:marTop w:val="0"/>
      <w:marBottom w:val="0"/>
      <w:divBdr>
        <w:top w:val="none" w:sz="0" w:space="0" w:color="auto"/>
        <w:left w:val="none" w:sz="0" w:space="0" w:color="auto"/>
        <w:bottom w:val="none" w:sz="0" w:space="0" w:color="auto"/>
        <w:right w:val="none" w:sz="0" w:space="0" w:color="auto"/>
      </w:divBdr>
      <w:divsChild>
        <w:div w:id="1523981383">
          <w:marLeft w:val="0"/>
          <w:marRight w:val="0"/>
          <w:marTop w:val="0"/>
          <w:marBottom w:val="0"/>
          <w:divBdr>
            <w:top w:val="none" w:sz="0" w:space="0" w:color="auto"/>
            <w:left w:val="none" w:sz="0" w:space="0" w:color="auto"/>
            <w:bottom w:val="none" w:sz="0" w:space="0" w:color="auto"/>
            <w:right w:val="none" w:sz="0" w:space="0" w:color="auto"/>
          </w:divBdr>
        </w:div>
        <w:div w:id="1696808376">
          <w:marLeft w:val="0"/>
          <w:marRight w:val="0"/>
          <w:marTop w:val="0"/>
          <w:marBottom w:val="0"/>
          <w:divBdr>
            <w:top w:val="none" w:sz="0" w:space="0" w:color="auto"/>
            <w:left w:val="none" w:sz="0" w:space="0" w:color="auto"/>
            <w:bottom w:val="none" w:sz="0" w:space="0" w:color="auto"/>
            <w:right w:val="none" w:sz="0" w:space="0" w:color="auto"/>
          </w:divBdr>
        </w:div>
        <w:div w:id="1831823857">
          <w:marLeft w:val="0"/>
          <w:marRight w:val="0"/>
          <w:marTop w:val="0"/>
          <w:marBottom w:val="0"/>
          <w:divBdr>
            <w:top w:val="none" w:sz="0" w:space="0" w:color="auto"/>
            <w:left w:val="none" w:sz="0" w:space="0" w:color="auto"/>
            <w:bottom w:val="none" w:sz="0" w:space="0" w:color="auto"/>
            <w:right w:val="none" w:sz="0" w:space="0" w:color="auto"/>
          </w:divBdr>
        </w:div>
      </w:divsChild>
    </w:div>
    <w:div w:id="1333608889">
      <w:bodyDiv w:val="1"/>
      <w:marLeft w:val="0"/>
      <w:marRight w:val="0"/>
      <w:marTop w:val="0"/>
      <w:marBottom w:val="0"/>
      <w:divBdr>
        <w:top w:val="none" w:sz="0" w:space="0" w:color="auto"/>
        <w:left w:val="none" w:sz="0" w:space="0" w:color="auto"/>
        <w:bottom w:val="none" w:sz="0" w:space="0" w:color="auto"/>
        <w:right w:val="none" w:sz="0" w:space="0" w:color="auto"/>
      </w:divBdr>
    </w:div>
    <w:div w:id="1463228465">
      <w:bodyDiv w:val="1"/>
      <w:marLeft w:val="0"/>
      <w:marRight w:val="0"/>
      <w:marTop w:val="0"/>
      <w:marBottom w:val="0"/>
      <w:divBdr>
        <w:top w:val="none" w:sz="0" w:space="0" w:color="auto"/>
        <w:left w:val="none" w:sz="0" w:space="0" w:color="auto"/>
        <w:bottom w:val="none" w:sz="0" w:space="0" w:color="auto"/>
        <w:right w:val="none" w:sz="0" w:space="0" w:color="auto"/>
      </w:divBdr>
    </w:div>
    <w:div w:id="1551723983">
      <w:bodyDiv w:val="1"/>
      <w:marLeft w:val="0"/>
      <w:marRight w:val="0"/>
      <w:marTop w:val="0"/>
      <w:marBottom w:val="0"/>
      <w:divBdr>
        <w:top w:val="none" w:sz="0" w:space="0" w:color="auto"/>
        <w:left w:val="none" w:sz="0" w:space="0" w:color="auto"/>
        <w:bottom w:val="none" w:sz="0" w:space="0" w:color="auto"/>
        <w:right w:val="none" w:sz="0" w:space="0" w:color="auto"/>
      </w:divBdr>
    </w:div>
    <w:div w:id="1567454575">
      <w:bodyDiv w:val="1"/>
      <w:marLeft w:val="0"/>
      <w:marRight w:val="0"/>
      <w:marTop w:val="0"/>
      <w:marBottom w:val="0"/>
      <w:divBdr>
        <w:top w:val="none" w:sz="0" w:space="0" w:color="auto"/>
        <w:left w:val="none" w:sz="0" w:space="0" w:color="auto"/>
        <w:bottom w:val="none" w:sz="0" w:space="0" w:color="auto"/>
        <w:right w:val="none" w:sz="0" w:space="0" w:color="auto"/>
      </w:divBdr>
    </w:div>
    <w:div w:id="1569026155">
      <w:bodyDiv w:val="1"/>
      <w:marLeft w:val="0"/>
      <w:marRight w:val="0"/>
      <w:marTop w:val="0"/>
      <w:marBottom w:val="0"/>
      <w:divBdr>
        <w:top w:val="none" w:sz="0" w:space="0" w:color="auto"/>
        <w:left w:val="none" w:sz="0" w:space="0" w:color="auto"/>
        <w:bottom w:val="none" w:sz="0" w:space="0" w:color="auto"/>
        <w:right w:val="none" w:sz="0" w:space="0" w:color="auto"/>
      </w:divBdr>
    </w:div>
    <w:div w:id="1675038171">
      <w:bodyDiv w:val="1"/>
      <w:marLeft w:val="0"/>
      <w:marRight w:val="0"/>
      <w:marTop w:val="0"/>
      <w:marBottom w:val="0"/>
      <w:divBdr>
        <w:top w:val="none" w:sz="0" w:space="0" w:color="auto"/>
        <w:left w:val="none" w:sz="0" w:space="0" w:color="auto"/>
        <w:bottom w:val="none" w:sz="0" w:space="0" w:color="auto"/>
        <w:right w:val="none" w:sz="0" w:space="0" w:color="auto"/>
      </w:divBdr>
    </w:div>
    <w:div w:id="1704548518">
      <w:bodyDiv w:val="1"/>
      <w:marLeft w:val="0"/>
      <w:marRight w:val="0"/>
      <w:marTop w:val="0"/>
      <w:marBottom w:val="0"/>
      <w:divBdr>
        <w:top w:val="none" w:sz="0" w:space="0" w:color="auto"/>
        <w:left w:val="none" w:sz="0" w:space="0" w:color="auto"/>
        <w:bottom w:val="none" w:sz="0" w:space="0" w:color="auto"/>
        <w:right w:val="none" w:sz="0" w:space="0" w:color="auto"/>
      </w:divBdr>
    </w:div>
    <w:div w:id="1741708220">
      <w:bodyDiv w:val="1"/>
      <w:marLeft w:val="0"/>
      <w:marRight w:val="0"/>
      <w:marTop w:val="0"/>
      <w:marBottom w:val="0"/>
      <w:divBdr>
        <w:top w:val="none" w:sz="0" w:space="0" w:color="auto"/>
        <w:left w:val="none" w:sz="0" w:space="0" w:color="auto"/>
        <w:bottom w:val="none" w:sz="0" w:space="0" w:color="auto"/>
        <w:right w:val="none" w:sz="0" w:space="0" w:color="auto"/>
      </w:divBdr>
    </w:div>
    <w:div w:id="1836218996">
      <w:bodyDiv w:val="1"/>
      <w:marLeft w:val="0"/>
      <w:marRight w:val="0"/>
      <w:marTop w:val="0"/>
      <w:marBottom w:val="0"/>
      <w:divBdr>
        <w:top w:val="none" w:sz="0" w:space="0" w:color="auto"/>
        <w:left w:val="none" w:sz="0" w:space="0" w:color="auto"/>
        <w:bottom w:val="none" w:sz="0" w:space="0" w:color="auto"/>
        <w:right w:val="none" w:sz="0" w:space="0" w:color="auto"/>
      </w:divBdr>
    </w:div>
    <w:div w:id="1908614881">
      <w:bodyDiv w:val="1"/>
      <w:marLeft w:val="0"/>
      <w:marRight w:val="0"/>
      <w:marTop w:val="0"/>
      <w:marBottom w:val="0"/>
      <w:divBdr>
        <w:top w:val="none" w:sz="0" w:space="0" w:color="auto"/>
        <w:left w:val="none" w:sz="0" w:space="0" w:color="auto"/>
        <w:bottom w:val="none" w:sz="0" w:space="0" w:color="auto"/>
        <w:right w:val="none" w:sz="0" w:space="0" w:color="auto"/>
      </w:divBdr>
      <w:divsChild>
        <w:div w:id="188690879">
          <w:marLeft w:val="0"/>
          <w:marRight w:val="0"/>
          <w:marTop w:val="0"/>
          <w:marBottom w:val="0"/>
          <w:divBdr>
            <w:top w:val="none" w:sz="0" w:space="0" w:color="auto"/>
            <w:left w:val="none" w:sz="0" w:space="0" w:color="auto"/>
            <w:bottom w:val="none" w:sz="0" w:space="0" w:color="auto"/>
            <w:right w:val="none" w:sz="0" w:space="0" w:color="auto"/>
          </w:divBdr>
          <w:divsChild>
            <w:div w:id="43216796">
              <w:marLeft w:val="0"/>
              <w:marRight w:val="0"/>
              <w:marTop w:val="0"/>
              <w:marBottom w:val="0"/>
              <w:divBdr>
                <w:top w:val="none" w:sz="0" w:space="0" w:color="auto"/>
                <w:left w:val="none" w:sz="0" w:space="0" w:color="auto"/>
                <w:bottom w:val="none" w:sz="0" w:space="0" w:color="auto"/>
                <w:right w:val="none" w:sz="0" w:space="0" w:color="auto"/>
              </w:divBdr>
            </w:div>
            <w:div w:id="84738986">
              <w:marLeft w:val="0"/>
              <w:marRight w:val="0"/>
              <w:marTop w:val="0"/>
              <w:marBottom w:val="0"/>
              <w:divBdr>
                <w:top w:val="none" w:sz="0" w:space="0" w:color="auto"/>
                <w:left w:val="none" w:sz="0" w:space="0" w:color="auto"/>
                <w:bottom w:val="none" w:sz="0" w:space="0" w:color="auto"/>
                <w:right w:val="none" w:sz="0" w:space="0" w:color="auto"/>
              </w:divBdr>
            </w:div>
            <w:div w:id="242839583">
              <w:marLeft w:val="0"/>
              <w:marRight w:val="0"/>
              <w:marTop w:val="0"/>
              <w:marBottom w:val="0"/>
              <w:divBdr>
                <w:top w:val="none" w:sz="0" w:space="0" w:color="auto"/>
                <w:left w:val="none" w:sz="0" w:space="0" w:color="auto"/>
                <w:bottom w:val="none" w:sz="0" w:space="0" w:color="auto"/>
                <w:right w:val="none" w:sz="0" w:space="0" w:color="auto"/>
              </w:divBdr>
            </w:div>
            <w:div w:id="666909589">
              <w:marLeft w:val="0"/>
              <w:marRight w:val="0"/>
              <w:marTop w:val="0"/>
              <w:marBottom w:val="0"/>
              <w:divBdr>
                <w:top w:val="none" w:sz="0" w:space="0" w:color="auto"/>
                <w:left w:val="none" w:sz="0" w:space="0" w:color="auto"/>
                <w:bottom w:val="none" w:sz="0" w:space="0" w:color="auto"/>
                <w:right w:val="none" w:sz="0" w:space="0" w:color="auto"/>
              </w:divBdr>
            </w:div>
            <w:div w:id="1674799522">
              <w:marLeft w:val="0"/>
              <w:marRight w:val="0"/>
              <w:marTop w:val="0"/>
              <w:marBottom w:val="0"/>
              <w:divBdr>
                <w:top w:val="none" w:sz="0" w:space="0" w:color="auto"/>
                <w:left w:val="none" w:sz="0" w:space="0" w:color="auto"/>
                <w:bottom w:val="none" w:sz="0" w:space="0" w:color="auto"/>
                <w:right w:val="none" w:sz="0" w:space="0" w:color="auto"/>
              </w:divBdr>
            </w:div>
            <w:div w:id="1854680687">
              <w:marLeft w:val="0"/>
              <w:marRight w:val="0"/>
              <w:marTop w:val="0"/>
              <w:marBottom w:val="0"/>
              <w:divBdr>
                <w:top w:val="none" w:sz="0" w:space="0" w:color="auto"/>
                <w:left w:val="none" w:sz="0" w:space="0" w:color="auto"/>
                <w:bottom w:val="none" w:sz="0" w:space="0" w:color="auto"/>
                <w:right w:val="none" w:sz="0" w:space="0" w:color="auto"/>
              </w:divBdr>
            </w:div>
            <w:div w:id="1994138914">
              <w:marLeft w:val="0"/>
              <w:marRight w:val="0"/>
              <w:marTop w:val="0"/>
              <w:marBottom w:val="0"/>
              <w:divBdr>
                <w:top w:val="none" w:sz="0" w:space="0" w:color="auto"/>
                <w:left w:val="none" w:sz="0" w:space="0" w:color="auto"/>
                <w:bottom w:val="none" w:sz="0" w:space="0" w:color="auto"/>
                <w:right w:val="none" w:sz="0" w:space="0" w:color="auto"/>
              </w:divBdr>
            </w:div>
          </w:divsChild>
        </w:div>
        <w:div w:id="351808207">
          <w:marLeft w:val="0"/>
          <w:marRight w:val="0"/>
          <w:marTop w:val="0"/>
          <w:marBottom w:val="0"/>
          <w:divBdr>
            <w:top w:val="none" w:sz="0" w:space="0" w:color="auto"/>
            <w:left w:val="none" w:sz="0" w:space="0" w:color="auto"/>
            <w:bottom w:val="none" w:sz="0" w:space="0" w:color="auto"/>
            <w:right w:val="none" w:sz="0" w:space="0" w:color="auto"/>
          </w:divBdr>
          <w:divsChild>
            <w:div w:id="438574908">
              <w:marLeft w:val="0"/>
              <w:marRight w:val="0"/>
              <w:marTop w:val="0"/>
              <w:marBottom w:val="0"/>
              <w:divBdr>
                <w:top w:val="none" w:sz="0" w:space="0" w:color="auto"/>
                <w:left w:val="none" w:sz="0" w:space="0" w:color="auto"/>
                <w:bottom w:val="none" w:sz="0" w:space="0" w:color="auto"/>
                <w:right w:val="none" w:sz="0" w:space="0" w:color="auto"/>
              </w:divBdr>
            </w:div>
            <w:div w:id="492069318">
              <w:marLeft w:val="0"/>
              <w:marRight w:val="0"/>
              <w:marTop w:val="0"/>
              <w:marBottom w:val="0"/>
              <w:divBdr>
                <w:top w:val="none" w:sz="0" w:space="0" w:color="auto"/>
                <w:left w:val="none" w:sz="0" w:space="0" w:color="auto"/>
                <w:bottom w:val="none" w:sz="0" w:space="0" w:color="auto"/>
                <w:right w:val="none" w:sz="0" w:space="0" w:color="auto"/>
              </w:divBdr>
            </w:div>
            <w:div w:id="1060900858">
              <w:marLeft w:val="0"/>
              <w:marRight w:val="0"/>
              <w:marTop w:val="0"/>
              <w:marBottom w:val="0"/>
              <w:divBdr>
                <w:top w:val="none" w:sz="0" w:space="0" w:color="auto"/>
                <w:left w:val="none" w:sz="0" w:space="0" w:color="auto"/>
                <w:bottom w:val="none" w:sz="0" w:space="0" w:color="auto"/>
                <w:right w:val="none" w:sz="0" w:space="0" w:color="auto"/>
              </w:divBdr>
            </w:div>
            <w:div w:id="1165584534">
              <w:marLeft w:val="0"/>
              <w:marRight w:val="0"/>
              <w:marTop w:val="0"/>
              <w:marBottom w:val="0"/>
              <w:divBdr>
                <w:top w:val="none" w:sz="0" w:space="0" w:color="auto"/>
                <w:left w:val="none" w:sz="0" w:space="0" w:color="auto"/>
                <w:bottom w:val="none" w:sz="0" w:space="0" w:color="auto"/>
                <w:right w:val="none" w:sz="0" w:space="0" w:color="auto"/>
              </w:divBdr>
            </w:div>
            <w:div w:id="1226918922">
              <w:marLeft w:val="0"/>
              <w:marRight w:val="0"/>
              <w:marTop w:val="0"/>
              <w:marBottom w:val="0"/>
              <w:divBdr>
                <w:top w:val="none" w:sz="0" w:space="0" w:color="auto"/>
                <w:left w:val="none" w:sz="0" w:space="0" w:color="auto"/>
                <w:bottom w:val="none" w:sz="0" w:space="0" w:color="auto"/>
                <w:right w:val="none" w:sz="0" w:space="0" w:color="auto"/>
              </w:divBdr>
            </w:div>
            <w:div w:id="1391535578">
              <w:marLeft w:val="0"/>
              <w:marRight w:val="0"/>
              <w:marTop w:val="0"/>
              <w:marBottom w:val="0"/>
              <w:divBdr>
                <w:top w:val="none" w:sz="0" w:space="0" w:color="auto"/>
                <w:left w:val="none" w:sz="0" w:space="0" w:color="auto"/>
                <w:bottom w:val="none" w:sz="0" w:space="0" w:color="auto"/>
                <w:right w:val="none" w:sz="0" w:space="0" w:color="auto"/>
              </w:divBdr>
            </w:div>
            <w:div w:id="1674381867">
              <w:marLeft w:val="0"/>
              <w:marRight w:val="0"/>
              <w:marTop w:val="0"/>
              <w:marBottom w:val="0"/>
              <w:divBdr>
                <w:top w:val="none" w:sz="0" w:space="0" w:color="auto"/>
                <w:left w:val="none" w:sz="0" w:space="0" w:color="auto"/>
                <w:bottom w:val="none" w:sz="0" w:space="0" w:color="auto"/>
                <w:right w:val="none" w:sz="0" w:space="0" w:color="auto"/>
              </w:divBdr>
            </w:div>
            <w:div w:id="1909681825">
              <w:marLeft w:val="0"/>
              <w:marRight w:val="0"/>
              <w:marTop w:val="0"/>
              <w:marBottom w:val="0"/>
              <w:divBdr>
                <w:top w:val="none" w:sz="0" w:space="0" w:color="auto"/>
                <w:left w:val="none" w:sz="0" w:space="0" w:color="auto"/>
                <w:bottom w:val="none" w:sz="0" w:space="0" w:color="auto"/>
                <w:right w:val="none" w:sz="0" w:space="0" w:color="auto"/>
              </w:divBdr>
            </w:div>
          </w:divsChild>
        </w:div>
        <w:div w:id="944117826">
          <w:marLeft w:val="0"/>
          <w:marRight w:val="0"/>
          <w:marTop w:val="0"/>
          <w:marBottom w:val="0"/>
          <w:divBdr>
            <w:top w:val="none" w:sz="0" w:space="0" w:color="auto"/>
            <w:left w:val="none" w:sz="0" w:space="0" w:color="auto"/>
            <w:bottom w:val="none" w:sz="0" w:space="0" w:color="auto"/>
            <w:right w:val="none" w:sz="0" w:space="0" w:color="auto"/>
          </w:divBdr>
          <w:divsChild>
            <w:div w:id="1055355403">
              <w:marLeft w:val="0"/>
              <w:marRight w:val="0"/>
              <w:marTop w:val="0"/>
              <w:marBottom w:val="0"/>
              <w:divBdr>
                <w:top w:val="none" w:sz="0" w:space="0" w:color="auto"/>
                <w:left w:val="none" w:sz="0" w:space="0" w:color="auto"/>
                <w:bottom w:val="none" w:sz="0" w:space="0" w:color="auto"/>
                <w:right w:val="none" w:sz="0" w:space="0" w:color="auto"/>
              </w:divBdr>
            </w:div>
            <w:div w:id="1233271813">
              <w:marLeft w:val="0"/>
              <w:marRight w:val="0"/>
              <w:marTop w:val="0"/>
              <w:marBottom w:val="0"/>
              <w:divBdr>
                <w:top w:val="none" w:sz="0" w:space="0" w:color="auto"/>
                <w:left w:val="none" w:sz="0" w:space="0" w:color="auto"/>
                <w:bottom w:val="none" w:sz="0" w:space="0" w:color="auto"/>
                <w:right w:val="none" w:sz="0" w:space="0" w:color="auto"/>
              </w:divBdr>
            </w:div>
            <w:div w:id="1341008574">
              <w:marLeft w:val="0"/>
              <w:marRight w:val="0"/>
              <w:marTop w:val="0"/>
              <w:marBottom w:val="0"/>
              <w:divBdr>
                <w:top w:val="none" w:sz="0" w:space="0" w:color="auto"/>
                <w:left w:val="none" w:sz="0" w:space="0" w:color="auto"/>
                <w:bottom w:val="none" w:sz="0" w:space="0" w:color="auto"/>
                <w:right w:val="none" w:sz="0" w:space="0" w:color="auto"/>
              </w:divBdr>
            </w:div>
          </w:divsChild>
        </w:div>
        <w:div w:id="1545632937">
          <w:marLeft w:val="0"/>
          <w:marRight w:val="0"/>
          <w:marTop w:val="0"/>
          <w:marBottom w:val="0"/>
          <w:divBdr>
            <w:top w:val="none" w:sz="0" w:space="0" w:color="auto"/>
            <w:left w:val="none" w:sz="0" w:space="0" w:color="auto"/>
            <w:bottom w:val="none" w:sz="0" w:space="0" w:color="auto"/>
            <w:right w:val="none" w:sz="0" w:space="0" w:color="auto"/>
          </w:divBdr>
          <w:divsChild>
            <w:div w:id="867260027">
              <w:marLeft w:val="0"/>
              <w:marRight w:val="0"/>
              <w:marTop w:val="0"/>
              <w:marBottom w:val="0"/>
              <w:divBdr>
                <w:top w:val="none" w:sz="0" w:space="0" w:color="auto"/>
                <w:left w:val="none" w:sz="0" w:space="0" w:color="auto"/>
                <w:bottom w:val="none" w:sz="0" w:space="0" w:color="auto"/>
                <w:right w:val="none" w:sz="0" w:space="0" w:color="auto"/>
              </w:divBdr>
            </w:div>
            <w:div w:id="1468863875">
              <w:marLeft w:val="0"/>
              <w:marRight w:val="0"/>
              <w:marTop w:val="0"/>
              <w:marBottom w:val="0"/>
              <w:divBdr>
                <w:top w:val="none" w:sz="0" w:space="0" w:color="auto"/>
                <w:left w:val="none" w:sz="0" w:space="0" w:color="auto"/>
                <w:bottom w:val="none" w:sz="0" w:space="0" w:color="auto"/>
                <w:right w:val="none" w:sz="0" w:space="0" w:color="auto"/>
              </w:divBdr>
            </w:div>
            <w:div w:id="14954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290751">
      <w:bodyDiv w:val="1"/>
      <w:marLeft w:val="0"/>
      <w:marRight w:val="0"/>
      <w:marTop w:val="0"/>
      <w:marBottom w:val="0"/>
      <w:divBdr>
        <w:top w:val="none" w:sz="0" w:space="0" w:color="auto"/>
        <w:left w:val="none" w:sz="0" w:space="0" w:color="auto"/>
        <w:bottom w:val="none" w:sz="0" w:space="0" w:color="auto"/>
        <w:right w:val="none" w:sz="0" w:space="0" w:color="auto"/>
      </w:divBdr>
    </w:div>
    <w:div w:id="2015841747">
      <w:bodyDiv w:val="1"/>
      <w:marLeft w:val="0"/>
      <w:marRight w:val="0"/>
      <w:marTop w:val="0"/>
      <w:marBottom w:val="0"/>
      <w:divBdr>
        <w:top w:val="none" w:sz="0" w:space="0" w:color="auto"/>
        <w:left w:val="none" w:sz="0" w:space="0" w:color="auto"/>
        <w:bottom w:val="none" w:sz="0" w:space="0" w:color="auto"/>
        <w:right w:val="none" w:sz="0" w:space="0" w:color="auto"/>
      </w:divBdr>
      <w:divsChild>
        <w:div w:id="40567157">
          <w:marLeft w:val="0"/>
          <w:marRight w:val="0"/>
          <w:marTop w:val="0"/>
          <w:marBottom w:val="0"/>
          <w:divBdr>
            <w:top w:val="none" w:sz="0" w:space="0" w:color="auto"/>
            <w:left w:val="none" w:sz="0" w:space="0" w:color="auto"/>
            <w:bottom w:val="none" w:sz="0" w:space="0" w:color="auto"/>
            <w:right w:val="none" w:sz="0" w:space="0" w:color="auto"/>
          </w:divBdr>
        </w:div>
        <w:div w:id="74517111">
          <w:marLeft w:val="0"/>
          <w:marRight w:val="0"/>
          <w:marTop w:val="0"/>
          <w:marBottom w:val="0"/>
          <w:divBdr>
            <w:top w:val="none" w:sz="0" w:space="0" w:color="auto"/>
            <w:left w:val="none" w:sz="0" w:space="0" w:color="auto"/>
            <w:bottom w:val="none" w:sz="0" w:space="0" w:color="auto"/>
            <w:right w:val="none" w:sz="0" w:space="0" w:color="auto"/>
          </w:divBdr>
        </w:div>
      </w:divsChild>
    </w:div>
    <w:div w:id="2056925174">
      <w:bodyDiv w:val="1"/>
      <w:marLeft w:val="0"/>
      <w:marRight w:val="0"/>
      <w:marTop w:val="0"/>
      <w:marBottom w:val="0"/>
      <w:divBdr>
        <w:top w:val="none" w:sz="0" w:space="0" w:color="auto"/>
        <w:left w:val="none" w:sz="0" w:space="0" w:color="auto"/>
        <w:bottom w:val="none" w:sz="0" w:space="0" w:color="auto"/>
        <w:right w:val="none" w:sz="0" w:space="0" w:color="auto"/>
      </w:divBdr>
    </w:div>
    <w:div w:id="2102487316">
      <w:bodyDiv w:val="1"/>
      <w:marLeft w:val="0"/>
      <w:marRight w:val="0"/>
      <w:marTop w:val="0"/>
      <w:marBottom w:val="0"/>
      <w:divBdr>
        <w:top w:val="none" w:sz="0" w:space="0" w:color="auto"/>
        <w:left w:val="none" w:sz="0" w:space="0" w:color="auto"/>
        <w:bottom w:val="none" w:sz="0" w:space="0" w:color="auto"/>
        <w:right w:val="none" w:sz="0" w:space="0" w:color="auto"/>
      </w:divBdr>
    </w:div>
    <w:div w:id="2106803263">
      <w:bodyDiv w:val="1"/>
      <w:marLeft w:val="0"/>
      <w:marRight w:val="0"/>
      <w:marTop w:val="0"/>
      <w:marBottom w:val="0"/>
      <w:divBdr>
        <w:top w:val="none" w:sz="0" w:space="0" w:color="auto"/>
        <w:left w:val="none" w:sz="0" w:space="0" w:color="auto"/>
        <w:bottom w:val="none" w:sz="0" w:space="0" w:color="auto"/>
        <w:right w:val="none" w:sz="0" w:space="0" w:color="auto"/>
      </w:divBdr>
    </w:div>
    <w:div w:id="213774808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pt.lrv.lt/uploads/vpt/documents/files/mp/pavyzdiniai/pasalinimo_pagrindu_lentele.docx"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Ingrida.Kazenaite@vsat.vrm.l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ina.Vaisnore@vsat.vrm.lt"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13A72C-215F-4BFD-91A9-1AF03D4BBB4D}">
  <ds:schemaRefs>
    <ds:schemaRef ds:uri="http://schemas.microsoft.com/sharepoint/v3/contenttype/forms"/>
  </ds:schemaRefs>
</ds:datastoreItem>
</file>

<file path=customXml/itemProps2.xml><?xml version="1.0" encoding="utf-8"?>
<ds:datastoreItem xmlns:ds="http://schemas.openxmlformats.org/officeDocument/2006/customXml" ds:itemID="{EB466B9B-E684-477B-A938-C4AD941508B8}">
  <ds:schemaRefs>
    <ds:schemaRef ds:uri="http://schemas.openxmlformats.org/officeDocument/2006/bibliography"/>
  </ds:schemaRefs>
</ds:datastoreItem>
</file>

<file path=customXml/itemProps3.xml><?xml version="1.0" encoding="utf-8"?>
<ds:datastoreItem xmlns:ds="http://schemas.openxmlformats.org/officeDocument/2006/customXml" ds:itemID="{339526BE-E993-4483-BD44-DAF6567226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14943</Words>
  <Characters>8518</Characters>
  <Application>Microsoft Office Word</Application>
  <DocSecurity>0</DocSecurity>
  <Lines>70</Lines>
  <Paragraphs>46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2024-11-28T07:07:00Z</dcterms:created>
  <dcterms:modified xsi:type="dcterms:W3CDTF">2026-05-07T12:48:00Z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ies>
</file>