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E5F6D" w14:textId="77777777" w:rsidR="001473CB" w:rsidRPr="0071269E" w:rsidRDefault="001473CB" w:rsidP="001473CB">
      <w:pPr>
        <w:tabs>
          <w:tab w:val="left" w:pos="10915"/>
        </w:tabs>
        <w:spacing w:after="0"/>
        <w:ind w:left="5103"/>
        <w:rPr>
          <w:rFonts w:ascii="Times New Roman" w:eastAsia="Times New Roman" w:hAnsi="Times New Roman" w:cs="Times New Roman"/>
        </w:rPr>
      </w:pPr>
      <w:r w:rsidRPr="0071269E">
        <w:rPr>
          <w:rFonts w:ascii="Times New Roman" w:eastAsia="Times New Roman" w:hAnsi="Times New Roman" w:cs="Times New Roman"/>
          <w:lang w:eastAsia="lt-LT" w:bidi="lt-LT"/>
        </w:rPr>
        <w:t>Policijos departamento prie Vidaus r</w:t>
      </w:r>
      <w:r>
        <w:rPr>
          <w:rFonts w:ascii="Times New Roman" w:eastAsia="Times New Roman" w:hAnsi="Times New Roman" w:cs="Times New Roman"/>
          <w:lang w:eastAsia="lt-LT" w:bidi="lt-LT"/>
        </w:rPr>
        <w:t>eikalų ministerijos ir pavaldžių</w:t>
      </w:r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policijos įstaigų informacinių išteklių saugos vertinimo ir kibernetinės saugos dokumentų vertinimo ir parengimo paslaugų techninė specifikacijos</w:t>
      </w:r>
    </w:p>
    <w:p w14:paraId="7DAFC9D0" w14:textId="71C82764" w:rsidR="001473CB" w:rsidRPr="0071269E" w:rsidRDefault="001473CB" w:rsidP="001473CB">
      <w:pPr>
        <w:tabs>
          <w:tab w:val="left" w:pos="10632"/>
        </w:tabs>
        <w:ind w:left="5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bookmarkStart w:id="0" w:name="_GoBack"/>
      <w:bookmarkEnd w:id="0"/>
      <w:r w:rsidRPr="0071269E">
        <w:rPr>
          <w:rFonts w:ascii="Times New Roman" w:eastAsia="Times New Roman" w:hAnsi="Times New Roman" w:cs="Times New Roman"/>
        </w:rPr>
        <w:t xml:space="preserve"> priedas</w:t>
      </w:r>
    </w:p>
    <w:p w14:paraId="035C5C6A" w14:textId="77777777" w:rsidR="0047607F" w:rsidRPr="00C70CF7" w:rsidRDefault="0047607F" w:rsidP="00C70CF7">
      <w:pPr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00CCAA70" w14:textId="16F63D62" w:rsidR="0047607F" w:rsidRPr="00C70CF7" w:rsidRDefault="0010003D" w:rsidP="00C70C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CF7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C70C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Organizacijos pavadinimas</w:t>
      </w:r>
      <w:r w:rsidRPr="00C70CF7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66740F" w:rsidRPr="00C70CF7">
        <w:rPr>
          <w:rFonts w:ascii="Times New Roman" w:hAnsi="Times New Roman" w:cs="Times New Roman"/>
          <w:b/>
          <w:bCs/>
          <w:sz w:val="24"/>
          <w:szCs w:val="24"/>
        </w:rPr>
        <w:t>KBERNETINIO SUGUMO R</w:t>
      </w:r>
      <w:r w:rsidR="0047607F" w:rsidRPr="00C70CF7">
        <w:rPr>
          <w:rFonts w:ascii="Times New Roman" w:hAnsi="Times New Roman" w:cs="Times New Roman"/>
          <w:b/>
          <w:bCs/>
          <w:sz w:val="24"/>
          <w:szCs w:val="24"/>
        </w:rPr>
        <w:t>IZIK</w:t>
      </w:r>
      <w:r w:rsidR="000A6A9C" w:rsidRPr="00C70CF7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47607F" w:rsidRPr="00C70CF7">
        <w:rPr>
          <w:rFonts w:ascii="Times New Roman" w:hAnsi="Times New Roman" w:cs="Times New Roman"/>
          <w:b/>
          <w:bCs/>
          <w:sz w:val="24"/>
          <w:szCs w:val="24"/>
        </w:rPr>
        <w:t xml:space="preserve"> VERTINIMO ATASKAITA</w:t>
      </w:r>
    </w:p>
    <w:p w14:paraId="46B33552" w14:textId="4CF04ECF" w:rsidR="0047607F" w:rsidRPr="00C70CF7" w:rsidRDefault="0047607F" w:rsidP="00C70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>(</w:t>
      </w:r>
      <w:r w:rsidR="0066740F" w:rsidRPr="00C70CF7">
        <w:rPr>
          <w:rFonts w:ascii="Times New Roman" w:hAnsi="Times New Roman" w:cs="Times New Roman"/>
          <w:sz w:val="24"/>
          <w:szCs w:val="24"/>
        </w:rPr>
        <w:t>Kibernetinio saugumo r</w:t>
      </w:r>
      <w:r w:rsidRPr="00C70CF7">
        <w:rPr>
          <w:rFonts w:ascii="Times New Roman" w:hAnsi="Times New Roman" w:cs="Times New Roman"/>
          <w:sz w:val="24"/>
          <w:szCs w:val="24"/>
        </w:rPr>
        <w:t>izik</w:t>
      </w:r>
      <w:r w:rsidR="000A6A9C" w:rsidRPr="00C70CF7">
        <w:rPr>
          <w:rFonts w:ascii="Times New Roman" w:hAnsi="Times New Roman" w:cs="Times New Roman"/>
          <w:sz w:val="24"/>
          <w:szCs w:val="24"/>
        </w:rPr>
        <w:t>os</w:t>
      </w:r>
      <w:r w:rsidRPr="00C70CF7">
        <w:rPr>
          <w:rFonts w:ascii="Times New Roman" w:hAnsi="Times New Roman" w:cs="Times New Roman"/>
          <w:sz w:val="24"/>
          <w:szCs w:val="24"/>
        </w:rPr>
        <w:t xml:space="preserve"> vertinimo ataskaitos forma)</w:t>
      </w:r>
    </w:p>
    <w:p w14:paraId="3CDB84BB" w14:textId="77777777" w:rsidR="0010003D" w:rsidRPr="00C70CF7" w:rsidRDefault="0010003D" w:rsidP="00C70CF7">
      <w:pPr>
        <w:tabs>
          <w:tab w:val="left" w:pos="3165"/>
        </w:tabs>
        <w:rPr>
          <w:rFonts w:ascii="Times New Roman" w:hAnsi="Times New Roman" w:cs="Times New Roman"/>
          <w:b/>
          <w:bCs/>
        </w:rPr>
      </w:pPr>
    </w:p>
    <w:p w14:paraId="6E64233D" w14:textId="4F1B970E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  <w:bookmarkStart w:id="1" w:name="_Toc184110398"/>
    </w:p>
    <w:p w14:paraId="34F01E4B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1551EE63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2CFE514A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7FA882C6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716AEC33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612098C4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7DDA88EA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6B560D4E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1ABF4EC9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30206636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585E49CB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1749BFA9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58B562B8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F22E8A4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08CC966E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14577296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4B93F6E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B1BE753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22F3202F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337E6581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bCs/>
          <w:lang w:val="lt-LT"/>
        </w:rPr>
      </w:pPr>
    </w:p>
    <w:p w14:paraId="5286FB96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0250D4A3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26809368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1727049B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45DE94B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23D0533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4118F62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036C9AA4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4BB9884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4D6F8221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</w:p>
    <w:p w14:paraId="14D5CB1E" w14:textId="76657C59" w:rsidR="0010003D" w:rsidRPr="00265EF7" w:rsidRDefault="0010003D" w:rsidP="00265EF7">
      <w:pPr>
        <w:pStyle w:val="BodyText"/>
        <w:spacing w:line="276" w:lineRule="auto"/>
        <w:ind w:left="0" w:firstLine="0"/>
        <w:outlineLvl w:val="0"/>
        <w:rPr>
          <w:rFonts w:cs="Times New Roman"/>
          <w:bCs/>
          <w:lang w:val="lt-LT"/>
        </w:rPr>
      </w:pPr>
      <w:bookmarkStart w:id="2" w:name="_Toc210993041"/>
      <w:r w:rsidRPr="00265EF7">
        <w:rPr>
          <w:rFonts w:cs="Times New Roman"/>
          <w:bCs/>
          <w:lang w:val="lt-LT"/>
        </w:rPr>
        <w:t>V-1.0/[</w:t>
      </w:r>
      <w:r w:rsidRPr="00265EF7">
        <w:rPr>
          <w:rFonts w:cs="Times New Roman"/>
          <w:bCs/>
          <w:highlight w:val="lightGray"/>
          <w:lang w:val="lt-LT"/>
        </w:rPr>
        <w:t>D</w:t>
      </w:r>
      <w:r w:rsidR="00265EF7" w:rsidRPr="00265EF7">
        <w:rPr>
          <w:rFonts w:cs="Times New Roman"/>
          <w:bCs/>
          <w:highlight w:val="lightGray"/>
          <w:lang w:val="lt-LT"/>
        </w:rPr>
        <w:t>ata</w:t>
      </w:r>
      <w:r w:rsidRPr="00265EF7">
        <w:rPr>
          <w:rFonts w:cs="Times New Roman"/>
          <w:bCs/>
          <w:lang w:val="lt-LT"/>
        </w:rPr>
        <w:t>]</w:t>
      </w:r>
      <w:bookmarkEnd w:id="2"/>
      <w:r w:rsidRPr="00265EF7">
        <w:rPr>
          <w:rFonts w:cs="Times New Roman"/>
          <w:bCs/>
          <w:lang w:val="lt-LT"/>
        </w:rPr>
        <w:br w:type="page"/>
      </w:r>
    </w:p>
    <w:p w14:paraId="4C7FC948" w14:textId="0ECACAE1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  <w:bookmarkStart w:id="3" w:name="_Toc210993042"/>
      <w:r w:rsidRPr="00C70CF7">
        <w:rPr>
          <w:rFonts w:cs="Times New Roman"/>
          <w:b/>
          <w:lang w:val="lt-LT"/>
        </w:rPr>
        <w:lastRenderedPageBreak/>
        <w:t>Versijų valdymas</w:t>
      </w:r>
      <w:bookmarkEnd w:id="1"/>
      <w:bookmarkEnd w:id="3"/>
    </w:p>
    <w:tbl>
      <w:tblPr>
        <w:tblStyle w:val="IKtablestyl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992"/>
        <w:gridCol w:w="1413"/>
        <w:gridCol w:w="3260"/>
        <w:gridCol w:w="2409"/>
        <w:gridCol w:w="1554"/>
      </w:tblGrid>
      <w:tr w:rsidR="0010003D" w:rsidRPr="00C70CF7" w14:paraId="7EE480F4" w14:textId="77777777" w:rsidTr="003F1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59B6B5" w14:textId="77777777" w:rsidR="0010003D" w:rsidRPr="00C70CF7" w:rsidRDefault="0010003D" w:rsidP="00C70CF7">
            <w:pPr>
              <w:spacing w:after="12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Cs w:val="24"/>
              </w:rPr>
              <w:t>Versija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C318A4" w14:textId="77777777" w:rsidR="0010003D" w:rsidRPr="00C70CF7" w:rsidRDefault="0010003D" w:rsidP="00C70CF7">
            <w:pPr>
              <w:spacing w:after="12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Cs w:val="24"/>
              </w:rPr>
              <w:t>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953215" w14:textId="77777777" w:rsidR="0010003D" w:rsidRPr="00C70CF7" w:rsidRDefault="0010003D" w:rsidP="00C70CF7">
            <w:pPr>
              <w:spacing w:after="12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Cs w:val="24"/>
              </w:rPr>
              <w:t>Komentarai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AF15B0" w14:textId="77777777" w:rsidR="0010003D" w:rsidRPr="00C70CF7" w:rsidRDefault="0010003D" w:rsidP="00C70CF7">
            <w:pPr>
              <w:spacing w:after="120"/>
              <w:jc w:val="left"/>
              <w:rPr>
                <w:rFonts w:ascii="Times New Roman" w:hAnsi="Times New Roman"/>
                <w:color w:val="auto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Cs w:val="24"/>
              </w:rPr>
              <w:t>Autorius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DFD469" w14:textId="77777777" w:rsidR="0010003D" w:rsidRPr="00C70CF7" w:rsidRDefault="0010003D" w:rsidP="00C70CF7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 w:val="24"/>
                <w:szCs w:val="24"/>
              </w:rPr>
              <w:t>Veiksmas (*)</w:t>
            </w:r>
          </w:p>
        </w:tc>
      </w:tr>
      <w:tr w:rsidR="0010003D" w:rsidRPr="00C70CF7" w14:paraId="081C1E45" w14:textId="77777777" w:rsidTr="003F1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tcBorders>
              <w:top w:val="single" w:sz="4" w:space="0" w:color="auto"/>
            </w:tcBorders>
          </w:tcPr>
          <w:p w14:paraId="1F34156A" w14:textId="6C330B6F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4" w:type="pct"/>
            <w:tcBorders>
              <w:top w:val="single" w:sz="4" w:space="0" w:color="auto"/>
            </w:tcBorders>
          </w:tcPr>
          <w:p w14:paraId="2C265841" w14:textId="297442CA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single" w:sz="4" w:space="0" w:color="auto"/>
            </w:tcBorders>
          </w:tcPr>
          <w:p w14:paraId="561479CC" w14:textId="47DAA18C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</w:tcPr>
          <w:p w14:paraId="6A916C2F" w14:textId="5EADAD35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" w:type="pct"/>
            <w:tcBorders>
              <w:top w:val="single" w:sz="4" w:space="0" w:color="auto"/>
            </w:tcBorders>
          </w:tcPr>
          <w:p w14:paraId="67F0488C" w14:textId="7920140A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</w:tr>
      <w:tr w:rsidR="0010003D" w:rsidRPr="00C70CF7" w14:paraId="052F6AED" w14:textId="77777777" w:rsidTr="003F1A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tcBorders>
              <w:top w:val="single" w:sz="4" w:space="0" w:color="auto"/>
            </w:tcBorders>
          </w:tcPr>
          <w:p w14:paraId="39C1F6C3" w14:textId="184D1E70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4" w:type="pct"/>
            <w:tcBorders>
              <w:top w:val="single" w:sz="4" w:space="0" w:color="auto"/>
            </w:tcBorders>
          </w:tcPr>
          <w:p w14:paraId="61246B6F" w14:textId="39C6BCFE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single" w:sz="4" w:space="0" w:color="auto"/>
            </w:tcBorders>
          </w:tcPr>
          <w:p w14:paraId="4D3A5DEF" w14:textId="76085C38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</w:tcPr>
          <w:p w14:paraId="53328725" w14:textId="2F7D53E6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" w:type="pct"/>
            <w:tcBorders>
              <w:top w:val="single" w:sz="4" w:space="0" w:color="auto"/>
            </w:tcBorders>
          </w:tcPr>
          <w:p w14:paraId="547770CE" w14:textId="7D4A892C" w:rsidR="0010003D" w:rsidRPr="00C70CF7" w:rsidRDefault="0010003D" w:rsidP="00C70CF7">
            <w:pPr>
              <w:pStyle w:val="BodyText"/>
              <w:spacing w:line="276" w:lineRule="auto"/>
              <w:rPr>
                <w:lang w:val="lt-LT"/>
              </w:rPr>
            </w:pPr>
          </w:p>
        </w:tc>
      </w:tr>
      <w:tr w:rsidR="0010003D" w:rsidRPr="00C70CF7" w14:paraId="5CD055C6" w14:textId="77777777" w:rsidTr="003F1A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tcBorders>
              <w:top w:val="single" w:sz="4" w:space="0" w:color="auto"/>
            </w:tcBorders>
          </w:tcPr>
          <w:p w14:paraId="0725C2A5" w14:textId="77777777" w:rsidR="0010003D" w:rsidRPr="00C70CF7" w:rsidRDefault="0010003D" w:rsidP="00C70CF7">
            <w:pPr>
              <w:pStyle w:val="BodyText"/>
              <w:spacing w:line="276" w:lineRule="auto"/>
              <w:rPr>
                <w:i w:val="0"/>
                <w:iCs/>
                <w:highlight w:val="yellow"/>
                <w:lang w:val="lt-L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4" w:type="pct"/>
            <w:tcBorders>
              <w:top w:val="single" w:sz="4" w:space="0" w:color="auto"/>
            </w:tcBorders>
          </w:tcPr>
          <w:p w14:paraId="4EA8DE6D" w14:textId="77777777" w:rsidR="0010003D" w:rsidRPr="00C70CF7" w:rsidRDefault="0010003D" w:rsidP="00C70CF7">
            <w:pPr>
              <w:pStyle w:val="BodyText"/>
              <w:spacing w:line="276" w:lineRule="auto"/>
              <w:rPr>
                <w:i w:val="0"/>
                <w:iCs/>
                <w:highlight w:val="yellow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single" w:sz="4" w:space="0" w:color="auto"/>
            </w:tcBorders>
          </w:tcPr>
          <w:p w14:paraId="3F69D510" w14:textId="77777777" w:rsidR="0010003D" w:rsidRPr="00C70CF7" w:rsidRDefault="0010003D" w:rsidP="00C70CF7">
            <w:pPr>
              <w:pStyle w:val="BodyText"/>
              <w:spacing w:line="276" w:lineRule="auto"/>
              <w:rPr>
                <w:i w:val="0"/>
                <w:iCs/>
                <w:highlight w:val="yellow"/>
                <w:lang w:val="lt-LT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</w:tcPr>
          <w:p w14:paraId="5A1F9C01" w14:textId="77777777" w:rsidR="0010003D" w:rsidRPr="00C70CF7" w:rsidRDefault="0010003D" w:rsidP="00C70CF7">
            <w:pPr>
              <w:pStyle w:val="BodyText"/>
              <w:spacing w:line="276" w:lineRule="auto"/>
              <w:rPr>
                <w:i w:val="0"/>
                <w:iCs/>
                <w:highlight w:val="yellow"/>
                <w:lang w:val="lt-LT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7" w:type="pct"/>
            <w:tcBorders>
              <w:top w:val="single" w:sz="4" w:space="0" w:color="auto"/>
            </w:tcBorders>
          </w:tcPr>
          <w:p w14:paraId="09B0C05D" w14:textId="77777777" w:rsidR="0010003D" w:rsidRPr="00C70CF7" w:rsidRDefault="0010003D" w:rsidP="00C70CF7">
            <w:pPr>
              <w:pStyle w:val="BodyText"/>
              <w:spacing w:line="276" w:lineRule="auto"/>
              <w:rPr>
                <w:i w:val="0"/>
                <w:iCs/>
                <w:highlight w:val="yellow"/>
                <w:lang w:val="lt-LT"/>
              </w:rPr>
            </w:pPr>
          </w:p>
        </w:tc>
      </w:tr>
    </w:tbl>
    <w:p w14:paraId="165C1F6A" w14:textId="03C1582F" w:rsidR="0010003D" w:rsidRPr="00C70CF7" w:rsidRDefault="0010003D" w:rsidP="00C70CF7">
      <w:pPr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>(*) Veiksmas: P – parengtas dokumento projektas, A – papildymas, C – pakeitimas, CS – pateiktos pastabos, N – pateikta nauja redakcija</w:t>
      </w:r>
    </w:p>
    <w:p w14:paraId="672DDEFA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  <w:bookmarkStart w:id="4" w:name="_Toc184110399"/>
      <w:bookmarkStart w:id="5" w:name="_Toc210993043"/>
      <w:r w:rsidRPr="00C70CF7">
        <w:rPr>
          <w:rFonts w:cs="Times New Roman"/>
          <w:b/>
          <w:lang w:val="lt-LT"/>
        </w:rPr>
        <w:t>Tvirtinimas</w:t>
      </w:r>
      <w:bookmarkEnd w:id="4"/>
      <w:bookmarkEnd w:id="5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2268"/>
        <w:gridCol w:w="1560"/>
      </w:tblGrid>
      <w:tr w:rsidR="007176FC" w:rsidRPr="00C70CF7" w14:paraId="2563CED2" w14:textId="77777777" w:rsidTr="00383BFE">
        <w:trPr>
          <w:trHeight w:val="300"/>
        </w:trPr>
        <w:tc>
          <w:tcPr>
            <w:tcW w:w="2977" w:type="dxa"/>
            <w:shd w:val="clear" w:color="auto" w:fill="F2F2F2" w:themeFill="background1" w:themeFillShade="F2"/>
          </w:tcPr>
          <w:p w14:paraId="65D002DF" w14:textId="5CCC3004" w:rsidR="0010003D" w:rsidRPr="00C70CF7" w:rsidRDefault="0010003D" w:rsidP="00C70CF7">
            <w:pPr>
              <w:pStyle w:val="BodyText"/>
              <w:spacing w:line="276" w:lineRule="auto"/>
              <w:ind w:left="0" w:firstLine="0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Vardas ir pavardė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0B0DFC" w14:textId="288F5E4F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Pareigos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B2468BE" w14:textId="7319CD45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Data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ED325F4" w14:textId="079052B1" w:rsidR="0010003D" w:rsidRPr="00C70CF7" w:rsidRDefault="0010003D" w:rsidP="00C70CF7">
            <w:pPr>
              <w:pStyle w:val="BodyText"/>
              <w:spacing w:line="276" w:lineRule="auto"/>
              <w:ind w:firstLine="0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Parašas</w:t>
            </w:r>
          </w:p>
        </w:tc>
      </w:tr>
      <w:tr w:rsidR="0010003D" w:rsidRPr="00C70CF7" w14:paraId="6ECC1AE6" w14:textId="77777777" w:rsidTr="00383BFE">
        <w:trPr>
          <w:trHeight w:val="487"/>
        </w:trPr>
        <w:tc>
          <w:tcPr>
            <w:tcW w:w="2977" w:type="dxa"/>
          </w:tcPr>
          <w:p w14:paraId="01020537" w14:textId="6FFE6008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lang w:val="lt-LT"/>
              </w:rPr>
            </w:pPr>
          </w:p>
        </w:tc>
        <w:tc>
          <w:tcPr>
            <w:tcW w:w="2835" w:type="dxa"/>
          </w:tcPr>
          <w:p w14:paraId="458EC7ED" w14:textId="337D7BAD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lang w:val="lt-LT"/>
              </w:rPr>
            </w:pPr>
          </w:p>
        </w:tc>
        <w:tc>
          <w:tcPr>
            <w:tcW w:w="2268" w:type="dxa"/>
          </w:tcPr>
          <w:p w14:paraId="1198AABD" w14:textId="77777777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lang w:val="lt-LT"/>
              </w:rPr>
            </w:pPr>
          </w:p>
        </w:tc>
        <w:tc>
          <w:tcPr>
            <w:tcW w:w="1560" w:type="dxa"/>
          </w:tcPr>
          <w:p w14:paraId="28DAD939" w14:textId="77777777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lang w:val="lt-LT"/>
              </w:rPr>
            </w:pPr>
          </w:p>
        </w:tc>
      </w:tr>
      <w:tr w:rsidR="0010003D" w:rsidRPr="00C70CF7" w14:paraId="6BC37715" w14:textId="77777777" w:rsidTr="00383BFE">
        <w:trPr>
          <w:trHeight w:val="300"/>
        </w:trPr>
        <w:tc>
          <w:tcPr>
            <w:tcW w:w="2977" w:type="dxa"/>
          </w:tcPr>
          <w:p w14:paraId="2730D66D" w14:textId="625459BC" w:rsidR="0010003D" w:rsidRPr="00C70CF7" w:rsidRDefault="0010003D" w:rsidP="00C70C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79EEA98" w14:textId="0CB6F7FD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highlight w:val="yellow"/>
                <w:lang w:val="lt-LT"/>
              </w:rPr>
            </w:pPr>
          </w:p>
        </w:tc>
        <w:tc>
          <w:tcPr>
            <w:tcW w:w="2268" w:type="dxa"/>
          </w:tcPr>
          <w:p w14:paraId="469A7846" w14:textId="77777777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lang w:val="lt-LT"/>
              </w:rPr>
            </w:pPr>
          </w:p>
        </w:tc>
        <w:tc>
          <w:tcPr>
            <w:tcW w:w="1560" w:type="dxa"/>
          </w:tcPr>
          <w:p w14:paraId="2F04F1F8" w14:textId="77777777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lang w:val="lt-LT"/>
              </w:rPr>
            </w:pPr>
          </w:p>
        </w:tc>
      </w:tr>
    </w:tbl>
    <w:p w14:paraId="04CE1754" w14:textId="77777777" w:rsidR="0010003D" w:rsidRPr="00C70CF7" w:rsidRDefault="0010003D" w:rsidP="00C70CF7">
      <w:pPr>
        <w:rPr>
          <w:rFonts w:ascii="Times New Roman" w:hAnsi="Times New Roman" w:cs="Times New Roman"/>
          <w:b/>
          <w:sz w:val="24"/>
          <w:szCs w:val="24"/>
        </w:rPr>
      </w:pPr>
    </w:p>
    <w:p w14:paraId="7161922F" w14:textId="77777777" w:rsidR="0010003D" w:rsidRPr="00C70CF7" w:rsidRDefault="0010003D" w:rsidP="00C70CF7">
      <w:pPr>
        <w:pStyle w:val="BodyText"/>
        <w:spacing w:line="276" w:lineRule="auto"/>
        <w:ind w:left="0" w:firstLine="0"/>
        <w:outlineLvl w:val="0"/>
        <w:rPr>
          <w:rFonts w:cs="Times New Roman"/>
          <w:b/>
          <w:lang w:val="lt-LT"/>
        </w:rPr>
      </w:pPr>
      <w:bookmarkStart w:id="6" w:name="_Toc184110400"/>
      <w:bookmarkStart w:id="7" w:name="_Toc210993044"/>
      <w:r w:rsidRPr="00C70CF7">
        <w:rPr>
          <w:rFonts w:cs="Times New Roman"/>
          <w:b/>
          <w:lang w:val="lt-LT"/>
        </w:rPr>
        <w:t>Dokumento konfidencialumas</w:t>
      </w:r>
      <w:bookmarkEnd w:id="6"/>
      <w:bookmarkEnd w:id="7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3828"/>
      </w:tblGrid>
      <w:tr w:rsidR="007176FC" w:rsidRPr="00C70CF7" w14:paraId="57C17456" w14:textId="77777777" w:rsidTr="00383BFE">
        <w:tc>
          <w:tcPr>
            <w:tcW w:w="2552" w:type="dxa"/>
            <w:shd w:val="clear" w:color="auto" w:fill="F2F2F2" w:themeFill="background1" w:themeFillShade="F2"/>
          </w:tcPr>
          <w:p w14:paraId="4731F668" w14:textId="77777777" w:rsidR="0010003D" w:rsidRPr="00C70CF7" w:rsidRDefault="0010003D" w:rsidP="00C70CF7">
            <w:pPr>
              <w:pStyle w:val="BodyText"/>
              <w:spacing w:line="276" w:lineRule="auto"/>
              <w:ind w:firstLine="0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Konfidencialumo lygis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2C6CBD2" w14:textId="77777777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Naudojimo aplinka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862189" w14:textId="77777777" w:rsidR="0010003D" w:rsidRPr="00C70CF7" w:rsidRDefault="0010003D" w:rsidP="00C70CF7">
            <w:pPr>
              <w:pStyle w:val="BodyText"/>
              <w:spacing w:line="276" w:lineRule="auto"/>
              <w:rPr>
                <w:rFonts w:cs="Times New Roman"/>
                <w:b/>
                <w:lang w:val="lt-LT"/>
              </w:rPr>
            </w:pPr>
            <w:r w:rsidRPr="00C70CF7">
              <w:rPr>
                <w:rFonts w:cs="Times New Roman"/>
                <w:b/>
                <w:lang w:val="lt-LT"/>
              </w:rPr>
              <w:t>Naudotojai</w:t>
            </w:r>
          </w:p>
        </w:tc>
      </w:tr>
      <w:tr w:rsidR="0010003D" w:rsidRPr="00C70CF7" w14:paraId="59439944" w14:textId="77777777" w:rsidTr="00383BFE">
        <w:tc>
          <w:tcPr>
            <w:tcW w:w="2552" w:type="dxa"/>
          </w:tcPr>
          <w:p w14:paraId="3398F2EA" w14:textId="77777777" w:rsidR="0010003D" w:rsidRPr="00C70CF7" w:rsidRDefault="0010003D" w:rsidP="00C70CF7">
            <w:pPr>
              <w:pStyle w:val="BodyText"/>
              <w:spacing w:line="276" w:lineRule="auto"/>
              <w:ind w:firstLine="0"/>
              <w:rPr>
                <w:rFonts w:cs="Times New Roman"/>
                <w:lang w:val="lt-LT"/>
              </w:rPr>
            </w:pPr>
            <w:r w:rsidRPr="00C70CF7">
              <w:rPr>
                <w:rFonts w:cs="Times New Roman"/>
                <w:lang w:val="lt-LT"/>
              </w:rPr>
              <w:t>Konfidenciali informacija</w:t>
            </w:r>
          </w:p>
        </w:tc>
        <w:tc>
          <w:tcPr>
            <w:tcW w:w="3260" w:type="dxa"/>
          </w:tcPr>
          <w:p w14:paraId="0DABD586" w14:textId="364768D4" w:rsidR="0010003D" w:rsidRPr="00C70CF7" w:rsidRDefault="0010003D" w:rsidP="00C70CF7">
            <w:pPr>
              <w:pStyle w:val="BodyText"/>
              <w:spacing w:line="276" w:lineRule="auto"/>
              <w:ind w:firstLine="0"/>
              <w:rPr>
                <w:rFonts w:cs="Times New Roman"/>
                <w:lang w:val="lt-LT"/>
              </w:rPr>
            </w:pPr>
            <w:r w:rsidRPr="00C70CF7">
              <w:rPr>
                <w:rFonts w:cs="Times New Roman"/>
                <w:lang w:val="lt-LT"/>
              </w:rPr>
              <w:t>Atsakingi asmenys organizacijose</w:t>
            </w:r>
          </w:p>
        </w:tc>
        <w:tc>
          <w:tcPr>
            <w:tcW w:w="3828" w:type="dxa"/>
          </w:tcPr>
          <w:p w14:paraId="142B3958" w14:textId="4229DAE7" w:rsidR="0010003D" w:rsidRPr="00C70CF7" w:rsidRDefault="0010003D" w:rsidP="00C70CF7">
            <w:pPr>
              <w:pStyle w:val="BodyText"/>
              <w:spacing w:line="276" w:lineRule="auto"/>
              <w:ind w:firstLine="0"/>
              <w:rPr>
                <w:rFonts w:cs="Times New Roman"/>
                <w:lang w:val="lt-LT"/>
              </w:rPr>
            </w:pPr>
            <w:r w:rsidRPr="00C70CF7">
              <w:rPr>
                <w:rFonts w:cs="Times New Roman"/>
                <w:lang w:val="lt-LT"/>
              </w:rPr>
              <w:t>Organizacijos struktūroje nustatyti asmenys</w:t>
            </w:r>
          </w:p>
        </w:tc>
      </w:tr>
    </w:tbl>
    <w:p w14:paraId="115BBDAB" w14:textId="77777777" w:rsidR="0010003D" w:rsidRPr="00C70CF7" w:rsidRDefault="0010003D" w:rsidP="00C70CF7">
      <w:pPr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br w:type="page"/>
      </w:r>
    </w:p>
    <w:p w14:paraId="0787F52F" w14:textId="04D84163" w:rsidR="0010003D" w:rsidRPr="00644711" w:rsidRDefault="0010003D" w:rsidP="00265EF7">
      <w:pPr>
        <w:pStyle w:val="Normal20pt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8" w:name="_Toc184110401"/>
      <w:bookmarkStart w:id="9" w:name="_Toc210993045"/>
      <w:r w:rsidRPr="00644711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Turinys</w:t>
      </w:r>
      <w:bookmarkEnd w:id="8"/>
      <w:bookmarkEnd w:id="9"/>
      <w:r w:rsidRPr="0064471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23C39DD" w14:textId="15B19E7E" w:rsidR="00E75D4D" w:rsidRPr="00E75D4D" w:rsidRDefault="0010003D">
      <w:pPr>
        <w:pStyle w:val="TOC1"/>
        <w:rPr>
          <w:rFonts w:asciiTheme="majorBidi" w:eastAsiaTheme="minorEastAsia" w:hAnsiTheme="majorBidi" w:cstheme="majorBidi"/>
          <w:b w:val="0"/>
          <w:bCs/>
          <w:noProof/>
          <w:sz w:val="24"/>
          <w:szCs w:val="24"/>
          <w:lang w:val="en-US" w:eastAsia="en-US"/>
        </w:rPr>
      </w:pPr>
      <w:r w:rsidRPr="00E75D4D">
        <w:rPr>
          <w:rFonts w:asciiTheme="majorBidi" w:hAnsiTheme="majorBidi" w:cstheme="majorBidi"/>
          <w:b w:val="0"/>
          <w:bCs/>
          <w:sz w:val="24"/>
          <w:szCs w:val="24"/>
        </w:rPr>
        <w:fldChar w:fldCharType="begin"/>
      </w:r>
      <w:r w:rsidRPr="00E75D4D">
        <w:rPr>
          <w:rFonts w:asciiTheme="majorBidi" w:hAnsiTheme="majorBidi" w:cstheme="majorBidi"/>
          <w:b w:val="0"/>
          <w:bCs/>
          <w:sz w:val="24"/>
          <w:szCs w:val="24"/>
        </w:rPr>
        <w:instrText xml:space="preserve"> TOC \o "1-3" \h \z \u </w:instrText>
      </w:r>
      <w:r w:rsidRPr="00E75D4D">
        <w:rPr>
          <w:rFonts w:asciiTheme="majorBidi" w:hAnsiTheme="majorBidi" w:cstheme="majorBidi"/>
          <w:b w:val="0"/>
          <w:bCs/>
          <w:sz w:val="24"/>
          <w:szCs w:val="24"/>
        </w:rPr>
        <w:fldChar w:fldCharType="separate"/>
      </w:r>
      <w:hyperlink w:anchor="_Toc210993041" w:history="1"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</w:rPr>
          <w:t>V-1.0/[</w:t>
        </w:r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  <w:highlight w:val="lightGray"/>
          </w:rPr>
          <w:t>Data</w:t>
        </w:r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</w:rPr>
          <w:t>]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instrText xml:space="preserve"> PAGEREF _Toc210993041 \h </w:instrTex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>1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1B84B42C" w14:textId="1C73703E" w:rsidR="00E75D4D" w:rsidRPr="00E75D4D" w:rsidRDefault="00B318E3">
      <w:pPr>
        <w:pStyle w:val="TOC1"/>
        <w:rPr>
          <w:rFonts w:asciiTheme="majorBidi" w:eastAsiaTheme="minorEastAsia" w:hAnsiTheme="majorBidi" w:cstheme="majorBidi"/>
          <w:b w:val="0"/>
          <w:bCs/>
          <w:noProof/>
          <w:sz w:val="24"/>
          <w:szCs w:val="24"/>
          <w:lang w:val="en-US" w:eastAsia="en-US"/>
        </w:rPr>
      </w:pPr>
      <w:hyperlink w:anchor="_Toc210993042" w:history="1"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</w:rPr>
          <w:t>Versijų valdymas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instrText xml:space="preserve"> PAGEREF _Toc210993042 \h </w:instrTex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>2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4D00AA24" w14:textId="3FA265E9" w:rsidR="00E75D4D" w:rsidRPr="00E75D4D" w:rsidRDefault="00B318E3">
      <w:pPr>
        <w:pStyle w:val="TOC1"/>
        <w:rPr>
          <w:rFonts w:asciiTheme="majorBidi" w:eastAsiaTheme="minorEastAsia" w:hAnsiTheme="majorBidi" w:cstheme="majorBidi"/>
          <w:b w:val="0"/>
          <w:bCs/>
          <w:noProof/>
          <w:sz w:val="24"/>
          <w:szCs w:val="24"/>
          <w:lang w:val="en-US" w:eastAsia="en-US"/>
        </w:rPr>
      </w:pPr>
      <w:hyperlink w:anchor="_Toc210993043" w:history="1"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</w:rPr>
          <w:t>Tvirtinimas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instrText xml:space="preserve"> PAGEREF _Toc210993043 \h </w:instrTex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>2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2D8BFCB9" w14:textId="6C288A5D" w:rsidR="00E75D4D" w:rsidRPr="00E75D4D" w:rsidRDefault="00B318E3">
      <w:pPr>
        <w:pStyle w:val="TOC1"/>
        <w:rPr>
          <w:rFonts w:asciiTheme="majorBidi" w:eastAsiaTheme="minorEastAsia" w:hAnsiTheme="majorBidi" w:cstheme="majorBidi"/>
          <w:b w:val="0"/>
          <w:bCs/>
          <w:noProof/>
          <w:sz w:val="24"/>
          <w:szCs w:val="24"/>
          <w:lang w:val="en-US" w:eastAsia="en-US"/>
        </w:rPr>
      </w:pPr>
      <w:hyperlink w:anchor="_Toc210993044" w:history="1"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</w:rPr>
          <w:t>Dokumento konfidencialumas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instrText xml:space="preserve"> PAGEREF _Toc210993044 \h </w:instrTex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>2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6E6B1048" w14:textId="6704F790" w:rsidR="00E75D4D" w:rsidRPr="00E75D4D" w:rsidRDefault="00B318E3">
      <w:pPr>
        <w:pStyle w:val="TOC1"/>
        <w:rPr>
          <w:rFonts w:asciiTheme="majorBidi" w:eastAsiaTheme="minorEastAsia" w:hAnsiTheme="majorBidi" w:cstheme="majorBidi"/>
          <w:b w:val="0"/>
          <w:bCs/>
          <w:noProof/>
          <w:sz w:val="24"/>
          <w:szCs w:val="24"/>
          <w:lang w:val="en-US" w:eastAsia="en-US"/>
        </w:rPr>
      </w:pPr>
      <w:hyperlink w:anchor="_Toc210993045" w:history="1">
        <w:r w:rsidR="00E75D4D" w:rsidRPr="00E75D4D">
          <w:rPr>
            <w:rStyle w:val="Hyperlink"/>
            <w:rFonts w:asciiTheme="majorBidi" w:hAnsiTheme="majorBidi" w:cstheme="majorBidi"/>
            <w:b w:val="0"/>
            <w:bCs/>
            <w:noProof/>
            <w:sz w:val="24"/>
            <w:szCs w:val="24"/>
          </w:rPr>
          <w:t>Turinys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instrText xml:space="preserve"> PAGEREF _Toc210993045 \h </w:instrTex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t>3</w:t>
        </w:r>
        <w:r w:rsidR="00E75D4D" w:rsidRPr="00E75D4D">
          <w:rPr>
            <w:rFonts w:asciiTheme="majorBidi" w:hAnsiTheme="majorBidi" w:cstheme="majorBidi"/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1C5C9A83" w14:textId="1D27F38A" w:rsidR="00E75D4D" w:rsidRPr="00E75D4D" w:rsidRDefault="00B318E3">
      <w:pPr>
        <w:pStyle w:val="TOC2"/>
        <w:rPr>
          <w:rFonts w:asciiTheme="majorBidi" w:eastAsiaTheme="minorEastAsia" w:hAnsiTheme="majorBidi" w:cstheme="majorBidi"/>
          <w:bCs/>
          <w:lang w:val="en-US" w:eastAsia="en-US"/>
        </w:rPr>
      </w:pPr>
      <w:hyperlink w:anchor="_Toc210993046" w:history="1">
        <w:r w:rsidR="00E75D4D" w:rsidRPr="00E75D4D">
          <w:rPr>
            <w:rStyle w:val="Hyperlink"/>
            <w:rFonts w:asciiTheme="majorBidi" w:hAnsiTheme="majorBidi" w:cstheme="majorBidi"/>
            <w:bCs/>
          </w:rPr>
          <w:t>1.</w:t>
        </w:r>
        <w:r w:rsidR="00E75D4D" w:rsidRPr="00E75D4D">
          <w:rPr>
            <w:rFonts w:asciiTheme="majorBidi" w:eastAsiaTheme="minorEastAsia" w:hAnsiTheme="majorBidi" w:cstheme="majorBidi"/>
            <w:bCs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</w:rPr>
          <w:t>Įvadas</w:t>
        </w:r>
        <w:r w:rsidR="00E75D4D" w:rsidRPr="00E75D4D">
          <w:rPr>
            <w:rFonts w:asciiTheme="majorBidi" w:hAnsiTheme="majorBidi" w:cstheme="majorBidi"/>
            <w:bCs/>
            <w:webHidden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</w:rPr>
          <w:instrText xml:space="preserve"> PAGEREF _Toc210993046 \h </w:instrText>
        </w:r>
        <w:r w:rsidR="00E75D4D" w:rsidRPr="00E75D4D">
          <w:rPr>
            <w:rFonts w:asciiTheme="majorBidi" w:hAnsiTheme="majorBidi" w:cstheme="majorBidi"/>
            <w:bCs/>
            <w:webHidden/>
          </w:rPr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</w:rPr>
          <w:t>4</w:t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end"/>
        </w:r>
      </w:hyperlink>
    </w:p>
    <w:p w14:paraId="27A04CE9" w14:textId="35B68934" w:rsidR="00E75D4D" w:rsidRPr="00E75D4D" w:rsidRDefault="00B318E3" w:rsidP="00E75D4D">
      <w:pPr>
        <w:pStyle w:val="TOC3"/>
        <w:tabs>
          <w:tab w:val="clear" w:pos="1200"/>
          <w:tab w:val="left" w:pos="426"/>
        </w:tabs>
        <w:ind w:left="0"/>
        <w:rPr>
          <w:rFonts w:asciiTheme="majorBidi" w:eastAsiaTheme="minorEastAsia" w:hAnsiTheme="majorBidi" w:cstheme="majorBidi"/>
          <w:bCs/>
          <w:sz w:val="24"/>
          <w:szCs w:val="24"/>
          <w:lang w:val="en-US" w:eastAsia="en-US"/>
        </w:rPr>
      </w:pPr>
      <w:hyperlink w:anchor="_Toc210993047" w:history="1"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2.</w:t>
        </w:r>
        <w:r w:rsidR="00E75D4D" w:rsidRPr="00E75D4D">
          <w:rPr>
            <w:rFonts w:asciiTheme="majorBidi" w:eastAsiaTheme="minorEastAsia" w:hAnsiTheme="majorBidi" w:cstheme="majorBidi"/>
            <w:bCs/>
            <w:sz w:val="24"/>
            <w:szCs w:val="24"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Rizikos vertinimo apimtis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instrText xml:space="preserve"> PAGEREF _Toc210993047 \h </w:instrTex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>5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end"/>
        </w:r>
      </w:hyperlink>
    </w:p>
    <w:p w14:paraId="4BB35EC3" w14:textId="2E841D70" w:rsidR="00E75D4D" w:rsidRPr="00E75D4D" w:rsidRDefault="00B318E3" w:rsidP="00E75D4D">
      <w:pPr>
        <w:pStyle w:val="TOC3"/>
        <w:tabs>
          <w:tab w:val="clear" w:pos="1200"/>
          <w:tab w:val="left" w:pos="426"/>
        </w:tabs>
        <w:ind w:left="0"/>
        <w:rPr>
          <w:rFonts w:asciiTheme="majorBidi" w:eastAsiaTheme="minorEastAsia" w:hAnsiTheme="majorBidi" w:cstheme="majorBidi"/>
          <w:bCs/>
          <w:sz w:val="24"/>
          <w:szCs w:val="24"/>
          <w:lang w:val="en-US" w:eastAsia="en-US"/>
        </w:rPr>
      </w:pPr>
      <w:hyperlink w:anchor="_Toc210993048" w:history="1"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3.</w:t>
        </w:r>
        <w:r w:rsidR="00E75D4D" w:rsidRPr="00E75D4D">
          <w:rPr>
            <w:rFonts w:asciiTheme="majorBidi" w:eastAsiaTheme="minorEastAsia" w:hAnsiTheme="majorBidi" w:cstheme="majorBidi"/>
            <w:bCs/>
            <w:sz w:val="24"/>
            <w:szCs w:val="24"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Rizikos tikimybės vertinimo rezultatai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instrText xml:space="preserve"> PAGEREF _Toc210993048 \h </w:instrTex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>6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end"/>
        </w:r>
      </w:hyperlink>
    </w:p>
    <w:p w14:paraId="3B4729B2" w14:textId="4E487E69" w:rsidR="00E75D4D" w:rsidRPr="00E75D4D" w:rsidRDefault="00B318E3" w:rsidP="00E75D4D">
      <w:pPr>
        <w:pStyle w:val="TOC3"/>
        <w:tabs>
          <w:tab w:val="clear" w:pos="1200"/>
          <w:tab w:val="left" w:pos="426"/>
        </w:tabs>
        <w:ind w:left="0"/>
        <w:rPr>
          <w:rFonts w:asciiTheme="majorBidi" w:eastAsiaTheme="minorEastAsia" w:hAnsiTheme="majorBidi" w:cstheme="majorBidi"/>
          <w:bCs/>
          <w:sz w:val="24"/>
          <w:szCs w:val="24"/>
          <w:lang w:val="en-US" w:eastAsia="en-US"/>
        </w:rPr>
      </w:pPr>
      <w:hyperlink w:anchor="_Toc210993049" w:history="1"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4.</w:t>
        </w:r>
        <w:r w:rsidR="00E75D4D" w:rsidRPr="00E75D4D">
          <w:rPr>
            <w:rFonts w:asciiTheme="majorBidi" w:eastAsiaTheme="minorEastAsia" w:hAnsiTheme="majorBidi" w:cstheme="majorBidi"/>
            <w:bCs/>
            <w:sz w:val="24"/>
            <w:szCs w:val="24"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Rizikos poveikio vertinimo rezultatai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instrText xml:space="preserve"> PAGEREF _Toc210993049 \h </w:instrTex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>7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end"/>
        </w:r>
      </w:hyperlink>
    </w:p>
    <w:p w14:paraId="341756C0" w14:textId="09EA4991" w:rsidR="00E75D4D" w:rsidRPr="00E75D4D" w:rsidRDefault="00B318E3" w:rsidP="00E75D4D">
      <w:pPr>
        <w:pStyle w:val="TOC3"/>
        <w:tabs>
          <w:tab w:val="clear" w:pos="1200"/>
          <w:tab w:val="left" w:pos="426"/>
        </w:tabs>
        <w:ind w:left="0"/>
        <w:rPr>
          <w:rFonts w:asciiTheme="majorBidi" w:eastAsiaTheme="minorEastAsia" w:hAnsiTheme="majorBidi" w:cstheme="majorBidi"/>
          <w:bCs/>
          <w:sz w:val="24"/>
          <w:szCs w:val="24"/>
          <w:lang w:val="en-US" w:eastAsia="en-US"/>
        </w:rPr>
      </w:pPr>
      <w:hyperlink w:anchor="_Toc210993050" w:history="1"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5.</w:t>
        </w:r>
        <w:r w:rsidR="00E75D4D" w:rsidRPr="00E75D4D">
          <w:rPr>
            <w:rFonts w:asciiTheme="majorBidi" w:eastAsiaTheme="minorEastAsia" w:hAnsiTheme="majorBidi" w:cstheme="majorBidi"/>
            <w:bCs/>
            <w:sz w:val="24"/>
            <w:szCs w:val="24"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  <w:sz w:val="24"/>
            <w:szCs w:val="24"/>
          </w:rPr>
          <w:t>Rizikos lygio ir priimtinumo vertinimo rezultatai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instrText xml:space="preserve"> PAGEREF _Toc210993050 \h </w:instrTex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t>7</w:t>
        </w:r>
        <w:r w:rsidR="00E75D4D" w:rsidRPr="00E75D4D">
          <w:rPr>
            <w:rFonts w:asciiTheme="majorBidi" w:hAnsiTheme="majorBidi" w:cstheme="majorBidi"/>
            <w:bCs/>
            <w:webHidden/>
            <w:sz w:val="24"/>
            <w:szCs w:val="24"/>
          </w:rPr>
          <w:fldChar w:fldCharType="end"/>
        </w:r>
      </w:hyperlink>
    </w:p>
    <w:p w14:paraId="7E67C95B" w14:textId="450B7225" w:rsidR="00E75D4D" w:rsidRPr="00E75D4D" w:rsidRDefault="00B318E3">
      <w:pPr>
        <w:pStyle w:val="TOC2"/>
        <w:rPr>
          <w:rFonts w:asciiTheme="majorBidi" w:eastAsiaTheme="minorEastAsia" w:hAnsiTheme="majorBidi" w:cstheme="majorBidi"/>
          <w:bCs/>
          <w:lang w:val="en-US" w:eastAsia="en-US"/>
        </w:rPr>
      </w:pPr>
      <w:hyperlink w:anchor="_Toc210993051" w:history="1">
        <w:r w:rsidR="00E75D4D" w:rsidRPr="00E75D4D">
          <w:rPr>
            <w:rStyle w:val="Hyperlink"/>
            <w:rFonts w:asciiTheme="majorBidi" w:hAnsiTheme="majorBidi" w:cstheme="majorBidi"/>
            <w:bCs/>
          </w:rPr>
          <w:t>6.</w:t>
        </w:r>
        <w:r w:rsidR="00E75D4D" w:rsidRPr="00E75D4D">
          <w:rPr>
            <w:rFonts w:asciiTheme="majorBidi" w:eastAsiaTheme="minorEastAsia" w:hAnsiTheme="majorBidi" w:cstheme="majorBidi"/>
            <w:bCs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</w:rPr>
          <w:t>Rizikos valdymo planas</w:t>
        </w:r>
        <w:r w:rsidR="00E75D4D" w:rsidRPr="00E75D4D">
          <w:rPr>
            <w:rFonts w:asciiTheme="majorBidi" w:hAnsiTheme="majorBidi" w:cstheme="majorBidi"/>
            <w:bCs/>
            <w:webHidden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</w:rPr>
          <w:instrText xml:space="preserve"> PAGEREF _Toc210993051 \h </w:instrText>
        </w:r>
        <w:r w:rsidR="00E75D4D" w:rsidRPr="00E75D4D">
          <w:rPr>
            <w:rFonts w:asciiTheme="majorBidi" w:hAnsiTheme="majorBidi" w:cstheme="majorBidi"/>
            <w:bCs/>
            <w:webHidden/>
          </w:rPr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</w:rPr>
          <w:t>8</w:t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end"/>
        </w:r>
      </w:hyperlink>
    </w:p>
    <w:p w14:paraId="6EA49E71" w14:textId="66488945" w:rsidR="00E75D4D" w:rsidRPr="00E75D4D" w:rsidRDefault="00B318E3">
      <w:pPr>
        <w:pStyle w:val="TOC2"/>
        <w:rPr>
          <w:rFonts w:asciiTheme="majorBidi" w:eastAsiaTheme="minorEastAsia" w:hAnsiTheme="majorBidi" w:cstheme="majorBidi"/>
          <w:bCs/>
          <w:lang w:val="en-US" w:eastAsia="en-US"/>
        </w:rPr>
      </w:pPr>
      <w:hyperlink w:anchor="_Toc210993052" w:history="1">
        <w:r w:rsidR="00E75D4D" w:rsidRPr="00E75D4D">
          <w:rPr>
            <w:rStyle w:val="Hyperlink"/>
            <w:rFonts w:asciiTheme="majorBidi" w:hAnsiTheme="majorBidi" w:cstheme="majorBidi"/>
            <w:bCs/>
          </w:rPr>
          <w:t>7.</w:t>
        </w:r>
        <w:r w:rsidR="00E75D4D" w:rsidRPr="00E75D4D">
          <w:rPr>
            <w:rFonts w:asciiTheme="majorBidi" w:eastAsiaTheme="minorEastAsia" w:hAnsiTheme="majorBidi" w:cstheme="majorBidi"/>
            <w:bCs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</w:rPr>
          <w:t>Išvados ir rekomendacijos</w:t>
        </w:r>
        <w:r w:rsidR="00E75D4D" w:rsidRPr="00E75D4D">
          <w:rPr>
            <w:rFonts w:asciiTheme="majorBidi" w:hAnsiTheme="majorBidi" w:cstheme="majorBidi"/>
            <w:bCs/>
            <w:webHidden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</w:rPr>
          <w:instrText xml:space="preserve"> PAGEREF _Toc210993052 \h </w:instrText>
        </w:r>
        <w:r w:rsidR="00E75D4D" w:rsidRPr="00E75D4D">
          <w:rPr>
            <w:rFonts w:asciiTheme="majorBidi" w:hAnsiTheme="majorBidi" w:cstheme="majorBidi"/>
            <w:bCs/>
            <w:webHidden/>
          </w:rPr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</w:rPr>
          <w:t>8</w:t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end"/>
        </w:r>
      </w:hyperlink>
    </w:p>
    <w:p w14:paraId="3C5F54F4" w14:textId="78482999" w:rsidR="00E75D4D" w:rsidRPr="00E75D4D" w:rsidRDefault="00B318E3">
      <w:pPr>
        <w:pStyle w:val="TOC2"/>
        <w:rPr>
          <w:rFonts w:asciiTheme="majorBidi" w:eastAsiaTheme="minorEastAsia" w:hAnsiTheme="majorBidi" w:cstheme="majorBidi"/>
          <w:bCs/>
          <w:lang w:val="en-US" w:eastAsia="en-US"/>
        </w:rPr>
      </w:pPr>
      <w:hyperlink w:anchor="_Toc210993053" w:history="1">
        <w:r w:rsidR="00E75D4D" w:rsidRPr="00E75D4D">
          <w:rPr>
            <w:rStyle w:val="Hyperlink"/>
            <w:rFonts w:asciiTheme="majorBidi" w:hAnsiTheme="majorBidi" w:cstheme="majorBidi"/>
            <w:bCs/>
          </w:rPr>
          <w:t>8.</w:t>
        </w:r>
        <w:r w:rsidR="00E75D4D" w:rsidRPr="00E75D4D">
          <w:rPr>
            <w:rFonts w:asciiTheme="majorBidi" w:eastAsiaTheme="minorEastAsia" w:hAnsiTheme="majorBidi" w:cstheme="majorBidi"/>
            <w:bCs/>
            <w:lang w:val="en-US" w:eastAsia="en-US"/>
          </w:rPr>
          <w:tab/>
        </w:r>
        <w:r w:rsidR="00E75D4D" w:rsidRPr="00E75D4D">
          <w:rPr>
            <w:rStyle w:val="Hyperlink"/>
            <w:rFonts w:asciiTheme="majorBidi" w:hAnsiTheme="majorBidi" w:cstheme="majorBidi"/>
            <w:bCs/>
          </w:rPr>
          <w:t>Ataskaitos priedai</w:t>
        </w:r>
        <w:r w:rsidR="00E75D4D" w:rsidRPr="00E75D4D">
          <w:rPr>
            <w:rFonts w:asciiTheme="majorBidi" w:hAnsiTheme="majorBidi" w:cstheme="majorBidi"/>
            <w:bCs/>
            <w:webHidden/>
          </w:rPr>
          <w:tab/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begin"/>
        </w:r>
        <w:r w:rsidR="00E75D4D" w:rsidRPr="00E75D4D">
          <w:rPr>
            <w:rFonts w:asciiTheme="majorBidi" w:hAnsiTheme="majorBidi" w:cstheme="majorBidi"/>
            <w:bCs/>
            <w:webHidden/>
          </w:rPr>
          <w:instrText xml:space="preserve"> PAGEREF _Toc210993053 \h </w:instrText>
        </w:r>
        <w:r w:rsidR="00E75D4D" w:rsidRPr="00E75D4D">
          <w:rPr>
            <w:rFonts w:asciiTheme="majorBidi" w:hAnsiTheme="majorBidi" w:cstheme="majorBidi"/>
            <w:bCs/>
            <w:webHidden/>
          </w:rPr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separate"/>
        </w:r>
        <w:r w:rsidR="00E75D4D" w:rsidRPr="00E75D4D">
          <w:rPr>
            <w:rFonts w:asciiTheme="majorBidi" w:hAnsiTheme="majorBidi" w:cstheme="majorBidi"/>
            <w:bCs/>
            <w:webHidden/>
          </w:rPr>
          <w:t>8</w:t>
        </w:r>
        <w:r w:rsidR="00E75D4D" w:rsidRPr="00E75D4D">
          <w:rPr>
            <w:rFonts w:asciiTheme="majorBidi" w:hAnsiTheme="majorBidi" w:cstheme="majorBidi"/>
            <w:bCs/>
            <w:webHidden/>
          </w:rPr>
          <w:fldChar w:fldCharType="end"/>
        </w:r>
      </w:hyperlink>
    </w:p>
    <w:p w14:paraId="5CEDC5E9" w14:textId="7C9A304F" w:rsidR="0010003D" w:rsidRPr="00C70CF7" w:rsidRDefault="0010003D" w:rsidP="00C70CF7">
      <w:pPr>
        <w:tabs>
          <w:tab w:val="left" w:pos="567"/>
          <w:tab w:val="left" w:pos="709"/>
          <w:tab w:val="right" w:leader="dot" w:pos="9638"/>
        </w:tabs>
        <w:rPr>
          <w:rFonts w:ascii="Times New Roman" w:hAnsi="Times New Roman" w:cs="Times New Roman"/>
          <w:sz w:val="24"/>
          <w:szCs w:val="24"/>
        </w:rPr>
      </w:pPr>
      <w:r w:rsidRPr="00E75D4D">
        <w:rPr>
          <w:rFonts w:asciiTheme="majorBidi" w:hAnsiTheme="majorBidi" w:cstheme="majorBidi"/>
          <w:bCs/>
          <w:sz w:val="24"/>
          <w:szCs w:val="24"/>
        </w:rPr>
        <w:fldChar w:fldCharType="end"/>
      </w:r>
      <w:bookmarkStart w:id="10" w:name="_Toc313610590"/>
      <w:bookmarkStart w:id="11" w:name="_Toc313613021"/>
    </w:p>
    <w:p w14:paraId="28CE5B68" w14:textId="77777777" w:rsidR="0010003D" w:rsidRPr="00C70CF7" w:rsidRDefault="0010003D" w:rsidP="00C70CF7">
      <w:pPr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br w:type="page"/>
      </w:r>
    </w:p>
    <w:p w14:paraId="615B569E" w14:textId="3574C9C0" w:rsidR="0010003D" w:rsidRPr="00C70CF7" w:rsidRDefault="0010003D" w:rsidP="00C70CF7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210392476"/>
      <w:bookmarkStart w:id="13" w:name="_Toc210392479"/>
      <w:bookmarkStart w:id="14" w:name="_Toc210993046"/>
      <w:bookmarkEnd w:id="12"/>
      <w:bookmarkEnd w:id="13"/>
      <w:r w:rsidRPr="00C70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Įvadas</w:t>
      </w:r>
      <w:bookmarkEnd w:id="14"/>
    </w:p>
    <w:p w14:paraId="68BCA46C" w14:textId="1BBABBEE" w:rsidR="0010003D" w:rsidRPr="00C70CF7" w:rsidRDefault="0020216F" w:rsidP="00CB0932">
      <w:pPr>
        <w:pStyle w:val="BodyText"/>
        <w:spacing w:line="276" w:lineRule="auto"/>
        <w:ind w:left="0" w:firstLine="720"/>
        <w:jc w:val="both"/>
        <w:rPr>
          <w:rFonts w:cs="Times New Roman"/>
          <w:lang w:val="lt-LT"/>
        </w:rPr>
      </w:pPr>
      <w:bookmarkStart w:id="15" w:name="_Ref467772094"/>
      <w:r w:rsidRPr="00C70CF7">
        <w:rPr>
          <w:rFonts w:cs="Times New Roman"/>
          <w:lang w:val="lt-LT"/>
        </w:rPr>
        <w:t>Kibernetinio saugumo subjektai, siekdami tinkamai įgyvendinti Lietuvos Respublikos kibernetinio saugumo įstatymo ir jo įgyvendinimą reglamentuojančių teisės aktų reikalavimus bei siek</w:t>
      </w:r>
      <w:r w:rsidR="00F85926" w:rsidRPr="00C70CF7">
        <w:rPr>
          <w:rFonts w:cs="Times New Roman"/>
          <w:lang w:val="lt-LT"/>
        </w:rPr>
        <w:t xml:space="preserve">dami </w:t>
      </w:r>
      <w:r w:rsidRPr="00C70CF7">
        <w:rPr>
          <w:rFonts w:cs="Times New Roman"/>
          <w:lang w:val="lt-LT"/>
        </w:rPr>
        <w:t xml:space="preserve">tinkamai ir laiku suvaldyti kibernetinio saugumo rizikas, turi reguliariai, bet ne rečiau kaip vieną kartą per metus atlikti Tinklų ir informacinių sistemų kibernetinio saugumo rizikos vertinimą (toliau – Rizikos vertinimas), parengti ir pasitvirtinti Rizikos vertinimo ataskaitą ir rizikų valdymo planą. </w:t>
      </w:r>
    </w:p>
    <w:p w14:paraId="0F46A684" w14:textId="681F4DFC" w:rsidR="00476377" w:rsidRDefault="00F538CC" w:rsidP="00265EF7">
      <w:pPr>
        <w:pStyle w:val="BodyText"/>
        <w:spacing w:line="276" w:lineRule="auto"/>
        <w:ind w:left="0" w:firstLine="720"/>
        <w:jc w:val="both"/>
        <w:rPr>
          <w:rFonts w:cs="Times New Roman"/>
          <w:color w:val="000000" w:themeColor="text1"/>
          <w:lang w:val="lt-LT"/>
        </w:rPr>
      </w:pP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</w:t>
      </w:r>
      <w:r w:rsidRPr="00CB0932">
        <w:rPr>
          <w:rFonts w:cs="Times New Roman"/>
          <w:color w:val="000000" w:themeColor="text1"/>
          <w:highlight w:val="lightGray"/>
          <w:lang w:val="lt-LT"/>
        </w:rPr>
        <w:t>as</w:t>
      </w:r>
      <w:r w:rsidRPr="00C70CF7">
        <w:rPr>
          <w:rFonts w:cs="Times New Roman"/>
          <w:color w:val="000000" w:themeColor="text1"/>
          <w:lang w:val="lt-LT"/>
        </w:rPr>
        <w:t xml:space="preserve">] (toliau </w:t>
      </w:r>
      <w:r w:rsidR="00F85926" w:rsidRPr="00C70CF7">
        <w:rPr>
          <w:rFonts w:cs="Times New Roman"/>
          <w:lang w:val="lt-LT"/>
        </w:rPr>
        <w:t>–</w:t>
      </w:r>
      <w:r w:rsidRPr="00C70CF7">
        <w:rPr>
          <w:rFonts w:cs="Times New Roman"/>
          <w:color w:val="000000" w:themeColor="text1"/>
          <w:lang w:val="lt-LT"/>
        </w:rPr>
        <w:t xml:space="preserve"> </w:t>
      </w:r>
      <w:r w:rsidRPr="00C70CF7">
        <w:rPr>
          <w:rFonts w:cs="Times New Roman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sutrumpinimas</w:t>
      </w:r>
      <w:r w:rsidRPr="00C70CF7">
        <w:rPr>
          <w:rFonts w:cs="Times New Roman"/>
          <w:color w:val="000000" w:themeColor="text1"/>
          <w:lang w:val="lt-LT"/>
        </w:rPr>
        <w:t>]) atlikt</w:t>
      </w:r>
      <w:r w:rsidR="0066740F" w:rsidRPr="00C70CF7">
        <w:rPr>
          <w:rFonts w:cs="Times New Roman"/>
          <w:color w:val="000000" w:themeColor="text1"/>
          <w:lang w:val="lt-LT"/>
        </w:rPr>
        <w:t>o</w:t>
      </w:r>
      <w:r w:rsidRPr="00C70CF7">
        <w:rPr>
          <w:rFonts w:cs="Times New Roman"/>
          <w:color w:val="000000" w:themeColor="text1"/>
          <w:lang w:val="lt-LT"/>
        </w:rPr>
        <w:t xml:space="preserve"> Rizikų vertinim</w:t>
      </w:r>
      <w:r w:rsidR="0066740F" w:rsidRPr="00C70CF7">
        <w:rPr>
          <w:rFonts w:cs="Times New Roman"/>
          <w:color w:val="000000" w:themeColor="text1"/>
          <w:lang w:val="lt-LT"/>
        </w:rPr>
        <w:t>ą</w:t>
      </w:r>
      <w:r w:rsidRPr="00C70CF7">
        <w:rPr>
          <w:rFonts w:cs="Times New Roman"/>
          <w:color w:val="000000" w:themeColor="text1"/>
          <w:lang w:val="lt-LT"/>
        </w:rPr>
        <w:t xml:space="preserve"> </w:t>
      </w:r>
      <w:r w:rsidR="00EC22F0" w:rsidRPr="00C70CF7">
        <w:rPr>
          <w:rFonts w:cs="Times New Roman"/>
          <w:color w:val="000000" w:themeColor="text1"/>
          <w:lang w:val="lt-LT"/>
        </w:rPr>
        <w:t>bei</w:t>
      </w:r>
      <w:r w:rsidRPr="00C70CF7">
        <w:rPr>
          <w:rFonts w:cs="Times New Roman"/>
          <w:color w:val="000000" w:themeColor="text1"/>
          <w:lang w:val="lt-LT"/>
        </w:rPr>
        <w:t xml:space="preserve"> pareng</w:t>
      </w:r>
      <w:r w:rsidR="0066740F" w:rsidRPr="00C70CF7">
        <w:rPr>
          <w:rFonts w:cs="Times New Roman"/>
          <w:color w:val="000000" w:themeColor="text1"/>
          <w:lang w:val="lt-LT"/>
        </w:rPr>
        <w:t>ė</w:t>
      </w:r>
      <w:r w:rsidRPr="00C70CF7">
        <w:rPr>
          <w:rFonts w:cs="Times New Roman"/>
          <w:color w:val="000000" w:themeColor="text1"/>
          <w:lang w:val="lt-LT"/>
        </w:rPr>
        <w:t xml:space="preserve"> </w:t>
      </w:r>
      <w:r w:rsidR="00EC22F0" w:rsidRPr="00C70CF7">
        <w:rPr>
          <w:rFonts w:cs="Times New Roman"/>
          <w:color w:val="000000" w:themeColor="text1"/>
          <w:lang w:val="lt-LT"/>
        </w:rPr>
        <w:t>ši</w:t>
      </w:r>
      <w:r w:rsidR="0066740F" w:rsidRPr="00C70CF7">
        <w:rPr>
          <w:rFonts w:cs="Times New Roman"/>
          <w:color w:val="000000" w:themeColor="text1"/>
          <w:lang w:val="lt-LT"/>
        </w:rPr>
        <w:t>ą</w:t>
      </w:r>
      <w:r w:rsidR="00EC22F0" w:rsidRPr="00C70CF7">
        <w:rPr>
          <w:rFonts w:cs="Times New Roman"/>
          <w:color w:val="000000" w:themeColor="text1"/>
          <w:lang w:val="lt-LT"/>
        </w:rPr>
        <w:t xml:space="preserve"> Rizikos vertinimo ataskait</w:t>
      </w:r>
      <w:r w:rsidR="0066740F" w:rsidRPr="00C70CF7">
        <w:rPr>
          <w:rFonts w:cs="Times New Roman"/>
          <w:color w:val="000000" w:themeColor="text1"/>
          <w:lang w:val="lt-LT"/>
        </w:rPr>
        <w:t>ą</w:t>
      </w:r>
      <w:r w:rsidR="00EC22F0" w:rsidRPr="00C70CF7">
        <w:rPr>
          <w:rFonts w:cs="Times New Roman"/>
          <w:color w:val="000000" w:themeColor="text1"/>
          <w:lang w:val="lt-LT"/>
        </w:rPr>
        <w:t xml:space="preserve"> ir rizikų valdymo plan</w:t>
      </w:r>
      <w:r w:rsidR="0066740F" w:rsidRPr="00C70CF7">
        <w:rPr>
          <w:rFonts w:cs="Times New Roman"/>
          <w:color w:val="000000" w:themeColor="text1"/>
          <w:lang w:val="lt-LT"/>
        </w:rPr>
        <w:t>ą</w:t>
      </w:r>
      <w:r w:rsidR="00EC22F0" w:rsidRPr="00C70CF7">
        <w:rPr>
          <w:rFonts w:cs="Times New Roman"/>
          <w:color w:val="000000" w:themeColor="text1"/>
          <w:lang w:val="lt-LT"/>
        </w:rPr>
        <w:t xml:space="preserve">. </w:t>
      </w:r>
      <w:bookmarkStart w:id="16" w:name="_Toc534632973"/>
      <w:bookmarkEnd w:id="15"/>
    </w:p>
    <w:p w14:paraId="32086D85" w14:textId="276653EB" w:rsidR="00334DC2" w:rsidRDefault="00334DC2" w:rsidP="00CB0932">
      <w:pPr>
        <w:pStyle w:val="BodyText"/>
        <w:spacing w:line="276" w:lineRule="auto"/>
        <w:ind w:left="0" w:firstLine="720"/>
        <w:jc w:val="both"/>
        <w:rPr>
          <w:rFonts w:cs="Times New Roman"/>
          <w:color w:val="000000" w:themeColor="text1"/>
          <w:lang w:val="lt-LT"/>
        </w:rPr>
      </w:pPr>
      <w:r w:rsidRPr="00265EF7">
        <w:rPr>
          <w:rFonts w:cs="Times New Roman"/>
          <w:i/>
          <w:iCs/>
          <w:highlight w:val="lightGray"/>
        </w:rPr>
        <w:t>[Pildymo instrukcija. Nurodoma metodika, kuria vadovaujantis atliktas rizikos vertinimas</w:t>
      </w:r>
      <w:r w:rsidRPr="00265EF7">
        <w:rPr>
          <w:rFonts w:cs="Times New Roman"/>
          <w:i/>
          <w:iCs/>
          <w:color w:val="000000" w:themeColor="text1"/>
          <w:highlight w:val="lightGray"/>
        </w:rPr>
        <w:t>.</w:t>
      </w:r>
    </w:p>
    <w:bookmarkEnd w:id="16"/>
    <w:p w14:paraId="32938B5C" w14:textId="33C5A2FB" w:rsidR="0010003D" w:rsidRPr="00C70CF7" w:rsidRDefault="0010003D" w:rsidP="00CB09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 xml:space="preserve">Dokumente naudojamos sąvokos ir </w:t>
      </w:r>
      <w:r w:rsidR="00C162AB">
        <w:rPr>
          <w:rFonts w:ascii="Times New Roman" w:hAnsi="Times New Roman" w:cs="Times New Roman"/>
          <w:sz w:val="24"/>
          <w:szCs w:val="24"/>
        </w:rPr>
        <w:t>trumpiniai</w:t>
      </w:r>
      <w:r w:rsidR="00C162AB" w:rsidRPr="00C70CF7">
        <w:rPr>
          <w:rFonts w:ascii="Times New Roman" w:hAnsi="Times New Roman" w:cs="Times New Roman"/>
          <w:sz w:val="24"/>
          <w:szCs w:val="24"/>
        </w:rPr>
        <w:t xml:space="preserve"> </w:t>
      </w:r>
      <w:r w:rsidRPr="00C70CF7">
        <w:rPr>
          <w:rFonts w:ascii="Times New Roman" w:hAnsi="Times New Roman" w:cs="Times New Roman"/>
          <w:sz w:val="24"/>
          <w:szCs w:val="24"/>
        </w:rPr>
        <w:t xml:space="preserve">pateikiami žemiau (žr. </w:t>
      </w:r>
      <w:r w:rsidRPr="00C70CF7">
        <w:rPr>
          <w:rFonts w:ascii="Times New Roman" w:hAnsi="Times New Roman" w:cs="Times New Roman"/>
          <w:sz w:val="24"/>
          <w:szCs w:val="24"/>
        </w:rPr>
        <w:fldChar w:fldCharType="begin"/>
      </w:r>
      <w:r w:rsidRPr="00C70CF7">
        <w:rPr>
          <w:rFonts w:ascii="Times New Roman" w:hAnsi="Times New Roman" w:cs="Times New Roman"/>
          <w:sz w:val="24"/>
          <w:szCs w:val="24"/>
        </w:rPr>
        <w:instrText xml:space="preserve"> REF _Ref396942117 \h  \* MERGEFORMAT </w:instrText>
      </w:r>
      <w:r w:rsidRPr="00C70CF7">
        <w:rPr>
          <w:rFonts w:ascii="Times New Roman" w:hAnsi="Times New Roman" w:cs="Times New Roman"/>
          <w:sz w:val="24"/>
          <w:szCs w:val="24"/>
        </w:rPr>
      </w:r>
      <w:r w:rsidRPr="00C70CF7">
        <w:rPr>
          <w:rFonts w:ascii="Times New Roman" w:hAnsi="Times New Roman" w:cs="Times New Roman"/>
          <w:sz w:val="24"/>
          <w:szCs w:val="24"/>
        </w:rPr>
        <w:fldChar w:fldCharType="separate"/>
      </w:r>
      <w:r w:rsidRPr="00C70CF7">
        <w:rPr>
          <w:rFonts w:ascii="Times New Roman" w:hAnsi="Times New Roman" w:cs="Times New Roman"/>
          <w:sz w:val="24"/>
          <w:szCs w:val="24"/>
        </w:rPr>
        <w:t>Lentelė 1</w:t>
      </w:r>
      <w:r w:rsidRPr="00C70CF7">
        <w:rPr>
          <w:rFonts w:ascii="Times New Roman" w:hAnsi="Times New Roman" w:cs="Times New Roman"/>
          <w:sz w:val="24"/>
          <w:szCs w:val="24"/>
        </w:rPr>
        <w:fldChar w:fldCharType="end"/>
      </w:r>
      <w:r w:rsidRPr="00C70CF7">
        <w:rPr>
          <w:rFonts w:ascii="Times New Roman" w:hAnsi="Times New Roman" w:cs="Times New Roman"/>
          <w:sz w:val="24"/>
          <w:szCs w:val="24"/>
        </w:rPr>
        <w:t>):</w:t>
      </w:r>
    </w:p>
    <w:p w14:paraId="61562721" w14:textId="550490A3" w:rsidR="0010003D" w:rsidRPr="00C70CF7" w:rsidRDefault="0010003D" w:rsidP="00C70CF7">
      <w:pPr>
        <w:pStyle w:val="Caption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7" w:name="_Ref396942113"/>
      <w:bookmarkStart w:id="18" w:name="_Toc535489731"/>
      <w:bookmarkStart w:id="19" w:name="_Toc122447668"/>
      <w:bookmarkStart w:id="20" w:name="_Toc187228059"/>
      <w:r w:rsidRPr="00C70CF7">
        <w:rPr>
          <w:rFonts w:ascii="Times New Roman" w:hAnsi="Times New Roman" w:cs="Times New Roman"/>
          <w:sz w:val="24"/>
          <w:szCs w:val="24"/>
        </w:rPr>
        <w:t xml:space="preserve">Lentelė </w:t>
      </w:r>
      <w:r w:rsidRPr="00C70CF7">
        <w:rPr>
          <w:rFonts w:ascii="Times New Roman" w:hAnsi="Times New Roman" w:cs="Times New Roman"/>
          <w:sz w:val="24"/>
          <w:szCs w:val="24"/>
        </w:rPr>
        <w:fldChar w:fldCharType="begin"/>
      </w:r>
      <w:r w:rsidRPr="00C70CF7">
        <w:rPr>
          <w:rFonts w:ascii="Times New Roman" w:hAnsi="Times New Roman" w:cs="Times New Roman"/>
          <w:sz w:val="24"/>
          <w:szCs w:val="24"/>
        </w:rPr>
        <w:instrText xml:space="preserve"> SEQ Lentelė \* ARABIC </w:instrText>
      </w:r>
      <w:r w:rsidRPr="00C70CF7">
        <w:rPr>
          <w:rFonts w:ascii="Times New Roman" w:hAnsi="Times New Roman" w:cs="Times New Roman"/>
          <w:sz w:val="24"/>
          <w:szCs w:val="24"/>
        </w:rPr>
        <w:fldChar w:fldCharType="separate"/>
      </w:r>
      <w:r w:rsidRPr="00C70CF7">
        <w:rPr>
          <w:rFonts w:ascii="Times New Roman" w:hAnsi="Times New Roman" w:cs="Times New Roman"/>
          <w:noProof/>
          <w:sz w:val="24"/>
          <w:szCs w:val="24"/>
        </w:rPr>
        <w:t>1</w:t>
      </w:r>
      <w:r w:rsidRPr="00C70CF7">
        <w:rPr>
          <w:rFonts w:ascii="Times New Roman" w:hAnsi="Times New Roman" w:cs="Times New Roman"/>
          <w:sz w:val="24"/>
          <w:szCs w:val="24"/>
        </w:rPr>
        <w:fldChar w:fldCharType="end"/>
      </w:r>
      <w:r w:rsidRPr="00C70CF7">
        <w:rPr>
          <w:rFonts w:ascii="Times New Roman" w:hAnsi="Times New Roman" w:cs="Times New Roman"/>
          <w:sz w:val="24"/>
          <w:szCs w:val="24"/>
        </w:rPr>
        <w:t>. Sąvokos</w:t>
      </w:r>
      <w:r w:rsidR="0070323F" w:rsidRPr="00C70CF7">
        <w:rPr>
          <w:rFonts w:ascii="Times New Roman" w:hAnsi="Times New Roman" w:cs="Times New Roman"/>
          <w:sz w:val="24"/>
          <w:szCs w:val="24"/>
        </w:rPr>
        <w:t xml:space="preserve"> </w:t>
      </w:r>
      <w:r w:rsidRPr="00C70CF7">
        <w:rPr>
          <w:rFonts w:ascii="Times New Roman" w:hAnsi="Times New Roman" w:cs="Times New Roman"/>
          <w:sz w:val="24"/>
          <w:szCs w:val="24"/>
        </w:rPr>
        <w:t xml:space="preserve">ir </w:t>
      </w:r>
      <w:bookmarkEnd w:id="17"/>
      <w:r w:rsidR="00F85926" w:rsidRPr="00C70CF7">
        <w:rPr>
          <w:rFonts w:ascii="Times New Roman" w:hAnsi="Times New Roman" w:cs="Times New Roman"/>
          <w:sz w:val="24"/>
          <w:szCs w:val="24"/>
        </w:rPr>
        <w:t>trumpiniai</w:t>
      </w:r>
      <w:r w:rsidRPr="00C70CF7">
        <w:rPr>
          <w:rFonts w:ascii="Times New Roman" w:hAnsi="Times New Roman" w:cs="Times New Roman"/>
          <w:sz w:val="24"/>
          <w:szCs w:val="24"/>
        </w:rPr>
        <w:t>.</w:t>
      </w:r>
      <w:bookmarkEnd w:id="18"/>
      <w:bookmarkEnd w:id="19"/>
      <w:bookmarkEnd w:id="20"/>
    </w:p>
    <w:tbl>
      <w:tblPr>
        <w:tblStyle w:val="IKtablestyl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6778"/>
      </w:tblGrid>
      <w:tr w:rsidR="0010003D" w:rsidRPr="00C70CF7" w14:paraId="3F399C17" w14:textId="77777777" w:rsidTr="0026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80D9B" w14:textId="11982846" w:rsidR="0010003D" w:rsidRPr="00C70CF7" w:rsidRDefault="00F85926" w:rsidP="00265EF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 w:val="24"/>
                <w:szCs w:val="24"/>
                <w:lang w:bidi="en-US"/>
              </w:rPr>
              <w:t>Sąvokos ir trumpiniai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ECD60" w14:textId="77777777" w:rsidR="0010003D" w:rsidRPr="00C70CF7" w:rsidRDefault="0010003D" w:rsidP="00265EF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C70CF7">
              <w:rPr>
                <w:rFonts w:ascii="Times New Roman" w:hAnsi="Times New Roman"/>
                <w:color w:val="auto"/>
                <w:szCs w:val="24"/>
                <w:lang w:bidi="en-US"/>
              </w:rPr>
              <w:t>Paaiškinimas</w:t>
            </w:r>
          </w:p>
        </w:tc>
      </w:tr>
      <w:tr w:rsidR="0010003D" w:rsidRPr="00C70CF7" w14:paraId="1A269AD5" w14:textId="77777777" w:rsidTr="00CB0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25EB62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Ataskaita</w:t>
            </w:r>
          </w:p>
        </w:tc>
        <w:tc>
          <w:tcPr>
            <w:tcW w:w="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C3DDF3" w14:textId="7719B4CF" w:rsidR="0010003D" w:rsidRPr="00C70CF7" w:rsidRDefault="00F538CC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 xml:space="preserve">Tinklų ir informacinių sistemų kibernetinio </w:t>
            </w:r>
            <w:r w:rsidR="0010003D" w:rsidRPr="00C70CF7">
              <w:rPr>
                <w:rFonts w:ascii="Times New Roman" w:hAnsi="Times New Roman"/>
                <w:sz w:val="24"/>
                <w:szCs w:val="24"/>
              </w:rPr>
              <w:t>saugumo rizikos vertinimo ataskaita</w:t>
            </w:r>
          </w:p>
        </w:tc>
      </w:tr>
      <w:tr w:rsidR="0010003D" w:rsidRPr="00C70CF7" w14:paraId="40AA8C71" w14:textId="77777777" w:rsidTr="00CB0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E8AB7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KSIS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C75A9" w14:textId="689BDD4A" w:rsidR="0010003D" w:rsidRPr="00C70CF7" w:rsidRDefault="0010003D" w:rsidP="00265E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 xml:space="preserve">Kibernetinio saugumo informacinė sistema </w:t>
            </w:r>
          </w:p>
        </w:tc>
      </w:tr>
      <w:tr w:rsidR="0010003D" w:rsidRPr="00C70CF7" w14:paraId="0DA43754" w14:textId="77777777" w:rsidTr="00CB0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A9FCB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Konfidencialumas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1194C" w14:textId="5C4E7CA4" w:rsidR="0010003D" w:rsidRPr="00C70CF7" w:rsidRDefault="0010003D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Elektroninės informacijos savybė – su informacinėje sistemoje tvarkoma elektronine informacija gali susipažinti</w:t>
            </w:r>
            <w:r w:rsidR="005A267E">
              <w:rPr>
                <w:rFonts w:ascii="Times New Roman" w:hAnsi="Times New Roman"/>
                <w:sz w:val="24"/>
                <w:szCs w:val="24"/>
              </w:rPr>
              <w:t xml:space="preserve"> tik tą daryti įgalioti asmenys</w:t>
            </w:r>
          </w:p>
        </w:tc>
      </w:tr>
      <w:tr w:rsidR="0010003D" w:rsidRPr="00C70CF7" w14:paraId="2D1EBEE5" w14:textId="77777777" w:rsidTr="00CB0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4644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Kibernetinio saugumo reikalavimai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38AC0" w14:textId="57E9F97A" w:rsidR="0010003D" w:rsidRPr="00C70CF7" w:rsidRDefault="00B318E3" w:rsidP="00265E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0003D" w:rsidRPr="00C70CF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Kibernetinio saugumo reikalavimų aprašas</w:t>
              </w:r>
            </w:hyperlink>
            <w:r w:rsidR="0010003D" w:rsidRPr="00C70CF7">
              <w:rPr>
                <w:rFonts w:ascii="Times New Roman" w:hAnsi="Times New Roman"/>
                <w:sz w:val="24"/>
                <w:szCs w:val="24"/>
              </w:rPr>
              <w:t>, patvirtintas Lietuvos Respublikos Vyriausybės 2018 m. rugpjūčio 13 d. nutarimu Nr. 818 „Dėl Lietuvos Respublikos kibernetinio</w:t>
            </w:r>
            <w:r w:rsidR="005A267E">
              <w:rPr>
                <w:rFonts w:ascii="Times New Roman" w:hAnsi="Times New Roman"/>
                <w:sz w:val="24"/>
                <w:szCs w:val="24"/>
              </w:rPr>
              <w:t xml:space="preserve"> saugumo įstatymo įgyvendinimo“</w:t>
            </w:r>
          </w:p>
        </w:tc>
      </w:tr>
      <w:tr w:rsidR="0010003D" w:rsidRPr="00C70CF7" w14:paraId="6BBEB43F" w14:textId="77777777" w:rsidTr="00CB0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E1430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NKSC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9235E" w14:textId="37C85464" w:rsidR="0010003D" w:rsidRPr="00C70CF7" w:rsidRDefault="0010003D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Nacionalinis kibernetinio saugumo centras pr</w:t>
            </w:r>
            <w:r w:rsidR="005A267E">
              <w:rPr>
                <w:rFonts w:ascii="Times New Roman" w:hAnsi="Times New Roman"/>
                <w:sz w:val="24"/>
                <w:szCs w:val="24"/>
              </w:rPr>
              <w:t>ie Krašto apsaugos ministerijos</w:t>
            </w:r>
          </w:p>
        </w:tc>
      </w:tr>
      <w:tr w:rsidR="0010003D" w:rsidRPr="00C70CF7" w14:paraId="73166D70" w14:textId="77777777" w:rsidTr="1B7DC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65C5C099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Paslaugų teikėjas</w:t>
            </w:r>
          </w:p>
        </w:tc>
        <w:tc>
          <w:tcPr>
            <w:tcW w:w="3520" w:type="pct"/>
            <w:shd w:val="clear" w:color="auto" w:fill="FFFFFF" w:themeFill="background1"/>
          </w:tcPr>
          <w:p w14:paraId="6E7AAB9C" w14:textId="42F2F15D" w:rsidR="0010003D" w:rsidRPr="00C70CF7" w:rsidRDefault="00476377" w:rsidP="00265E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5EF7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[Pildymo instrukcija. Nurodomas Paslaugų teikėjo pavadinimas, jei paslaugą suteikė paslaugų teikėjas]</w:t>
            </w:r>
          </w:p>
        </w:tc>
      </w:tr>
      <w:tr w:rsidR="0010003D" w:rsidRPr="00C70CF7" w14:paraId="5218F2DB" w14:textId="77777777" w:rsidTr="1B7DC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3E7165F0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PĮ</w:t>
            </w:r>
          </w:p>
        </w:tc>
        <w:tc>
          <w:tcPr>
            <w:tcW w:w="3520" w:type="pct"/>
            <w:shd w:val="clear" w:color="auto" w:fill="FFFFFF" w:themeFill="background1"/>
          </w:tcPr>
          <w:p w14:paraId="1F607298" w14:textId="15083F95" w:rsidR="0010003D" w:rsidRPr="00C70CF7" w:rsidRDefault="005A267E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Programinė įranga</w:t>
            </w:r>
          </w:p>
        </w:tc>
      </w:tr>
      <w:tr w:rsidR="0010003D" w:rsidRPr="00C70CF7" w14:paraId="2961F967" w14:textId="77777777" w:rsidTr="1B7DC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222999E5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Prieinamumas</w:t>
            </w:r>
          </w:p>
        </w:tc>
        <w:tc>
          <w:tcPr>
            <w:tcW w:w="3520" w:type="pct"/>
            <w:shd w:val="clear" w:color="auto" w:fill="FFFFFF" w:themeFill="background1"/>
          </w:tcPr>
          <w:p w14:paraId="3101B3F8" w14:textId="275A4E83" w:rsidR="0010003D" w:rsidRPr="00C70CF7" w:rsidRDefault="0010003D" w:rsidP="00265E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Elektroninės informacijos savybė – elektroninė informacija g</w:t>
            </w:r>
            <w:r w:rsidR="005A267E">
              <w:rPr>
                <w:rFonts w:ascii="Times New Roman" w:hAnsi="Times New Roman"/>
                <w:sz w:val="24"/>
                <w:szCs w:val="24"/>
              </w:rPr>
              <w:t>ali būti tvarkoma reikiamu metu</w:t>
            </w:r>
          </w:p>
        </w:tc>
      </w:tr>
      <w:tr w:rsidR="0010003D" w:rsidRPr="00C70CF7" w14:paraId="70DDDAD1" w14:textId="77777777" w:rsidTr="1B7DC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2EA9A2C2" w14:textId="2EC34BD5" w:rsidR="0010003D" w:rsidRPr="00C70CF7" w:rsidRDefault="00F85926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K</w:t>
            </w:r>
            <w:r w:rsidR="00F538CC" w:rsidRPr="00C70CF7">
              <w:rPr>
                <w:rFonts w:ascii="Times New Roman" w:hAnsi="Times New Roman"/>
                <w:sz w:val="24"/>
                <w:szCs w:val="24"/>
              </w:rPr>
              <w:t>ibernetinio saugumo rizik</w:t>
            </w:r>
            <w:r w:rsidRPr="00C70CF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520" w:type="pct"/>
            <w:shd w:val="clear" w:color="auto" w:fill="FFFFFF" w:themeFill="background1"/>
          </w:tcPr>
          <w:p w14:paraId="3CD5CB1D" w14:textId="0840717F" w:rsidR="0010003D" w:rsidRPr="00C70CF7" w:rsidRDefault="00F85926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  <w:lang w:bidi="lt-LT"/>
              </w:rPr>
              <w:t>P</w:t>
            </w:r>
            <w:r w:rsidR="00F538CC" w:rsidRPr="00C70CF7">
              <w:rPr>
                <w:rFonts w:ascii="Times New Roman" w:hAnsi="Times New Roman"/>
                <w:sz w:val="24"/>
                <w:szCs w:val="24"/>
                <w:lang w:bidi="lt-LT"/>
              </w:rPr>
              <w:t>otencialus praradimas arba sutrikimas, kurį gali sukelti kibernetinis incidentas. Kibernetinio saugumo rizika išreiškiama kaip tokio praradimo arba sutrikimo masto ir kibernetinio incidento tikimybės derinys</w:t>
            </w:r>
          </w:p>
        </w:tc>
      </w:tr>
      <w:tr w:rsidR="0010003D" w:rsidRPr="00C70CF7" w14:paraId="007E8551" w14:textId="77777777" w:rsidTr="1B7DC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0A20887A" w14:textId="38AF3A0E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 xml:space="preserve">Rizikos </w:t>
            </w:r>
            <w:r w:rsidR="0070323F" w:rsidRPr="00C70CF7">
              <w:rPr>
                <w:rFonts w:ascii="Times New Roman" w:hAnsi="Times New Roman"/>
                <w:sz w:val="24"/>
                <w:szCs w:val="24"/>
              </w:rPr>
              <w:t>vertinimas</w:t>
            </w:r>
          </w:p>
        </w:tc>
        <w:tc>
          <w:tcPr>
            <w:tcW w:w="3520" w:type="pct"/>
            <w:shd w:val="clear" w:color="auto" w:fill="FFFFFF" w:themeFill="background1"/>
          </w:tcPr>
          <w:p w14:paraId="1D20703D" w14:textId="74C3CF20" w:rsidR="0010003D" w:rsidRPr="00C70CF7" w:rsidRDefault="00F85926" w:rsidP="00265E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  <w:lang w:bidi="lt-LT"/>
              </w:rPr>
              <w:t>Ši</w:t>
            </w:r>
            <w:r w:rsidR="0070323F" w:rsidRPr="00C70CF7">
              <w:rPr>
                <w:rFonts w:ascii="Times New Roman" w:hAnsi="Times New Roman"/>
                <w:sz w:val="24"/>
                <w:szCs w:val="24"/>
                <w:lang w:bidi="lt-LT"/>
              </w:rPr>
              <w:t>oje Ataskaitoje aprašytas rizikos vertinimo procesas, apimantis rizikų identifikavimą, jų analizę ir įvertinimą</w:t>
            </w:r>
          </w:p>
        </w:tc>
      </w:tr>
      <w:tr w:rsidR="0010003D" w:rsidRPr="00C70CF7" w14:paraId="34CF1991" w14:textId="77777777" w:rsidTr="1B7DC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3252C77C" w14:textId="77777777" w:rsidR="0010003D" w:rsidRPr="00C70CF7" w:rsidRDefault="0010003D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Sutartis</w:t>
            </w:r>
          </w:p>
        </w:tc>
        <w:tc>
          <w:tcPr>
            <w:tcW w:w="3520" w:type="pct"/>
            <w:shd w:val="clear" w:color="auto" w:fill="FFFFFF" w:themeFill="background1"/>
          </w:tcPr>
          <w:p w14:paraId="2CBB9EFD" w14:textId="7811FF47" w:rsidR="0010003D" w:rsidRPr="00C70CF7" w:rsidRDefault="00476377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65EF7">
              <w:rPr>
                <w:rFonts w:ascii="Times New Roman" w:hAnsi="Times New Roman"/>
                <w:i/>
                <w:iCs/>
                <w:sz w:val="24"/>
                <w:szCs w:val="24"/>
                <w:highlight w:val="lightGray"/>
              </w:rPr>
              <w:t>[Pildymo instrukcija. Nurodomas Paslaugų teikimo sutarties data ir numeris, jei paslaugą suteikė paslaugų teikėjas]</w:t>
            </w:r>
          </w:p>
        </w:tc>
      </w:tr>
      <w:tr w:rsidR="00F538CC" w:rsidRPr="00C70CF7" w14:paraId="53A8F166" w14:textId="77777777" w:rsidTr="1B7DC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3A2A3732" w14:textId="3AE0754C" w:rsidR="00F538CC" w:rsidRPr="00C70CF7" w:rsidRDefault="00F538CC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TIS</w:t>
            </w:r>
          </w:p>
        </w:tc>
        <w:tc>
          <w:tcPr>
            <w:tcW w:w="3520" w:type="pct"/>
            <w:shd w:val="clear" w:color="auto" w:fill="FFFFFF" w:themeFill="background1"/>
          </w:tcPr>
          <w:p w14:paraId="0094485E" w14:textId="5057240D" w:rsidR="00F538CC" w:rsidRPr="00C70CF7" w:rsidRDefault="00F538CC" w:rsidP="00265EF7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4"/>
                <w:szCs w:val="24"/>
                <w:highlight w:val="darkGray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Tinklų ir informacinė sistema</w:t>
            </w:r>
          </w:p>
        </w:tc>
      </w:tr>
      <w:tr w:rsidR="00F538CC" w:rsidRPr="00C70CF7" w14:paraId="0053C945" w14:textId="77777777" w:rsidTr="1B7DC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362FB7AC" w14:textId="3A0EE68E" w:rsidR="00F538CC" w:rsidRPr="00C70CF7" w:rsidRDefault="00F538CC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Kibernetinio saugumo politika</w:t>
            </w:r>
          </w:p>
        </w:tc>
        <w:tc>
          <w:tcPr>
            <w:tcW w:w="3520" w:type="pct"/>
            <w:shd w:val="clear" w:color="auto" w:fill="FFFFFF" w:themeFill="background1"/>
          </w:tcPr>
          <w:p w14:paraId="5FA60D29" w14:textId="1B7876C5" w:rsidR="00F538CC" w:rsidRPr="00C70CF7" w:rsidDel="00F538CC" w:rsidRDefault="00F538CC" w:rsidP="00265EF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</w:t>
            </w:r>
            <w:r w:rsidRPr="00C70CF7"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  <w:t>Organizacijos pavadinim</w:t>
            </w:r>
            <w:r w:rsidRPr="00C70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as] </w:t>
            </w:r>
            <w:r w:rsidRPr="00C70CF7">
              <w:rPr>
                <w:rFonts w:ascii="Times New Roman" w:hAnsi="Times New Roman"/>
                <w:sz w:val="24"/>
                <w:szCs w:val="24"/>
              </w:rPr>
              <w:t>kibernetinio saugumo valdymą reglamentuojantis vidaus dokumentas</w:t>
            </w:r>
          </w:p>
        </w:tc>
      </w:tr>
      <w:tr w:rsidR="00F538CC" w:rsidRPr="00C70CF7" w14:paraId="7D37FAA1" w14:textId="77777777" w:rsidTr="1B7DC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</w:tcPr>
          <w:p w14:paraId="178BECBF" w14:textId="77777777" w:rsidR="00F538CC" w:rsidRPr="00C70CF7" w:rsidRDefault="00F538CC" w:rsidP="00265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Vientisumas</w:t>
            </w:r>
          </w:p>
        </w:tc>
        <w:tc>
          <w:tcPr>
            <w:tcW w:w="3520" w:type="pct"/>
            <w:shd w:val="clear" w:color="auto" w:fill="FFFFFF" w:themeFill="background1"/>
          </w:tcPr>
          <w:p w14:paraId="6E0627F6" w14:textId="0606F782" w:rsidR="00F538CC" w:rsidRPr="00C70CF7" w:rsidRDefault="00F538CC" w:rsidP="00265E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70CF7">
              <w:rPr>
                <w:rFonts w:ascii="Times New Roman" w:hAnsi="Times New Roman"/>
                <w:sz w:val="24"/>
                <w:szCs w:val="24"/>
              </w:rPr>
              <w:t>Elektroninės informacijos savybė – elektroninė informacija nebuvo atsitiktinai ar ne</w:t>
            </w:r>
            <w:r w:rsidR="005A267E">
              <w:rPr>
                <w:rFonts w:ascii="Times New Roman" w:hAnsi="Times New Roman"/>
                <w:sz w:val="24"/>
                <w:szCs w:val="24"/>
              </w:rPr>
              <w:t>teisėtai pakeista ar sunaikinta</w:t>
            </w:r>
          </w:p>
        </w:tc>
      </w:tr>
    </w:tbl>
    <w:p w14:paraId="1A89F2A4" w14:textId="02BFFF61" w:rsidR="003E6892" w:rsidRDefault="0010003D" w:rsidP="00CB0932">
      <w:pPr>
        <w:pStyle w:val="BodyText"/>
        <w:spacing w:before="120" w:line="276" w:lineRule="auto"/>
        <w:ind w:left="0" w:firstLine="720"/>
        <w:jc w:val="both"/>
        <w:rPr>
          <w:rFonts w:cs="Times New Roman"/>
          <w:lang w:val="lt-LT"/>
        </w:rPr>
      </w:pPr>
      <w:bookmarkStart w:id="21" w:name="_Toc534632976"/>
      <w:r w:rsidRPr="00C70CF7">
        <w:rPr>
          <w:rFonts w:cs="Times New Roman"/>
          <w:lang w:val="lt-LT"/>
        </w:rPr>
        <w:t xml:space="preserve">Kitos šioje ataskaitoje vartojamos sąvokos apibrėžtos </w:t>
      </w:r>
      <w:hyperlink r:id="rId12">
        <w:r w:rsidRPr="00C70CF7">
          <w:rPr>
            <w:rFonts w:cs="Times New Roman"/>
            <w:color w:val="0563C1"/>
            <w:u w:val="single"/>
            <w:lang w:val="lt-LT"/>
          </w:rPr>
          <w:t>Lietuvos Respublikos kibernetinio saugumo įstatyme</w:t>
        </w:r>
      </w:hyperlink>
      <w:r w:rsidR="00C162AB">
        <w:rPr>
          <w:rFonts w:cs="Times New Roman"/>
          <w:lang w:val="lt-LT"/>
        </w:rPr>
        <w:t>.</w:t>
      </w:r>
    </w:p>
    <w:p w14:paraId="7303A31C" w14:textId="77777777" w:rsidR="00C162AB" w:rsidRPr="00C70CF7" w:rsidRDefault="00C162AB" w:rsidP="00C162AB">
      <w:pPr>
        <w:pStyle w:val="BodyText"/>
        <w:spacing w:line="276" w:lineRule="auto"/>
        <w:ind w:firstLine="720"/>
        <w:jc w:val="both"/>
        <w:rPr>
          <w:rFonts w:cs="Times New Roman"/>
          <w:lang w:val="lt-LT"/>
        </w:rPr>
      </w:pPr>
    </w:p>
    <w:p w14:paraId="7627D0E7" w14:textId="68D330AD" w:rsidR="0010003D" w:rsidRPr="00C70CF7" w:rsidRDefault="0010003D" w:rsidP="00C70CF7">
      <w:pPr>
        <w:pStyle w:val="Heading3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22" w:name="_Toc210392484"/>
      <w:bookmarkStart w:id="23" w:name="_Toc210392485"/>
      <w:bookmarkStart w:id="24" w:name="_Toc210392487"/>
      <w:bookmarkStart w:id="25" w:name="_Toc210392490"/>
      <w:bookmarkStart w:id="26" w:name="_Toc210993047"/>
      <w:bookmarkEnd w:id="21"/>
      <w:bookmarkEnd w:id="22"/>
      <w:bookmarkEnd w:id="23"/>
      <w:bookmarkEnd w:id="24"/>
      <w:bookmarkEnd w:id="25"/>
      <w:r w:rsidRPr="00C70CF7">
        <w:rPr>
          <w:rFonts w:ascii="Times New Roman" w:hAnsi="Times New Roman" w:cs="Times New Roman"/>
          <w:b/>
          <w:bCs/>
          <w:color w:val="000000" w:themeColor="text1"/>
        </w:rPr>
        <w:lastRenderedPageBreak/>
        <w:t>Rizikos vertinimo apimtis</w:t>
      </w:r>
      <w:bookmarkEnd w:id="26"/>
    </w:p>
    <w:p w14:paraId="70862A12" w14:textId="48E63853" w:rsidR="0010003D" w:rsidRPr="00C70CF7" w:rsidRDefault="0010003D" w:rsidP="00C70C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 xml:space="preserve">Rizikos </w:t>
      </w:r>
      <w:r w:rsidR="00AC0104" w:rsidRPr="00C70CF7">
        <w:rPr>
          <w:rFonts w:ascii="Times New Roman" w:hAnsi="Times New Roman" w:cs="Times New Roman"/>
          <w:sz w:val="24"/>
          <w:szCs w:val="24"/>
        </w:rPr>
        <w:t>vertinimas</w:t>
      </w:r>
      <w:r w:rsidRPr="00C70CF7">
        <w:rPr>
          <w:rFonts w:ascii="Times New Roman" w:hAnsi="Times New Roman" w:cs="Times New Roman"/>
          <w:sz w:val="24"/>
          <w:szCs w:val="24"/>
        </w:rPr>
        <w:t xml:space="preserve"> atlikta</w:t>
      </w:r>
      <w:r w:rsidR="72CC2028" w:rsidRPr="00C70CF7">
        <w:rPr>
          <w:rFonts w:ascii="Times New Roman" w:hAnsi="Times New Roman" w:cs="Times New Roman"/>
          <w:sz w:val="24"/>
          <w:szCs w:val="24"/>
        </w:rPr>
        <w:t>s</w:t>
      </w:r>
      <w:r w:rsidRPr="00C70CF7">
        <w:rPr>
          <w:rFonts w:ascii="Times New Roman" w:hAnsi="Times New Roman" w:cs="Times New Roman"/>
          <w:sz w:val="24"/>
          <w:szCs w:val="24"/>
        </w:rPr>
        <w:t xml:space="preserve"> </w:t>
      </w:r>
      <w:r w:rsidR="00EC22F0" w:rsidRPr="00C70CF7">
        <w:rPr>
          <w:rFonts w:ascii="Times New Roman" w:hAnsi="Times New Roman" w:cs="Times New Roman"/>
          <w:sz w:val="24"/>
          <w:szCs w:val="24"/>
        </w:rPr>
        <w:t>[</w:t>
      </w:r>
      <w:r w:rsidR="00EC22F0" w:rsidRPr="00C70CF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Organizacijos pavadinimo sutrumpinimas</w:t>
      </w:r>
      <w:r w:rsidR="00EC22F0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valdomų </w:t>
      </w:r>
      <w:r w:rsidR="00F85926" w:rsidRPr="00C70CF7">
        <w:rPr>
          <w:rFonts w:ascii="Times New Roman" w:hAnsi="Times New Roman" w:cs="Times New Roman"/>
          <w:sz w:val="24"/>
          <w:szCs w:val="24"/>
        </w:rPr>
        <w:t>TIS</w:t>
      </w:r>
      <w:r w:rsidR="00F538CC" w:rsidRPr="00C70CF7">
        <w:rPr>
          <w:rFonts w:ascii="Times New Roman" w:hAnsi="Times New Roman" w:cs="Times New Roman"/>
          <w:sz w:val="24"/>
          <w:szCs w:val="24"/>
        </w:rPr>
        <w:t xml:space="preserve"> atžvilgiu</w:t>
      </w:r>
      <w:r w:rsidR="00AC0104" w:rsidRPr="00C70CF7">
        <w:rPr>
          <w:rFonts w:ascii="Times New Roman" w:hAnsi="Times New Roman" w:cs="Times New Roman"/>
          <w:sz w:val="24"/>
          <w:szCs w:val="24"/>
        </w:rPr>
        <w:t>,</w:t>
      </w:r>
      <w:r w:rsidRPr="00C70CF7">
        <w:rPr>
          <w:rFonts w:ascii="Times New Roman" w:hAnsi="Times New Roman" w:cs="Times New Roman"/>
          <w:sz w:val="24"/>
          <w:szCs w:val="24"/>
        </w:rPr>
        <w:t xml:space="preserve"> </w:t>
      </w:r>
      <w:r w:rsidR="00F538CC" w:rsidRPr="00C70CF7">
        <w:rPr>
          <w:rFonts w:ascii="Times New Roman" w:hAnsi="Times New Roman" w:cs="Times New Roman"/>
          <w:sz w:val="24"/>
          <w:szCs w:val="24"/>
        </w:rPr>
        <w:t xml:space="preserve">kurių sąrašas pateiktas </w:t>
      </w:r>
      <w:r w:rsidRPr="00C70CF7">
        <w:rPr>
          <w:rFonts w:ascii="Times New Roman" w:hAnsi="Times New Roman" w:cs="Times New Roman"/>
          <w:sz w:val="24"/>
          <w:szCs w:val="24"/>
        </w:rPr>
        <w:t>2 lentelėje.</w:t>
      </w:r>
    </w:p>
    <w:p w14:paraId="6608F3FD" w14:textId="45A5EFFD" w:rsidR="0010003D" w:rsidRPr="00CB0932" w:rsidRDefault="0010003D" w:rsidP="00CB0932">
      <w:pPr>
        <w:pStyle w:val="Caption"/>
        <w:spacing w:before="0" w:after="0" w:line="276" w:lineRule="auto"/>
        <w:jc w:val="both"/>
        <w:rPr>
          <w:rFonts w:ascii="Times New Roman" w:hAnsi="Times New Roman" w:cs="Times New Roman"/>
          <w:b w:val="0"/>
          <w:iCs w:val="0"/>
          <w:sz w:val="22"/>
          <w:szCs w:val="22"/>
        </w:rPr>
      </w:pPr>
      <w:bookmarkStart w:id="27" w:name="_Toc122447669"/>
      <w:bookmarkStart w:id="28" w:name="_Toc187228060"/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Pr="00CB0932">
        <w:rPr>
          <w:rFonts w:ascii="Times New Roman" w:hAnsi="Times New Roman" w:cs="Times New Roman"/>
          <w:sz w:val="22"/>
          <w:szCs w:val="22"/>
        </w:rPr>
        <w:fldChar w:fldCharType="begin"/>
      </w:r>
      <w:r w:rsidRPr="00CB0932">
        <w:rPr>
          <w:rFonts w:ascii="Times New Roman" w:hAnsi="Times New Roman" w:cs="Times New Roman"/>
          <w:sz w:val="22"/>
          <w:szCs w:val="22"/>
        </w:rPr>
        <w:instrText xml:space="preserve"> SEQ Lentelė \* ARABIC </w:instrText>
      </w:r>
      <w:r w:rsidRPr="00CB0932">
        <w:rPr>
          <w:rFonts w:ascii="Times New Roman" w:hAnsi="Times New Roman" w:cs="Times New Roman"/>
          <w:sz w:val="22"/>
          <w:szCs w:val="22"/>
        </w:rPr>
        <w:fldChar w:fldCharType="separate"/>
      </w:r>
      <w:r w:rsidRPr="00CB0932">
        <w:rPr>
          <w:rFonts w:ascii="Times New Roman" w:hAnsi="Times New Roman" w:cs="Times New Roman"/>
          <w:noProof/>
          <w:sz w:val="22"/>
          <w:szCs w:val="22"/>
        </w:rPr>
        <w:t>2</w:t>
      </w:r>
      <w:r w:rsidRPr="00CB0932">
        <w:rPr>
          <w:rFonts w:ascii="Times New Roman" w:hAnsi="Times New Roman" w:cs="Times New Roman"/>
          <w:sz w:val="22"/>
          <w:szCs w:val="22"/>
        </w:rPr>
        <w:fldChar w:fldCharType="end"/>
      </w:r>
      <w:r w:rsidRPr="00CB0932">
        <w:rPr>
          <w:rFonts w:ascii="Times New Roman" w:hAnsi="Times New Roman" w:cs="Times New Roman"/>
          <w:sz w:val="22"/>
          <w:szCs w:val="22"/>
        </w:rPr>
        <w:t xml:space="preserve">. </w:t>
      </w:r>
      <w:r w:rsidR="00EC22F0" w:rsidRPr="00CB0932">
        <w:rPr>
          <w:rFonts w:ascii="Times New Roman" w:hAnsi="Times New Roman" w:cs="Times New Roman"/>
          <w:sz w:val="22"/>
          <w:szCs w:val="22"/>
        </w:rPr>
        <w:t>[</w:t>
      </w:r>
      <w:r w:rsidR="00EC22F0" w:rsidRPr="00265EF7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>Organizacijos pavadinimo sutrumpinimas</w:t>
      </w:r>
      <w:r w:rsidR="00EC22F0"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] valdomų </w:t>
      </w:r>
      <w:r w:rsidR="00F85926" w:rsidRPr="00CB0932">
        <w:rPr>
          <w:rFonts w:ascii="Times New Roman" w:hAnsi="Times New Roman" w:cs="Times New Roman"/>
          <w:sz w:val="22"/>
          <w:szCs w:val="22"/>
        </w:rPr>
        <w:t>TIS</w:t>
      </w:r>
      <w:r w:rsidR="00EC22F0" w:rsidRPr="00CB0932">
        <w:rPr>
          <w:rFonts w:ascii="Times New Roman" w:hAnsi="Times New Roman" w:cs="Times New Roman"/>
          <w:sz w:val="22"/>
          <w:szCs w:val="22"/>
        </w:rPr>
        <w:t>, kurių atžvilgiu atliktas rizikos vertinimas, sąrašas</w:t>
      </w:r>
      <w:r w:rsidRPr="00CB0932">
        <w:rPr>
          <w:rFonts w:ascii="Times New Roman" w:hAnsi="Times New Roman" w:cs="Times New Roman"/>
          <w:sz w:val="22"/>
          <w:szCs w:val="22"/>
        </w:rPr>
        <w:t>.</w:t>
      </w:r>
      <w:bookmarkEnd w:id="27"/>
      <w:bookmarkEnd w:id="28"/>
      <w:r w:rsidRPr="00CB0932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592" w:type="dxa"/>
        <w:tblLook w:val="04A0" w:firstRow="1" w:lastRow="0" w:firstColumn="1" w:lastColumn="0" w:noHBand="0" w:noVBand="1"/>
      </w:tblPr>
      <w:tblGrid>
        <w:gridCol w:w="916"/>
        <w:gridCol w:w="3474"/>
        <w:gridCol w:w="1737"/>
        <w:gridCol w:w="1911"/>
        <w:gridCol w:w="1554"/>
      </w:tblGrid>
      <w:tr w:rsidR="000376D7" w:rsidRPr="00054DE4" w14:paraId="11111E72" w14:textId="77777777" w:rsidTr="000376D7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853011" w14:textId="688CB5AA" w:rsidR="0010003D" w:rsidRPr="00CB0932" w:rsidRDefault="000376D7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Eil. </w:t>
            </w:r>
            <w:r w:rsidR="0010003D" w:rsidRPr="00CB09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91B905" w14:textId="6630047C" w:rsidR="0010003D" w:rsidRPr="00CB0932" w:rsidRDefault="005565FD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color w:val="000000"/>
              </w:rPr>
              <w:t>TIS p</w:t>
            </w:r>
            <w:r w:rsidR="0010003D" w:rsidRPr="00CB0932">
              <w:rPr>
                <w:rFonts w:ascii="Times New Roman" w:hAnsi="Times New Roman" w:cs="Times New Roman"/>
                <w:b/>
                <w:color w:val="000000"/>
              </w:rPr>
              <w:t>avadinimas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73BB2D" w14:textId="77777777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color w:val="000000"/>
              </w:rPr>
              <w:t>Identifikavimo kodas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E081D5" w14:textId="77777777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color w:val="000000"/>
              </w:rPr>
              <w:t>Trumpas pavadinimas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18752" w14:textId="2A8363F9" w:rsidR="0010003D" w:rsidRPr="00CB0932" w:rsidRDefault="12629F9A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Duomenų svarbos kategorija</w:t>
            </w:r>
          </w:p>
        </w:tc>
      </w:tr>
      <w:tr w:rsidR="000376D7" w:rsidRPr="00C70CF7" w14:paraId="7886449A" w14:textId="77777777" w:rsidTr="000376D7">
        <w:trPr>
          <w:trHeight w:val="563"/>
        </w:trPr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C9C418" w14:textId="77777777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4ADE6" w14:textId="5478591F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4040F2" w14:textId="429B221C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086F70" w14:textId="6BE17039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7E844" w14:textId="28EB7482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6D7" w:rsidRPr="00C70CF7" w14:paraId="4D256B17" w14:textId="77777777" w:rsidTr="000376D7">
        <w:trPr>
          <w:trHeight w:val="563"/>
        </w:trPr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02C839" w14:textId="307FB894" w:rsidR="0010003D" w:rsidRPr="00C70CF7" w:rsidRDefault="0010003D" w:rsidP="00CB093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80B59" w14:textId="1D7A18AF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682A9A" w14:textId="0D6CAEC9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37248B" w14:textId="1F9AB70A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1D717" w14:textId="27FFE902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6D7" w:rsidRPr="00C70CF7" w14:paraId="0D83C42A" w14:textId="77777777" w:rsidTr="00B116F0">
        <w:trPr>
          <w:trHeight w:val="6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8A341D" w14:textId="4D37819D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FF72" w14:textId="1978EF08" w:rsidR="0010003D" w:rsidRPr="00C70CF7" w:rsidRDefault="0010003D" w:rsidP="00CB09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9A1F" w14:textId="7D4349F3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6BB5" w14:textId="701553F8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CD6E" w14:textId="7011A5DF" w:rsidR="0010003D" w:rsidRPr="00C70CF7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0D28A9" w14:textId="7F1B11FC" w:rsidR="0010003D" w:rsidRDefault="0010003D" w:rsidP="00B116F0">
      <w:pPr>
        <w:pStyle w:val="BodyText"/>
        <w:spacing w:before="120" w:line="276" w:lineRule="auto"/>
        <w:ind w:left="0" w:firstLine="720"/>
        <w:jc w:val="both"/>
        <w:rPr>
          <w:rFonts w:cs="Times New Roman"/>
          <w:lang w:val="lt-LT"/>
        </w:rPr>
      </w:pPr>
      <w:r w:rsidRPr="00C70CF7">
        <w:rPr>
          <w:rFonts w:cs="Times New Roman"/>
          <w:lang w:val="lt-LT"/>
        </w:rPr>
        <w:t xml:space="preserve">Žemiau pateikiamas </w:t>
      </w:r>
      <w:r w:rsidR="00AC0104" w:rsidRPr="00C70CF7">
        <w:rPr>
          <w:rFonts w:cs="Times New Roman"/>
          <w:lang w:val="lt-LT"/>
        </w:rPr>
        <w:t xml:space="preserve">rizikos vertinime dalyvavusių </w:t>
      </w:r>
      <w:r w:rsidR="00EC22F0" w:rsidRPr="00C70CF7">
        <w:rPr>
          <w:rFonts w:cs="Times New Roman"/>
          <w:lang w:val="lt-LT"/>
        </w:rPr>
        <w:t>[</w:t>
      </w:r>
      <w:r w:rsidR="00EC22F0" w:rsidRPr="00C70CF7">
        <w:rPr>
          <w:rFonts w:cs="Times New Roman"/>
          <w:color w:val="000000" w:themeColor="text1"/>
          <w:highlight w:val="lightGray"/>
          <w:lang w:val="lt-LT"/>
        </w:rPr>
        <w:t>Organizacijos pavadinimo sutrumpinimas</w:t>
      </w:r>
      <w:r w:rsidR="00EC22F0" w:rsidRPr="00C70CF7">
        <w:rPr>
          <w:rFonts w:cs="Times New Roman"/>
          <w:color w:val="000000" w:themeColor="text1"/>
          <w:lang w:val="lt-LT"/>
        </w:rPr>
        <w:t xml:space="preserve">] </w:t>
      </w:r>
      <w:r w:rsidR="00AC0104" w:rsidRPr="00C70CF7">
        <w:rPr>
          <w:rFonts w:cs="Times New Roman"/>
          <w:lang w:val="lt-LT"/>
        </w:rPr>
        <w:t>darbuotojų sąrašas</w:t>
      </w:r>
      <w:r w:rsidRPr="00C70CF7">
        <w:rPr>
          <w:rFonts w:cs="Times New Roman"/>
          <w:lang w:val="lt-LT"/>
        </w:rPr>
        <w:t xml:space="preserve"> (žr. Lentelė 3).</w:t>
      </w:r>
    </w:p>
    <w:p w14:paraId="1AD8B783" w14:textId="77777777" w:rsidR="00054DE4" w:rsidRPr="00C70CF7" w:rsidRDefault="00054DE4" w:rsidP="00C70CF7">
      <w:pPr>
        <w:pStyle w:val="BodyText"/>
        <w:spacing w:line="276" w:lineRule="auto"/>
        <w:ind w:firstLine="720"/>
        <w:jc w:val="both"/>
        <w:rPr>
          <w:rFonts w:cs="Times New Roman"/>
          <w:lang w:val="lt-LT"/>
        </w:rPr>
      </w:pPr>
    </w:p>
    <w:p w14:paraId="1FDDD814" w14:textId="5B2903DA" w:rsidR="0010003D" w:rsidRPr="00CB0932" w:rsidRDefault="0010003D" w:rsidP="00CB0932">
      <w:pPr>
        <w:pStyle w:val="Caption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9" w:name="_Toc122447670"/>
      <w:bookmarkStart w:id="30" w:name="_Toc187228061"/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Pr="00CB0932">
        <w:rPr>
          <w:rFonts w:ascii="Times New Roman" w:hAnsi="Times New Roman" w:cs="Times New Roman"/>
          <w:sz w:val="22"/>
          <w:szCs w:val="22"/>
        </w:rPr>
        <w:fldChar w:fldCharType="begin"/>
      </w:r>
      <w:r w:rsidRPr="00CB0932">
        <w:rPr>
          <w:rFonts w:ascii="Times New Roman" w:hAnsi="Times New Roman" w:cs="Times New Roman"/>
          <w:sz w:val="22"/>
          <w:szCs w:val="22"/>
        </w:rPr>
        <w:instrText xml:space="preserve"> SEQ Lentelė \* ARABIC </w:instrText>
      </w:r>
      <w:r w:rsidRPr="00CB0932">
        <w:rPr>
          <w:rFonts w:ascii="Times New Roman" w:hAnsi="Times New Roman" w:cs="Times New Roman"/>
          <w:sz w:val="22"/>
          <w:szCs w:val="22"/>
        </w:rPr>
        <w:fldChar w:fldCharType="separate"/>
      </w:r>
      <w:r w:rsidRPr="00CB0932">
        <w:rPr>
          <w:rFonts w:ascii="Times New Roman" w:hAnsi="Times New Roman" w:cs="Times New Roman"/>
          <w:noProof/>
          <w:sz w:val="22"/>
          <w:szCs w:val="22"/>
        </w:rPr>
        <w:t>3</w:t>
      </w:r>
      <w:r w:rsidRPr="00CB0932">
        <w:rPr>
          <w:rFonts w:ascii="Times New Roman" w:hAnsi="Times New Roman" w:cs="Times New Roman"/>
          <w:sz w:val="22"/>
          <w:szCs w:val="22"/>
        </w:rPr>
        <w:fldChar w:fldCharType="end"/>
      </w:r>
      <w:r w:rsidRPr="00CB0932">
        <w:rPr>
          <w:rFonts w:ascii="Times New Roman" w:hAnsi="Times New Roman" w:cs="Times New Roman"/>
          <w:sz w:val="22"/>
          <w:szCs w:val="22"/>
        </w:rPr>
        <w:t xml:space="preserve">. </w:t>
      </w:r>
      <w:r w:rsidR="00EC22F0" w:rsidRPr="00CB0932">
        <w:rPr>
          <w:rFonts w:ascii="Times New Roman" w:hAnsi="Times New Roman" w:cs="Times New Roman"/>
          <w:sz w:val="22"/>
          <w:szCs w:val="22"/>
        </w:rPr>
        <w:t>[</w:t>
      </w:r>
      <w:r w:rsidR="00EC22F0" w:rsidRPr="00CB093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>Organizacijos pavadinimo sutrumpinimas</w:t>
      </w:r>
      <w:r w:rsidR="00EC22F0"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>] darbuotojų</w:t>
      </w:r>
      <w:r w:rsidR="005565FD"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EC22F0"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dalyvavusių rizikos vertinime, </w:t>
      </w:r>
      <w:r w:rsidRPr="00CB0932">
        <w:rPr>
          <w:rFonts w:ascii="Times New Roman" w:hAnsi="Times New Roman" w:cs="Times New Roman"/>
          <w:sz w:val="22"/>
          <w:szCs w:val="22"/>
        </w:rPr>
        <w:t>sąrašas.</w:t>
      </w:r>
      <w:bookmarkEnd w:id="29"/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70"/>
        <w:gridCol w:w="3085"/>
        <w:gridCol w:w="3936"/>
        <w:gridCol w:w="2037"/>
      </w:tblGrid>
      <w:tr w:rsidR="00AC0104" w:rsidRPr="00054DE4" w14:paraId="749782ED" w14:textId="77777777" w:rsidTr="003F1ADA">
        <w:trPr>
          <w:trHeight w:val="402"/>
        </w:trPr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1CB73456" w14:textId="77777777" w:rsidR="00AC0104" w:rsidRPr="00CB0932" w:rsidRDefault="00AC0104" w:rsidP="00054DE4">
            <w:pPr>
              <w:pStyle w:val="BodyText2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32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3B5F7C24" w14:textId="77777777" w:rsidR="00AC0104" w:rsidRPr="00CB0932" w:rsidRDefault="00AC0104" w:rsidP="00766D1A">
            <w:pPr>
              <w:pStyle w:val="BodyText2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32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044" w:type="pct"/>
            <w:shd w:val="clear" w:color="auto" w:fill="F2F2F2" w:themeFill="background1" w:themeFillShade="F2"/>
            <w:vAlign w:val="center"/>
          </w:tcPr>
          <w:p w14:paraId="592A540F" w14:textId="77777777" w:rsidR="00AC0104" w:rsidRPr="00CB0932" w:rsidRDefault="00AC0104">
            <w:pPr>
              <w:pStyle w:val="BodyText2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32">
              <w:rPr>
                <w:rFonts w:ascii="Times New Roman" w:hAnsi="Times New Roman" w:cs="Times New Roman"/>
                <w:b/>
                <w:bCs/>
              </w:rPr>
              <w:t>Pareigos</w:t>
            </w:r>
          </w:p>
        </w:tc>
        <w:tc>
          <w:tcPr>
            <w:tcW w:w="1058" w:type="pct"/>
            <w:shd w:val="clear" w:color="auto" w:fill="F2F2F2" w:themeFill="background1" w:themeFillShade="F2"/>
            <w:vAlign w:val="center"/>
          </w:tcPr>
          <w:p w14:paraId="47E79B44" w14:textId="77777777" w:rsidR="00AC0104" w:rsidRPr="00CB0932" w:rsidRDefault="00AC0104">
            <w:pPr>
              <w:pStyle w:val="BodyText2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32">
              <w:rPr>
                <w:rFonts w:ascii="Times New Roman" w:hAnsi="Times New Roman" w:cs="Times New Roman"/>
                <w:b/>
                <w:bCs/>
              </w:rPr>
              <w:t>Rolė</w:t>
            </w:r>
          </w:p>
        </w:tc>
      </w:tr>
      <w:tr w:rsidR="00AC0104" w:rsidRPr="00054DE4" w14:paraId="30460AFF" w14:textId="77777777" w:rsidTr="003F1ADA">
        <w:trPr>
          <w:trHeight w:val="590"/>
        </w:trPr>
        <w:tc>
          <w:tcPr>
            <w:tcW w:w="296" w:type="pct"/>
            <w:shd w:val="clear" w:color="auto" w:fill="F2F2F2" w:themeFill="background1" w:themeFillShade="F2"/>
          </w:tcPr>
          <w:p w14:paraId="7386A891" w14:textId="77777777" w:rsidR="00AC0104" w:rsidRPr="00CB0932" w:rsidRDefault="00AC0104" w:rsidP="00054DE4">
            <w:pPr>
              <w:pStyle w:val="BodyText2"/>
              <w:spacing w:after="0" w:line="276" w:lineRule="auto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02" w:type="pct"/>
          </w:tcPr>
          <w:p w14:paraId="0FFDC73A" w14:textId="41AB21AB" w:rsidR="00AC0104" w:rsidRPr="00CB0932" w:rsidRDefault="00AC0104" w:rsidP="00766D1A">
            <w:pPr>
              <w:pStyle w:val="BodyText2"/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4" w:type="pct"/>
          </w:tcPr>
          <w:p w14:paraId="15D0BBFD" w14:textId="416458B0" w:rsidR="00AC0104" w:rsidRPr="00CB0932" w:rsidRDefault="00AC0104" w:rsidP="00CB093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8" w:type="pct"/>
          </w:tcPr>
          <w:p w14:paraId="03C88A11" w14:textId="0298F7BA" w:rsidR="00AC0104" w:rsidRPr="00CB0932" w:rsidRDefault="00AC0104" w:rsidP="00054DE4">
            <w:pPr>
              <w:pStyle w:val="BodyText2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153B103" w14:textId="77777777" w:rsidR="0010003D" w:rsidRPr="00C70CF7" w:rsidRDefault="0010003D" w:rsidP="00C70CF7">
      <w:pPr>
        <w:pStyle w:val="Heading1"/>
        <w:spacing w:line="276" w:lineRule="auto"/>
        <w:rPr>
          <w:rFonts w:cs="Times New Roman"/>
          <w:lang w:val="lt-LT"/>
        </w:rPr>
        <w:sectPr w:rsidR="0010003D" w:rsidRPr="00C70CF7" w:rsidSect="00265EF7">
          <w:footerReference w:type="default" r:id="rId13"/>
          <w:footnotePr>
            <w:pos w:val="beneathText"/>
          </w:footnotePr>
          <w:pgSz w:w="11906" w:h="16838" w:code="9"/>
          <w:pgMar w:top="1134" w:right="567" w:bottom="1134" w:left="1701" w:header="0" w:footer="0" w:gutter="0"/>
          <w:pgNumType w:start="1"/>
          <w:cols w:space="720"/>
          <w:docGrid w:linePitch="299"/>
        </w:sectPr>
      </w:pPr>
    </w:p>
    <w:p w14:paraId="4ECE7C08" w14:textId="3BBAB80B" w:rsidR="0010003D" w:rsidRPr="00C70CF7" w:rsidRDefault="0047678A" w:rsidP="00C70CF7">
      <w:pPr>
        <w:pStyle w:val="Heading3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31" w:name="_Toc210392495"/>
      <w:bookmarkStart w:id="32" w:name="_Toc210392496"/>
      <w:bookmarkStart w:id="33" w:name="_Toc210392497"/>
      <w:bookmarkStart w:id="34" w:name="_Toc210993048"/>
      <w:bookmarkStart w:id="35" w:name="_Toc534632981"/>
      <w:bookmarkEnd w:id="31"/>
      <w:bookmarkEnd w:id="32"/>
      <w:bookmarkEnd w:id="33"/>
      <w:r w:rsidRPr="00C70CF7">
        <w:rPr>
          <w:rFonts w:ascii="Times New Roman" w:hAnsi="Times New Roman" w:cs="Times New Roman"/>
          <w:b/>
          <w:bCs/>
          <w:color w:val="000000" w:themeColor="text1"/>
        </w:rPr>
        <w:lastRenderedPageBreak/>
        <w:t>Rizikos</w:t>
      </w:r>
      <w:r w:rsidR="0010003D" w:rsidRPr="00C70CF7">
        <w:rPr>
          <w:rFonts w:ascii="Times New Roman" w:hAnsi="Times New Roman" w:cs="Times New Roman"/>
          <w:b/>
          <w:bCs/>
          <w:color w:val="000000" w:themeColor="text1"/>
        </w:rPr>
        <w:t xml:space="preserve"> tikimybės </w:t>
      </w:r>
      <w:r w:rsidRPr="00C70CF7">
        <w:rPr>
          <w:rFonts w:ascii="Times New Roman" w:hAnsi="Times New Roman" w:cs="Times New Roman"/>
          <w:b/>
          <w:bCs/>
          <w:color w:val="000000" w:themeColor="text1"/>
        </w:rPr>
        <w:t>vertinimo rezultatai</w:t>
      </w:r>
      <w:bookmarkEnd w:id="34"/>
    </w:p>
    <w:p w14:paraId="417C57BF" w14:textId="1B3848B2" w:rsidR="0010003D" w:rsidRPr="00C70CF7" w:rsidRDefault="00AC0104" w:rsidP="00C70CF7">
      <w:pPr>
        <w:pStyle w:val="BodyText"/>
        <w:spacing w:line="276" w:lineRule="auto"/>
        <w:jc w:val="both"/>
        <w:rPr>
          <w:rFonts w:cs="Times New Roman"/>
          <w:lang w:val="lt-LT"/>
        </w:rPr>
      </w:pPr>
      <w:bookmarkStart w:id="36" w:name="_Toc73373825"/>
      <w:bookmarkStart w:id="37" w:name="_Toc78195384"/>
      <w:bookmarkStart w:id="38" w:name="_Toc80525425"/>
      <w:bookmarkStart w:id="39" w:name="_Toc120111296"/>
      <w:bookmarkStart w:id="40" w:name="_Toc121410921"/>
      <w:bookmarkStart w:id="41" w:name="_Toc122447625"/>
      <w:bookmarkStart w:id="42" w:name="_Toc120111353"/>
      <w:bookmarkStart w:id="43" w:name="_Toc35434326"/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="0010003D" w:rsidRPr="00C70CF7">
        <w:rPr>
          <w:rFonts w:cs="Times New Roman"/>
          <w:lang w:val="lt-LT"/>
        </w:rPr>
        <w:t xml:space="preserve">rizikos vertinimo metu buvo įvertintos </w:t>
      </w: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="0010003D" w:rsidRPr="00C70CF7">
        <w:rPr>
          <w:rFonts w:cs="Times New Roman"/>
          <w:lang w:val="lt-LT"/>
        </w:rPr>
        <w:t xml:space="preserve">kibernetinio saugumo </w:t>
      </w:r>
      <w:r w:rsidR="0047678A" w:rsidRPr="00C70CF7">
        <w:rPr>
          <w:rFonts w:cs="Times New Roman"/>
          <w:lang w:val="lt-LT"/>
        </w:rPr>
        <w:t xml:space="preserve">valdymo </w:t>
      </w:r>
      <w:r w:rsidR="0010003D" w:rsidRPr="00C70CF7">
        <w:rPr>
          <w:rFonts w:cs="Times New Roman"/>
          <w:lang w:val="lt-LT"/>
        </w:rPr>
        <w:t xml:space="preserve">priemonės, kurių sąrašas pateikiamas lentelėje </w:t>
      </w:r>
      <w:r w:rsidR="009A47B4" w:rsidRPr="00C70CF7">
        <w:rPr>
          <w:rFonts w:cs="Times New Roman"/>
          <w:lang w:val="lt-LT"/>
        </w:rPr>
        <w:t>4</w:t>
      </w:r>
      <w:r w:rsidR="0010003D" w:rsidRPr="00C70CF7">
        <w:rPr>
          <w:rFonts w:cs="Times New Roman"/>
          <w:lang w:val="lt-LT"/>
        </w:rPr>
        <w:t>.</w:t>
      </w:r>
      <w:bookmarkEnd w:id="36"/>
      <w:bookmarkEnd w:id="37"/>
      <w:bookmarkEnd w:id="38"/>
      <w:bookmarkEnd w:id="39"/>
      <w:bookmarkEnd w:id="40"/>
      <w:bookmarkEnd w:id="41"/>
    </w:p>
    <w:p w14:paraId="5A3F199F" w14:textId="77777777" w:rsidR="0010003D" w:rsidRPr="00C70CF7" w:rsidRDefault="0010003D" w:rsidP="00C70CF7">
      <w:pPr>
        <w:pStyle w:val="BodyText"/>
        <w:spacing w:line="276" w:lineRule="auto"/>
        <w:ind w:left="0" w:firstLine="0"/>
        <w:jc w:val="both"/>
        <w:rPr>
          <w:rFonts w:cs="Times New Roman"/>
          <w:b/>
          <w:lang w:val="lt-LT"/>
        </w:rPr>
      </w:pPr>
    </w:p>
    <w:p w14:paraId="41C6BD6E" w14:textId="46D86B89" w:rsidR="0010003D" w:rsidRPr="00CB0932" w:rsidRDefault="0010003D" w:rsidP="00CB0932">
      <w:pPr>
        <w:pStyle w:val="Caption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4" w:name="_Toc122447676"/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="009A47B4" w:rsidRPr="00CB0932">
        <w:rPr>
          <w:rFonts w:ascii="Times New Roman" w:hAnsi="Times New Roman" w:cs="Times New Roman"/>
          <w:sz w:val="22"/>
          <w:szCs w:val="22"/>
        </w:rPr>
        <w:t>4</w:t>
      </w:r>
      <w:r w:rsidRPr="00CB0932">
        <w:rPr>
          <w:rFonts w:ascii="Times New Roman" w:hAnsi="Times New Roman" w:cs="Times New Roman"/>
          <w:sz w:val="22"/>
          <w:szCs w:val="22"/>
        </w:rPr>
        <w:t xml:space="preserve">. </w:t>
      </w:r>
      <w:r w:rsidR="00AC0104" w:rsidRPr="00CB0932">
        <w:rPr>
          <w:rFonts w:ascii="Times New Roman" w:hAnsi="Times New Roman" w:cs="Times New Roman"/>
          <w:bCs/>
          <w:sz w:val="22"/>
          <w:szCs w:val="22"/>
          <w:highlight w:val="lightGray"/>
        </w:rPr>
        <w:t>[Organizacijos pavadinimo trumpinys</w:t>
      </w:r>
      <w:r w:rsidR="00AC0104" w:rsidRPr="00CB0932">
        <w:rPr>
          <w:rFonts w:ascii="Times New Roman" w:hAnsi="Times New Roman" w:cs="Times New Roman"/>
          <w:bCs/>
          <w:sz w:val="22"/>
          <w:szCs w:val="22"/>
        </w:rPr>
        <w:t xml:space="preserve">] </w:t>
      </w:r>
      <w:r w:rsidRPr="00CB0932">
        <w:rPr>
          <w:rFonts w:ascii="Times New Roman" w:hAnsi="Times New Roman" w:cs="Times New Roman"/>
          <w:sz w:val="22"/>
          <w:szCs w:val="22"/>
        </w:rPr>
        <w:t xml:space="preserve">kibernetinio saugumo </w:t>
      </w:r>
      <w:r w:rsidR="0047678A" w:rsidRPr="00CB0932">
        <w:rPr>
          <w:rFonts w:ascii="Times New Roman" w:hAnsi="Times New Roman" w:cs="Times New Roman"/>
          <w:sz w:val="22"/>
          <w:szCs w:val="22"/>
        </w:rPr>
        <w:t xml:space="preserve">valdymo </w:t>
      </w:r>
      <w:r w:rsidRPr="00CB0932">
        <w:rPr>
          <w:rFonts w:ascii="Times New Roman" w:hAnsi="Times New Roman" w:cs="Times New Roman"/>
          <w:sz w:val="22"/>
          <w:szCs w:val="22"/>
        </w:rPr>
        <w:t>priemonių sąrašas</w:t>
      </w:r>
      <w:bookmarkEnd w:id="42"/>
      <w:bookmarkEnd w:id="44"/>
      <w:r w:rsidR="005565FD" w:rsidRPr="00CB0932">
        <w:rPr>
          <w:rFonts w:ascii="Times New Roman" w:hAnsi="Times New Roman" w:cs="Times New Roman"/>
          <w:sz w:val="22"/>
          <w:szCs w:val="22"/>
        </w:rPr>
        <w:t>.</w:t>
      </w:r>
      <w:r w:rsidRPr="00CB0932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70"/>
        <w:gridCol w:w="4539"/>
        <w:gridCol w:w="2123"/>
        <w:gridCol w:w="2396"/>
      </w:tblGrid>
      <w:tr w:rsidR="0010003D" w:rsidRPr="00054DE4" w14:paraId="168B1434" w14:textId="77777777" w:rsidTr="1FAA1EB7">
        <w:trPr>
          <w:trHeight w:val="283"/>
          <w:tblHeader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005E088B" w14:textId="77777777" w:rsidR="0010003D" w:rsidRPr="00CB0932" w:rsidRDefault="0010003D" w:rsidP="00CB0932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bookmarkStart w:id="45" w:name="_Toc73373826"/>
            <w:bookmarkStart w:id="46" w:name="_Toc122447626"/>
            <w:r w:rsidRPr="00CB0932">
              <w:rPr>
                <w:b/>
                <w:bCs/>
                <w:color w:val="000000" w:themeColor="text1"/>
                <w:sz w:val="22"/>
                <w:szCs w:val="22"/>
              </w:rPr>
              <w:t>Eil. Nr.</w:t>
            </w:r>
            <w:bookmarkEnd w:id="45"/>
            <w:bookmarkEnd w:id="46"/>
          </w:p>
        </w:tc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327A7F55" w14:textId="77777777" w:rsidR="0010003D" w:rsidRPr="00CB0932" w:rsidRDefault="0010003D" w:rsidP="00CB0932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bookmarkStart w:id="47" w:name="_Toc73373827"/>
            <w:bookmarkStart w:id="48" w:name="_Toc122447627"/>
            <w:r w:rsidRPr="00CB0932">
              <w:rPr>
                <w:b/>
                <w:bCs/>
                <w:color w:val="000000"/>
                <w:sz w:val="22"/>
                <w:szCs w:val="22"/>
              </w:rPr>
              <w:t>Priemonės pavadinimas</w:t>
            </w:r>
            <w:bookmarkEnd w:id="47"/>
            <w:bookmarkEnd w:id="48"/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073BA9F" w14:textId="77777777" w:rsidR="0010003D" w:rsidRPr="00CB0932" w:rsidRDefault="0010003D" w:rsidP="00CB0932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9" w:name="_Toc73373828"/>
            <w:bookmarkStart w:id="50" w:name="_Toc122447628"/>
            <w:r w:rsidRPr="00CB0932">
              <w:rPr>
                <w:b/>
                <w:bCs/>
                <w:color w:val="000000"/>
                <w:sz w:val="22"/>
                <w:szCs w:val="22"/>
              </w:rPr>
              <w:t>Trumpas pavadinimas</w:t>
            </w:r>
            <w:bookmarkEnd w:id="49"/>
            <w:bookmarkEnd w:id="50"/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12CB265A" w14:textId="77777777" w:rsidR="0010003D" w:rsidRPr="00CB0932" w:rsidRDefault="0010003D" w:rsidP="00CB0932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 w:themeColor="text1"/>
                <w:sz w:val="22"/>
                <w:szCs w:val="22"/>
              </w:rPr>
              <w:t>Statusas</w:t>
            </w:r>
          </w:p>
        </w:tc>
      </w:tr>
      <w:tr w:rsidR="0010003D" w:rsidRPr="00054DE4" w14:paraId="5050D41F" w14:textId="77777777" w:rsidTr="1FAA1EB7">
        <w:trPr>
          <w:trHeight w:val="20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7092C9A2" w14:textId="77777777" w:rsidR="0010003D" w:rsidRPr="00CB0932" w:rsidRDefault="0010003D" w:rsidP="00CB0932">
            <w:pPr>
              <w:spacing w:after="0"/>
              <w:rPr>
                <w:sz w:val="22"/>
                <w:szCs w:val="22"/>
              </w:rPr>
            </w:pPr>
            <w:r w:rsidRPr="00CB09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3546" w14:textId="47B538B5" w:rsidR="0010003D" w:rsidRPr="00CB0932" w:rsidRDefault="00AC0104" w:rsidP="00CB0932">
            <w:pPr>
              <w:spacing w:after="0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 xml:space="preserve">Pvz. </w:t>
            </w:r>
            <w:r w:rsidR="0010003D" w:rsidRPr="00CB0932">
              <w:rPr>
                <w:sz w:val="22"/>
                <w:szCs w:val="22"/>
              </w:rPr>
              <w:t>Išorinė ugniasienė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E26" w14:textId="77777777" w:rsidR="0010003D" w:rsidRPr="00CB0932" w:rsidRDefault="0010003D" w:rsidP="00CB0932">
            <w:pPr>
              <w:spacing w:after="0"/>
              <w:jc w:val="center"/>
              <w:rPr>
                <w:sz w:val="22"/>
                <w:szCs w:val="22"/>
              </w:rPr>
            </w:pPr>
            <w:r w:rsidRPr="00CB09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96" w:type="dxa"/>
            <w:vAlign w:val="center"/>
          </w:tcPr>
          <w:p w14:paraId="0C4BBAFB" w14:textId="77777777" w:rsidR="0010003D" w:rsidRPr="00CB0932" w:rsidRDefault="0010003D" w:rsidP="00CB0932">
            <w:pPr>
              <w:spacing w:after="0"/>
              <w:jc w:val="center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Yra</w:t>
            </w:r>
          </w:p>
        </w:tc>
      </w:tr>
      <w:tr w:rsidR="0010003D" w:rsidRPr="00054DE4" w14:paraId="3916F35B" w14:textId="77777777" w:rsidTr="1FAA1EB7">
        <w:trPr>
          <w:trHeight w:val="20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E69828" w14:textId="77777777" w:rsidR="0010003D" w:rsidRPr="00CB0932" w:rsidRDefault="0010003D" w:rsidP="00CB0932">
            <w:pPr>
              <w:spacing w:after="0"/>
              <w:rPr>
                <w:sz w:val="22"/>
                <w:szCs w:val="22"/>
              </w:rPr>
            </w:pPr>
            <w:r w:rsidRPr="00CB09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09C6" w14:textId="440126B5" w:rsidR="0010003D" w:rsidRPr="00CB0932" w:rsidRDefault="00AC0104" w:rsidP="00CB0932">
            <w:pPr>
              <w:spacing w:after="0"/>
              <w:rPr>
                <w:sz w:val="22"/>
                <w:szCs w:val="22"/>
              </w:rPr>
            </w:pPr>
            <w:r w:rsidRPr="00CB0932">
              <w:rPr>
                <w:color w:val="000000"/>
                <w:sz w:val="22"/>
                <w:szCs w:val="22"/>
              </w:rPr>
              <w:t xml:space="preserve">Pvz. </w:t>
            </w:r>
            <w:r w:rsidR="0010003D" w:rsidRPr="00CB0932">
              <w:rPr>
                <w:color w:val="000000"/>
                <w:sz w:val="22"/>
                <w:szCs w:val="22"/>
              </w:rPr>
              <w:t xml:space="preserve">Tinklo ugniasienė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990" w14:textId="77777777" w:rsidR="0010003D" w:rsidRPr="00CB0932" w:rsidRDefault="0010003D" w:rsidP="00CB0932">
            <w:pPr>
              <w:spacing w:after="0"/>
              <w:jc w:val="center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-</w:t>
            </w:r>
          </w:p>
        </w:tc>
        <w:tc>
          <w:tcPr>
            <w:tcW w:w="2396" w:type="dxa"/>
            <w:vAlign w:val="center"/>
          </w:tcPr>
          <w:p w14:paraId="394C243C" w14:textId="77777777" w:rsidR="0010003D" w:rsidRPr="00CB0932" w:rsidRDefault="0010003D" w:rsidP="00CB0932">
            <w:pPr>
              <w:spacing w:after="0"/>
              <w:jc w:val="center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Yra</w:t>
            </w:r>
          </w:p>
        </w:tc>
      </w:tr>
    </w:tbl>
    <w:p w14:paraId="2CF6A5C0" w14:textId="0F6D6413" w:rsidR="00C41DF9" w:rsidRDefault="00C504AC" w:rsidP="00B116F0">
      <w:pPr>
        <w:pStyle w:val="BodyText"/>
        <w:spacing w:before="120" w:line="276" w:lineRule="auto"/>
        <w:ind w:left="0" w:firstLine="720"/>
        <w:rPr>
          <w:rFonts w:cs="Times New Roman"/>
          <w:lang w:val="lt-LT"/>
        </w:rPr>
      </w:pP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Pr="00C70CF7">
        <w:rPr>
          <w:rFonts w:cs="Times New Roman"/>
          <w:lang w:val="lt-LT"/>
        </w:rPr>
        <w:t>rizikos vertinimo metu buvo</w:t>
      </w:r>
      <w:r>
        <w:rPr>
          <w:rFonts w:cs="Times New Roman"/>
          <w:lang w:val="lt-LT"/>
        </w:rPr>
        <w:t xml:space="preserve"> identifikuotos šios TIS </w:t>
      </w:r>
      <w:r w:rsidR="008016BA">
        <w:rPr>
          <w:rFonts w:cs="Times New Roman"/>
          <w:lang w:val="lt-LT"/>
        </w:rPr>
        <w:t xml:space="preserve">grėsmės, kurių sąrašas pateikiamas </w:t>
      </w:r>
      <w:r w:rsidR="008016BA" w:rsidRPr="00C70CF7">
        <w:rPr>
          <w:rFonts w:cs="Times New Roman"/>
          <w:lang w:val="lt-LT"/>
        </w:rPr>
        <w:t xml:space="preserve">lentelėje </w:t>
      </w:r>
      <w:r w:rsidR="008016BA">
        <w:rPr>
          <w:rFonts w:cs="Times New Roman"/>
          <w:lang w:val="lt-LT"/>
        </w:rPr>
        <w:t>5.</w:t>
      </w:r>
      <w:r w:rsidR="005D647E">
        <w:rPr>
          <w:rFonts w:cs="Times New Roman"/>
          <w:lang w:val="lt-LT"/>
        </w:rPr>
        <w:t xml:space="preserve"> </w:t>
      </w:r>
    </w:p>
    <w:p w14:paraId="308EBA6D" w14:textId="77777777" w:rsidR="009176EF" w:rsidRPr="00C70CF7" w:rsidRDefault="009176EF" w:rsidP="00C70CF7">
      <w:pPr>
        <w:pStyle w:val="BodyText"/>
        <w:spacing w:line="276" w:lineRule="auto"/>
        <w:rPr>
          <w:rFonts w:cs="Times New Roman"/>
          <w:lang w:val="lt-LT"/>
        </w:rPr>
      </w:pPr>
    </w:p>
    <w:p w14:paraId="7B257CA2" w14:textId="1D4A2AC6" w:rsidR="00C41DF9" w:rsidRPr="00861CEC" w:rsidRDefault="00C41DF9" w:rsidP="00C41DF9">
      <w:pPr>
        <w:pStyle w:val="Caption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1CEC">
        <w:rPr>
          <w:rFonts w:ascii="Times New Roman" w:hAnsi="Times New Roman" w:cs="Times New Roman"/>
          <w:sz w:val="22"/>
          <w:szCs w:val="22"/>
        </w:rPr>
        <w:t xml:space="preserve">Lentelė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61CEC">
        <w:rPr>
          <w:rFonts w:ascii="Times New Roman" w:hAnsi="Times New Roman" w:cs="Times New Roman"/>
          <w:sz w:val="22"/>
          <w:szCs w:val="22"/>
        </w:rPr>
        <w:t xml:space="preserve">. </w:t>
      </w:r>
      <w:r w:rsidRPr="00861CEC">
        <w:rPr>
          <w:rFonts w:ascii="Times New Roman" w:hAnsi="Times New Roman" w:cs="Times New Roman"/>
          <w:bCs/>
          <w:sz w:val="22"/>
          <w:szCs w:val="22"/>
          <w:highlight w:val="lightGray"/>
        </w:rPr>
        <w:t>[Organizacijos pavadinimo trumpinys</w:t>
      </w:r>
      <w:r w:rsidRPr="00861CEC">
        <w:rPr>
          <w:rFonts w:ascii="Times New Roman" w:hAnsi="Times New Roman" w:cs="Times New Roman"/>
          <w:bCs/>
          <w:sz w:val="22"/>
          <w:szCs w:val="22"/>
        </w:rPr>
        <w:t xml:space="preserve">] </w:t>
      </w:r>
      <w:r w:rsidRPr="00861CEC">
        <w:rPr>
          <w:rFonts w:ascii="Times New Roman" w:hAnsi="Times New Roman" w:cs="Times New Roman"/>
          <w:sz w:val="22"/>
          <w:szCs w:val="22"/>
        </w:rPr>
        <w:t>kibernetinio saugumo</w:t>
      </w:r>
      <w:r>
        <w:rPr>
          <w:rFonts w:ascii="Times New Roman" w:hAnsi="Times New Roman" w:cs="Times New Roman"/>
          <w:sz w:val="22"/>
          <w:szCs w:val="22"/>
        </w:rPr>
        <w:t xml:space="preserve"> TIS</w:t>
      </w:r>
      <w:r w:rsidRPr="00861C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grėsmių</w:t>
      </w:r>
      <w:r w:rsidRPr="00861CEC">
        <w:rPr>
          <w:rFonts w:ascii="Times New Roman" w:hAnsi="Times New Roman" w:cs="Times New Roman"/>
          <w:sz w:val="22"/>
          <w:szCs w:val="22"/>
        </w:rPr>
        <w:t xml:space="preserve"> sąrašas.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66"/>
        <w:gridCol w:w="1671"/>
        <w:gridCol w:w="1727"/>
        <w:gridCol w:w="5664"/>
      </w:tblGrid>
      <w:tr w:rsidR="00C41DF9" w:rsidRPr="00054DE4" w14:paraId="76E9D0AF" w14:textId="77777777" w:rsidTr="00CB0932">
        <w:trPr>
          <w:trHeight w:val="283"/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45AE780" w14:textId="77777777" w:rsidR="00C41DF9" w:rsidRPr="00861CEC" w:rsidRDefault="00C41DF9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861CEC">
              <w:rPr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E6FFDD4" w14:textId="287799C0" w:rsidR="00C41DF9" w:rsidRPr="00861CEC" w:rsidRDefault="00C41DF9" w:rsidP="00CB0932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Grėsmės </w:t>
            </w:r>
            <w:r w:rsidR="002674BE">
              <w:rPr>
                <w:b/>
                <w:bCs/>
                <w:color w:val="000000"/>
                <w:sz w:val="22"/>
                <w:szCs w:val="22"/>
              </w:rPr>
              <w:t>identifikatorius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6969902B" w14:textId="1B82D974" w:rsidR="00C41DF9" w:rsidRPr="00861CEC" w:rsidRDefault="002674BE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Grėsmės pavadinimas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center"/>
          </w:tcPr>
          <w:p w14:paraId="11CCBFE1" w14:textId="4E67B245" w:rsidR="00C41DF9" w:rsidRPr="00861CEC" w:rsidRDefault="002674BE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Grėsmės aprašymas</w:t>
            </w:r>
          </w:p>
        </w:tc>
      </w:tr>
      <w:tr w:rsidR="00C41DF9" w:rsidRPr="00054DE4" w14:paraId="23928A35" w14:textId="77777777" w:rsidTr="00CB0932">
        <w:trPr>
          <w:trHeight w:val="20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2F7C163" w14:textId="77777777" w:rsidR="00C41DF9" w:rsidRPr="00861CEC" w:rsidRDefault="00C41DF9">
            <w:pPr>
              <w:spacing w:after="0"/>
              <w:rPr>
                <w:sz w:val="22"/>
                <w:szCs w:val="22"/>
              </w:rPr>
            </w:pPr>
            <w:r w:rsidRPr="00861C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785" w14:textId="3D50C0E2" w:rsidR="00C41DF9" w:rsidRPr="00CB0932" w:rsidRDefault="00425146" w:rsidP="00CB0932">
            <w:pPr>
              <w:spacing w:after="0"/>
              <w:jc w:val="center"/>
              <w:rPr>
                <w:rFonts w:eastAsiaTheme="minorHAnsi"/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G01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13D" w14:textId="0664E9C9" w:rsidR="00C41DF9" w:rsidRPr="00CB0932" w:rsidRDefault="00F85470" w:rsidP="00CB0932">
            <w:pPr>
              <w:spacing w:after="0"/>
              <w:jc w:val="both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Elektros tiekimo nutrūk</w:t>
            </w:r>
            <w:r w:rsidR="00425146" w:rsidRPr="00CB0932">
              <w:rPr>
                <w:sz w:val="22"/>
                <w:szCs w:val="22"/>
              </w:rPr>
              <w:t>i</w:t>
            </w:r>
            <w:r w:rsidRPr="00CB0932">
              <w:rPr>
                <w:sz w:val="22"/>
                <w:szCs w:val="22"/>
              </w:rPr>
              <w:t>mas</w:t>
            </w:r>
          </w:p>
        </w:tc>
        <w:tc>
          <w:tcPr>
            <w:tcW w:w="5664" w:type="dxa"/>
            <w:vAlign w:val="center"/>
          </w:tcPr>
          <w:p w14:paraId="1A900EC0" w14:textId="445C9B5A" w:rsidR="00C41DF9" w:rsidRPr="00CB0932" w:rsidRDefault="00B90DC6" w:rsidP="00CB0932">
            <w:pPr>
              <w:spacing w:after="0"/>
              <w:jc w:val="both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Elektros energijos tiekimo sutrikimai ir svyravimai gali sutrikdyti IT įrangos veikimą ar ją sugadinti bei sutrikdyti organizacijos veiklą.</w:t>
            </w:r>
          </w:p>
        </w:tc>
      </w:tr>
      <w:tr w:rsidR="009B55D4" w:rsidRPr="00054DE4" w14:paraId="00CF685D" w14:textId="77777777" w:rsidTr="009B55D4">
        <w:trPr>
          <w:trHeight w:val="20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47CCDE68" w14:textId="77777777" w:rsidR="00C41DF9" w:rsidRPr="00861CEC" w:rsidRDefault="00C41DF9">
            <w:pPr>
              <w:spacing w:after="0"/>
              <w:rPr>
                <w:sz w:val="22"/>
                <w:szCs w:val="22"/>
              </w:rPr>
            </w:pPr>
            <w:r w:rsidRPr="00861C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CBE" w14:textId="6DCE1663" w:rsidR="00C41DF9" w:rsidRPr="00CB0932" w:rsidRDefault="00425146" w:rsidP="00CB0932">
            <w:pPr>
              <w:spacing w:after="0"/>
              <w:jc w:val="center"/>
              <w:rPr>
                <w:rFonts w:eastAsiaTheme="minorHAnsi"/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G0</w:t>
            </w:r>
            <w:r w:rsidR="00BC7FEA" w:rsidRPr="00CB0932">
              <w:rPr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25" w14:textId="63334437" w:rsidR="00C41DF9" w:rsidRPr="00CB0932" w:rsidRDefault="00530AA1" w:rsidP="00CB0932">
            <w:pPr>
              <w:spacing w:after="0"/>
              <w:jc w:val="both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Pasiklausymas</w:t>
            </w:r>
          </w:p>
        </w:tc>
        <w:tc>
          <w:tcPr>
            <w:tcW w:w="5664" w:type="dxa"/>
            <w:vAlign w:val="center"/>
          </w:tcPr>
          <w:p w14:paraId="5AC33553" w14:textId="50F827EF" w:rsidR="00C41DF9" w:rsidRPr="00CB0932" w:rsidRDefault="00EF3CC8" w:rsidP="00CB0932">
            <w:pPr>
              <w:spacing w:after="0"/>
              <w:jc w:val="both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Neteisėtas komunikacijos klausymasis gali nutekinti konfidencialią informaciją įsilaužėliams.</w:t>
            </w:r>
          </w:p>
        </w:tc>
      </w:tr>
      <w:tr w:rsidR="009B55D4" w:rsidRPr="00054DE4" w14:paraId="02A01008" w14:textId="77777777" w:rsidTr="00CB0932">
        <w:trPr>
          <w:trHeight w:val="20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498547EA" w14:textId="5330BDA3" w:rsidR="009B55D4" w:rsidRPr="00861CEC" w:rsidRDefault="009B55D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8D" w14:textId="5714A175" w:rsidR="009B55D4" w:rsidRPr="00CB0932" w:rsidRDefault="009B55D4" w:rsidP="00BC7FEA">
            <w:pPr>
              <w:spacing w:after="0"/>
              <w:jc w:val="center"/>
              <w:rPr>
                <w:sz w:val="22"/>
                <w:szCs w:val="22"/>
              </w:rPr>
            </w:pPr>
            <w:r w:rsidRPr="00CB0932">
              <w:rPr>
                <w:rFonts w:eastAsiaTheme="minorHAnsi"/>
                <w:sz w:val="22"/>
                <w:szCs w:val="22"/>
              </w:rPr>
              <w:t>G0X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806" w14:textId="162025E4" w:rsidR="009B55D4" w:rsidRPr="00CB0932" w:rsidRDefault="009B55D4" w:rsidP="009176EF">
            <w:pPr>
              <w:spacing w:after="0"/>
              <w:jc w:val="both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[</w:t>
            </w:r>
            <w:r w:rsidRPr="00CB0932">
              <w:rPr>
                <w:sz w:val="22"/>
                <w:szCs w:val="22"/>
                <w:highlight w:val="lightGray"/>
              </w:rPr>
              <w:t>Kita grėsmė]</w:t>
            </w:r>
          </w:p>
        </w:tc>
        <w:tc>
          <w:tcPr>
            <w:tcW w:w="5664" w:type="dxa"/>
            <w:vAlign w:val="center"/>
          </w:tcPr>
          <w:p w14:paraId="5EB5E1B0" w14:textId="30EC39E7" w:rsidR="009B55D4" w:rsidRPr="00CB0932" w:rsidRDefault="009B55D4" w:rsidP="009176EF">
            <w:pPr>
              <w:spacing w:after="0"/>
              <w:jc w:val="both"/>
              <w:rPr>
                <w:sz w:val="22"/>
                <w:szCs w:val="22"/>
              </w:rPr>
            </w:pPr>
            <w:r w:rsidRPr="00CB0932">
              <w:rPr>
                <w:sz w:val="22"/>
                <w:szCs w:val="22"/>
              </w:rPr>
              <w:t>[</w:t>
            </w:r>
            <w:r w:rsidRPr="00CB0932">
              <w:rPr>
                <w:sz w:val="22"/>
                <w:szCs w:val="22"/>
                <w:highlight w:val="lightGray"/>
              </w:rPr>
              <w:t>Kita</w:t>
            </w:r>
            <w:r w:rsidR="00CB0932">
              <w:rPr>
                <w:sz w:val="22"/>
                <w:szCs w:val="22"/>
                <w:highlight w:val="lightGray"/>
              </w:rPr>
              <w:t>s</w:t>
            </w:r>
            <w:r w:rsidRPr="00CB0932">
              <w:rPr>
                <w:sz w:val="22"/>
                <w:szCs w:val="22"/>
                <w:highlight w:val="lightGray"/>
              </w:rPr>
              <w:t xml:space="preserve"> grėsmės aprašymas]</w:t>
            </w:r>
          </w:p>
        </w:tc>
      </w:tr>
    </w:tbl>
    <w:p w14:paraId="5CCCFCD8" w14:textId="77777777" w:rsidR="00B116F0" w:rsidRDefault="5B696639" w:rsidP="00B116F0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12629F9A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12629F9A" w:rsidRPr="00C70CF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Organizacijos pavadinimo trumpinys</w:t>
      </w:r>
      <w:r w:rsidR="12629F9A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C70CF7">
        <w:rPr>
          <w:rFonts w:ascii="Times New Roman" w:hAnsi="Times New Roman" w:cs="Times New Roman"/>
          <w:sz w:val="24"/>
          <w:szCs w:val="24"/>
        </w:rPr>
        <w:t xml:space="preserve">pateiktus duomenis, buvo parengtas ir </w:t>
      </w:r>
      <w:r w:rsidR="00C162AB">
        <w:rPr>
          <w:rFonts w:ascii="Times New Roman" w:hAnsi="Times New Roman" w:cs="Times New Roman"/>
          <w:sz w:val="24"/>
          <w:szCs w:val="24"/>
        </w:rPr>
        <w:t>L</w:t>
      </w:r>
      <w:r w:rsidRPr="00C70CF7">
        <w:rPr>
          <w:rFonts w:ascii="Times New Roman" w:hAnsi="Times New Roman" w:cs="Times New Roman"/>
          <w:sz w:val="24"/>
          <w:szCs w:val="24"/>
        </w:rPr>
        <w:t xml:space="preserve">entelėje </w:t>
      </w:r>
      <w:r w:rsidR="009176EF">
        <w:rPr>
          <w:rFonts w:ascii="Times New Roman" w:hAnsi="Times New Roman" w:cs="Times New Roman"/>
          <w:sz w:val="24"/>
          <w:szCs w:val="24"/>
        </w:rPr>
        <w:t>6</w:t>
      </w:r>
      <w:r w:rsidR="00C162AB">
        <w:rPr>
          <w:rFonts w:ascii="Times New Roman" w:hAnsi="Times New Roman" w:cs="Times New Roman"/>
          <w:sz w:val="24"/>
          <w:szCs w:val="24"/>
        </w:rPr>
        <w:t xml:space="preserve"> </w:t>
      </w:r>
      <w:r w:rsidRPr="00C70CF7">
        <w:rPr>
          <w:rFonts w:ascii="Times New Roman" w:hAnsi="Times New Roman" w:cs="Times New Roman"/>
          <w:sz w:val="24"/>
          <w:szCs w:val="24"/>
        </w:rPr>
        <w:t xml:space="preserve">pateikiamas </w:t>
      </w:r>
      <w:r w:rsidR="12629F9A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12629F9A" w:rsidRPr="00C70CF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Organizacijos pavadinimo trumpinys</w:t>
      </w:r>
      <w:r w:rsidR="12629F9A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="0047678A" w:rsidRPr="00C70CF7">
        <w:rPr>
          <w:rFonts w:ascii="Times New Roman" w:hAnsi="Times New Roman" w:cs="Times New Roman"/>
          <w:sz w:val="24"/>
          <w:szCs w:val="24"/>
        </w:rPr>
        <w:t>TIS</w:t>
      </w:r>
      <w:r w:rsidRPr="00C70CF7">
        <w:rPr>
          <w:rFonts w:ascii="Times New Roman" w:hAnsi="Times New Roman" w:cs="Times New Roman"/>
          <w:sz w:val="24"/>
          <w:szCs w:val="24"/>
        </w:rPr>
        <w:t xml:space="preserve"> </w:t>
      </w:r>
      <w:r w:rsidR="0047678A" w:rsidRPr="00C70CF7">
        <w:rPr>
          <w:rFonts w:ascii="Times New Roman" w:hAnsi="Times New Roman" w:cs="Times New Roman"/>
          <w:sz w:val="24"/>
          <w:szCs w:val="24"/>
        </w:rPr>
        <w:t xml:space="preserve">saugumo spragų </w:t>
      </w:r>
      <w:r w:rsidRPr="00C70CF7">
        <w:rPr>
          <w:rFonts w:ascii="Times New Roman" w:hAnsi="Times New Roman" w:cs="Times New Roman"/>
          <w:sz w:val="24"/>
          <w:szCs w:val="24"/>
        </w:rPr>
        <w:t xml:space="preserve">sąrašas. </w:t>
      </w:r>
      <w:bookmarkStart w:id="51" w:name="_Toc103172615"/>
      <w:bookmarkStart w:id="52" w:name="_Toc103788019"/>
      <w:bookmarkStart w:id="53" w:name="_Toc103788077"/>
      <w:bookmarkStart w:id="54" w:name="_Toc104120945"/>
      <w:bookmarkStart w:id="55" w:name="_Toc104395830"/>
      <w:bookmarkStart w:id="56" w:name="_Toc105764610"/>
      <w:bookmarkStart w:id="57" w:name="_Toc114561836"/>
      <w:bookmarkStart w:id="58" w:name="_Toc117528184"/>
      <w:bookmarkStart w:id="59" w:name="_Toc118620038"/>
      <w:bookmarkStart w:id="60" w:name="_Toc119508266"/>
      <w:bookmarkStart w:id="61" w:name="_Toc120111297"/>
      <w:bookmarkStart w:id="62" w:name="_Toc120111354"/>
      <w:bookmarkStart w:id="63" w:name="_Toc121410922"/>
      <w:bookmarkStart w:id="64" w:name="_Toc122447633"/>
      <w:bookmarkStart w:id="65" w:name="_Toc122447677"/>
      <w:bookmarkStart w:id="66" w:name="_Toc187228064"/>
      <w:bookmarkStart w:id="67" w:name="_Hlk103172234"/>
    </w:p>
    <w:p w14:paraId="0B725A6E" w14:textId="416F1031" w:rsidR="0010003D" w:rsidRPr="00CB0932" w:rsidRDefault="0010003D" w:rsidP="00B116F0">
      <w:pPr>
        <w:spacing w:before="120" w:after="0"/>
        <w:jc w:val="both"/>
        <w:rPr>
          <w:rFonts w:ascii="Times New Roman" w:hAnsi="Times New Roman" w:cs="Times New Roman"/>
          <w:color w:val="000000" w:themeColor="text1"/>
        </w:rPr>
      </w:pPr>
      <w:r w:rsidRPr="00B116F0">
        <w:rPr>
          <w:rFonts w:ascii="Times New Roman" w:hAnsi="Times New Roman" w:cs="Times New Roman"/>
          <w:b/>
        </w:rPr>
        <w:t xml:space="preserve">Lentelė </w:t>
      </w:r>
      <w:r w:rsidR="0035045C" w:rsidRPr="00B116F0">
        <w:rPr>
          <w:rFonts w:ascii="Times New Roman" w:hAnsi="Times New Roman" w:cs="Times New Roman"/>
          <w:b/>
        </w:rPr>
        <w:t>6</w:t>
      </w:r>
      <w:r w:rsidRPr="00B116F0">
        <w:rPr>
          <w:rFonts w:ascii="Times New Roman" w:hAnsi="Times New Roman" w:cs="Times New Roman"/>
          <w:b/>
        </w:rPr>
        <w:t xml:space="preserve">.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AC0104" w:rsidRPr="00B116F0">
        <w:rPr>
          <w:rFonts w:ascii="Times New Roman" w:hAnsi="Times New Roman" w:cs="Times New Roman"/>
          <w:b/>
          <w:color w:val="000000" w:themeColor="text1"/>
        </w:rPr>
        <w:t>[</w:t>
      </w:r>
      <w:r w:rsidR="00AC0104" w:rsidRPr="00B116F0">
        <w:rPr>
          <w:rFonts w:ascii="Times New Roman" w:hAnsi="Times New Roman" w:cs="Times New Roman"/>
          <w:b/>
          <w:color w:val="000000" w:themeColor="text1"/>
          <w:highlight w:val="lightGray"/>
        </w:rPr>
        <w:t>Organizacijos pavadinimo trumpinys</w:t>
      </w:r>
      <w:r w:rsidR="00AC0104" w:rsidRPr="00B116F0">
        <w:rPr>
          <w:rFonts w:ascii="Times New Roman" w:hAnsi="Times New Roman" w:cs="Times New Roman"/>
          <w:b/>
          <w:color w:val="000000" w:themeColor="text1"/>
        </w:rPr>
        <w:t>]</w:t>
      </w:r>
      <w:r w:rsidR="00AC0104" w:rsidRPr="00CB0932">
        <w:rPr>
          <w:rFonts w:ascii="Times New Roman" w:hAnsi="Times New Roman" w:cs="Times New Roman"/>
          <w:color w:val="000000" w:themeColor="text1"/>
        </w:rPr>
        <w:t xml:space="preserve"> </w:t>
      </w:r>
      <w:r w:rsidRPr="00B116F0">
        <w:rPr>
          <w:rFonts w:ascii="Times New Roman" w:hAnsi="Times New Roman" w:cs="Times New Roman"/>
          <w:b/>
          <w:color w:val="000000" w:themeColor="text1"/>
        </w:rPr>
        <w:t xml:space="preserve">saugumo </w:t>
      </w:r>
      <w:r w:rsidR="0047678A" w:rsidRPr="00B116F0">
        <w:rPr>
          <w:rFonts w:ascii="Times New Roman" w:hAnsi="Times New Roman" w:cs="Times New Roman"/>
          <w:b/>
          <w:color w:val="000000" w:themeColor="text1"/>
        </w:rPr>
        <w:t xml:space="preserve">spragų </w:t>
      </w:r>
      <w:r w:rsidRPr="00B116F0">
        <w:rPr>
          <w:rFonts w:ascii="Times New Roman" w:hAnsi="Times New Roman" w:cs="Times New Roman"/>
          <w:b/>
          <w:color w:val="000000" w:themeColor="text1"/>
        </w:rPr>
        <w:t>sąrašas.</w:t>
      </w:r>
      <w:bookmarkEnd w:id="61"/>
      <w:bookmarkEnd w:id="62"/>
      <w:bookmarkEnd w:id="63"/>
      <w:bookmarkEnd w:id="64"/>
      <w:bookmarkEnd w:id="65"/>
      <w:bookmarkEnd w:id="66"/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552A77" w:rsidRPr="00054DE4" w14:paraId="02B6C007" w14:textId="77777777" w:rsidTr="00054DE4">
        <w:trPr>
          <w:trHeight w:val="68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3F811" w14:textId="77777777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50704D" w14:textId="62A4D946" w:rsidR="0010003D" w:rsidRPr="00CB0932" w:rsidRDefault="0047678A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Spragos</w:t>
            </w:r>
            <w:r w:rsidR="0010003D" w:rsidRPr="00CB0932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 xml:space="preserve"> identifikatorius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128CB" w14:textId="7B94885E" w:rsidR="0010003D" w:rsidRPr="00CB0932" w:rsidRDefault="0047678A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Spragos aprašymas</w:t>
            </w:r>
          </w:p>
        </w:tc>
      </w:tr>
      <w:tr w:rsidR="007176FC" w:rsidRPr="00054DE4" w14:paraId="45C3B2AB" w14:textId="77777777" w:rsidTr="00054DE4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F17C93" w14:textId="77777777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CB0932"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D771" w14:textId="2A56D115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CB0932">
              <w:rPr>
                <w:rFonts w:ascii="Times New Roman" w:hAnsi="Times New Roman" w:cs="Times New Roman"/>
              </w:rPr>
              <w:t>P0</w:t>
            </w:r>
            <w:r w:rsidR="00BF12B9" w:rsidRPr="00CB0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D1D5" w14:textId="6348939F" w:rsidR="0010003D" w:rsidRPr="00CB0932" w:rsidRDefault="00516FB9" w:rsidP="00CB093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CB0932">
              <w:rPr>
                <w:rFonts w:ascii="Times New Roman" w:hAnsi="Times New Roman" w:cs="Times New Roman"/>
              </w:rPr>
              <w:t>Serverinė neturi atsarginių maitinimo šaltinių.</w:t>
            </w:r>
          </w:p>
        </w:tc>
      </w:tr>
      <w:tr w:rsidR="007176FC" w:rsidRPr="00054DE4" w14:paraId="1C954281" w14:textId="77777777" w:rsidTr="00054DE4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A1F3C" w14:textId="77777777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CB0932"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4E30" w14:textId="62D6A763" w:rsidR="0010003D" w:rsidRPr="00CB0932" w:rsidRDefault="0010003D" w:rsidP="00CB093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CB0932">
              <w:rPr>
                <w:rFonts w:ascii="Times New Roman" w:hAnsi="Times New Roman" w:cs="Times New Roman"/>
              </w:rPr>
              <w:t>P0</w:t>
            </w:r>
            <w:r w:rsidR="00BF12B9" w:rsidRPr="00CB0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D57FD" w14:textId="02DF87D4" w:rsidR="0010003D" w:rsidRPr="00CB0932" w:rsidRDefault="00EF3CC8" w:rsidP="00CB0932">
            <w:pPr>
              <w:spacing w:after="0"/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EF3CC8">
              <w:rPr>
                <w:rFonts w:ascii="Times New Roman" w:hAnsi="Times New Roman" w:cs="Times New Roman"/>
              </w:rPr>
              <w:t>Neapsaugoti viešojo tinklo ryšiai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176FC" w:rsidRPr="00054DE4" w14:paraId="028317CD" w14:textId="77777777" w:rsidTr="00054DE4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81238" w14:textId="0A043695" w:rsidR="00BF12B9" w:rsidRPr="00CB0932" w:rsidRDefault="00BF12B9" w:rsidP="00B116F0">
            <w:pPr>
              <w:spacing w:after="0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CB0932"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FD273" w14:textId="0C407297" w:rsidR="00BF12B9" w:rsidRPr="00CB0932" w:rsidRDefault="00BF12B9" w:rsidP="00B11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P</w:t>
            </w:r>
            <w:r w:rsidR="3C46EC99" w:rsidRPr="00CB0932">
              <w:rPr>
                <w:rFonts w:ascii="Times New Roman" w:hAnsi="Times New Roman" w:cs="Times New Roman"/>
              </w:rPr>
              <w:t>0</w:t>
            </w:r>
            <w:r w:rsidRPr="00CB0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95307" w14:textId="7B72C8A6" w:rsidR="00BF12B9" w:rsidRPr="00CB0932" w:rsidRDefault="00BF12B9" w:rsidP="00B116F0">
            <w:pPr>
              <w:spacing w:after="0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  <w:iCs/>
                <w:highlight w:val="lightGray"/>
              </w:rPr>
              <w:t>[Kit</w:t>
            </w:r>
            <w:r w:rsidR="00516FB9" w:rsidRPr="00CB0932">
              <w:rPr>
                <w:rFonts w:ascii="Times New Roman" w:hAnsi="Times New Roman" w:cs="Times New Roman"/>
                <w:iCs/>
                <w:highlight w:val="lightGray"/>
              </w:rPr>
              <w:t>os saugumo spragos</w:t>
            </w:r>
            <w:r w:rsidRPr="00CB0932">
              <w:rPr>
                <w:rFonts w:ascii="Times New Roman" w:hAnsi="Times New Roman" w:cs="Times New Roman"/>
                <w:iCs/>
                <w:highlight w:val="lightGray"/>
              </w:rPr>
              <w:t>]</w:t>
            </w:r>
          </w:p>
        </w:tc>
      </w:tr>
    </w:tbl>
    <w:p w14:paraId="6943D8B0" w14:textId="72D1BA74" w:rsidR="009A47B4" w:rsidRPr="00C70CF7" w:rsidRDefault="1E39D91D" w:rsidP="00B116F0">
      <w:pPr>
        <w:pStyle w:val="BodyText"/>
        <w:spacing w:before="120" w:line="276" w:lineRule="auto"/>
        <w:ind w:left="0"/>
        <w:jc w:val="both"/>
        <w:rPr>
          <w:rFonts w:cs="Times New Roman"/>
          <w:lang w:val="lt-LT"/>
        </w:rPr>
      </w:pPr>
      <w:bookmarkStart w:id="68" w:name="_Toc120111298"/>
      <w:bookmarkStart w:id="69" w:name="_Toc121410923"/>
      <w:bookmarkStart w:id="70" w:name="_Toc122447634"/>
      <w:bookmarkStart w:id="71" w:name="_Toc33599495"/>
      <w:bookmarkEnd w:id="43"/>
      <w:bookmarkEnd w:id="67"/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="5B696639" w:rsidRPr="00C70CF7">
        <w:rPr>
          <w:rFonts w:cs="Times New Roman"/>
          <w:color w:val="000000" w:themeColor="text1"/>
          <w:shd w:val="clear" w:color="auto" w:fill="FFFFFF"/>
          <w:lang w:val="lt-LT"/>
        </w:rPr>
        <w:t xml:space="preserve">rizikos vertinimo metu buvo atliktas </w:t>
      </w: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="00163281" w:rsidRPr="00C70CF7">
        <w:rPr>
          <w:rFonts w:cs="Times New Roman"/>
          <w:lang w:val="lt-LT"/>
        </w:rPr>
        <w:t>r</w:t>
      </w:r>
      <w:r w:rsidR="5B696639" w:rsidRPr="00C70CF7">
        <w:rPr>
          <w:rFonts w:cs="Times New Roman"/>
          <w:lang w:val="lt-LT"/>
        </w:rPr>
        <w:t>izik</w:t>
      </w:r>
      <w:r w:rsidR="00163281" w:rsidRPr="00C70CF7">
        <w:rPr>
          <w:rFonts w:cs="Times New Roman"/>
          <w:lang w:val="lt-LT"/>
        </w:rPr>
        <w:t>ų</w:t>
      </w:r>
      <w:r w:rsidR="5B696639" w:rsidRPr="00C70CF7">
        <w:rPr>
          <w:rFonts w:cs="Times New Roman"/>
          <w:lang w:val="lt-LT"/>
        </w:rPr>
        <w:t xml:space="preserve"> </w:t>
      </w:r>
      <w:r w:rsidR="009A47B4" w:rsidRPr="00C70CF7">
        <w:rPr>
          <w:rFonts w:cs="Times New Roman"/>
          <w:lang w:val="lt-LT"/>
        </w:rPr>
        <w:t xml:space="preserve">tikimybės </w:t>
      </w:r>
      <w:r w:rsidR="5B696639" w:rsidRPr="00C70CF7">
        <w:rPr>
          <w:rFonts w:cs="Times New Roman"/>
          <w:lang w:val="lt-LT"/>
        </w:rPr>
        <w:t xml:space="preserve">vertinimas, kurio rezultatai pateikti Lentelėje </w:t>
      </w:r>
      <w:r w:rsidR="0035045C">
        <w:rPr>
          <w:rFonts w:cs="Times New Roman"/>
          <w:lang w:val="lt-LT"/>
        </w:rPr>
        <w:t>7</w:t>
      </w:r>
      <w:r w:rsidR="5B696639" w:rsidRPr="00C70CF7">
        <w:rPr>
          <w:rFonts w:cs="Times New Roman"/>
          <w:lang w:val="lt-LT"/>
        </w:rPr>
        <w:t>.</w:t>
      </w:r>
      <w:bookmarkEnd w:id="68"/>
      <w:bookmarkEnd w:id="69"/>
      <w:bookmarkEnd w:id="70"/>
    </w:p>
    <w:p w14:paraId="59D522D0" w14:textId="77777777" w:rsidR="009A47B4" w:rsidRPr="00C70CF7" w:rsidRDefault="009A47B4" w:rsidP="00C70CF7">
      <w:pPr>
        <w:pStyle w:val="BodyText"/>
        <w:spacing w:line="276" w:lineRule="auto"/>
        <w:jc w:val="both"/>
        <w:rPr>
          <w:rFonts w:cs="Times New Roman"/>
          <w:lang w:val="lt-LT"/>
        </w:rPr>
      </w:pPr>
    </w:p>
    <w:p w14:paraId="6ADCC4E2" w14:textId="1E2D3EF3" w:rsidR="009A47B4" w:rsidRPr="00CB0932" w:rsidRDefault="009A47B4" w:rsidP="00CB0932">
      <w:pPr>
        <w:pStyle w:val="Caption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="0035045C">
        <w:rPr>
          <w:rFonts w:ascii="Times New Roman" w:hAnsi="Times New Roman" w:cs="Times New Roman"/>
          <w:sz w:val="22"/>
          <w:szCs w:val="22"/>
        </w:rPr>
        <w:t>7</w:t>
      </w:r>
      <w:r w:rsidRPr="00CB0932">
        <w:rPr>
          <w:rFonts w:ascii="Times New Roman" w:hAnsi="Times New Roman" w:cs="Times New Roman"/>
          <w:sz w:val="22"/>
          <w:szCs w:val="22"/>
        </w:rPr>
        <w:t xml:space="preserve">. 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>[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>Organizacijos pavadinimo trumpinys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] </w:t>
      </w:r>
      <w:r w:rsidRPr="00CB0932">
        <w:rPr>
          <w:rFonts w:ascii="Times New Roman" w:hAnsi="Times New Roman" w:cs="Times New Roman"/>
          <w:bCs/>
          <w:sz w:val="22"/>
          <w:szCs w:val="22"/>
        </w:rPr>
        <w:t>rizik</w:t>
      </w:r>
      <w:r w:rsidR="00163281" w:rsidRPr="00CB0932">
        <w:rPr>
          <w:rFonts w:ascii="Times New Roman" w:hAnsi="Times New Roman" w:cs="Times New Roman"/>
          <w:bCs/>
          <w:sz w:val="22"/>
          <w:szCs w:val="22"/>
        </w:rPr>
        <w:t>ų</w:t>
      </w:r>
      <w:r w:rsidRPr="00CB093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0932">
        <w:rPr>
          <w:rFonts w:ascii="Times New Roman" w:hAnsi="Times New Roman" w:cs="Times New Roman"/>
          <w:bCs/>
          <w:sz w:val="22"/>
          <w:szCs w:val="22"/>
        </w:rPr>
        <w:t>tikimybės</w:t>
      </w:r>
      <w:r w:rsidRPr="00CB093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0932">
        <w:rPr>
          <w:rFonts w:ascii="Times New Roman" w:hAnsi="Times New Roman" w:cs="Times New Roman"/>
          <w:sz w:val="22"/>
          <w:szCs w:val="22"/>
        </w:rPr>
        <w:t>vertinimo rezultatai.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1635"/>
        <w:gridCol w:w="2386"/>
        <w:gridCol w:w="1133"/>
      </w:tblGrid>
      <w:tr w:rsidR="00E11FFB" w:rsidRPr="00054DE4" w14:paraId="76E57425" w14:textId="77777777" w:rsidTr="00CB0932">
        <w:trPr>
          <w:trHeight w:val="674"/>
          <w:tblHeader/>
        </w:trPr>
        <w:tc>
          <w:tcPr>
            <w:tcW w:w="2323" w:type="pct"/>
            <w:shd w:val="clear" w:color="auto" w:fill="E7E6E6" w:themeFill="background2"/>
            <w:vAlign w:val="center"/>
            <w:hideMark/>
          </w:tcPr>
          <w:p w14:paraId="3279EFFD" w14:textId="651075B8" w:rsidR="00E11FFB" w:rsidRPr="00CB0932" w:rsidRDefault="00E11FFB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Rizikos</w:t>
            </w:r>
            <w:r w:rsidR="0096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E08AB">
              <w:rPr>
                <w:rFonts w:ascii="Times New Roman" w:hAnsi="Times New Roman" w:cs="Times New Roman"/>
                <w:b/>
                <w:bCs/>
                <w:color w:val="000000"/>
              </w:rPr>
              <w:t>pavadinimas</w:t>
            </w:r>
          </w:p>
        </w:tc>
        <w:tc>
          <w:tcPr>
            <w:tcW w:w="849" w:type="pct"/>
            <w:shd w:val="clear" w:color="auto" w:fill="E7E6E6" w:themeFill="background2"/>
          </w:tcPr>
          <w:p w14:paraId="2E66F1BF" w14:textId="3B85ADF1" w:rsidR="00E11FFB" w:rsidRPr="00CB0932" w:rsidRDefault="00E11FFB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</w:rPr>
              <w:t>Spragų identifikatoriai</w:t>
            </w:r>
          </w:p>
        </w:tc>
        <w:tc>
          <w:tcPr>
            <w:tcW w:w="1239" w:type="pct"/>
            <w:shd w:val="clear" w:color="auto" w:fill="E7E6E6" w:themeFill="background2"/>
          </w:tcPr>
          <w:p w14:paraId="40346CDE" w14:textId="4AF8D130" w:rsidR="00E11FFB" w:rsidRPr="00E11FFB" w:rsidRDefault="00E11F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Grėsm</w:t>
            </w:r>
            <w:r w:rsidR="00963088">
              <w:rPr>
                <w:rFonts w:ascii="Times New Roman" w:hAnsi="Times New Roman" w:cs="Times New Roman"/>
                <w:b/>
                <w:bCs/>
                <w:color w:val="000000"/>
              </w:rPr>
              <w:t>ių identifikatoriai</w:t>
            </w:r>
          </w:p>
        </w:tc>
        <w:tc>
          <w:tcPr>
            <w:tcW w:w="588" w:type="pct"/>
            <w:shd w:val="clear" w:color="auto" w:fill="E7E6E6" w:themeFill="background2"/>
            <w:vAlign w:val="center"/>
          </w:tcPr>
          <w:p w14:paraId="7B6BF00F" w14:textId="5310A26F" w:rsidR="00E11FFB" w:rsidRPr="00CB0932" w:rsidRDefault="00E11FFB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</w:rPr>
              <w:t>Rizikos tikimybės lygis</w:t>
            </w:r>
          </w:p>
        </w:tc>
      </w:tr>
      <w:tr w:rsidR="00963088" w:rsidRPr="00054DE4" w14:paraId="7135DB6B" w14:textId="77777777" w:rsidTr="00CB0932">
        <w:trPr>
          <w:trHeight w:val="468"/>
        </w:trPr>
        <w:tc>
          <w:tcPr>
            <w:tcW w:w="2323" w:type="pct"/>
          </w:tcPr>
          <w:p w14:paraId="5BA5A3A7" w14:textId="762103B4" w:rsidR="00963088" w:rsidRPr="00CB0932" w:rsidRDefault="00963088" w:rsidP="00963088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Su organizacijos patalpose esančios serverinės, duomenų centro ir tinklo įrangos patalpomis susijusios</w:t>
            </w:r>
            <w:r w:rsidR="001E08AB">
              <w:rPr>
                <w:rFonts w:ascii="Times New Roman" w:hAnsi="Times New Roman" w:cs="Times New Roman"/>
              </w:rPr>
              <w:t xml:space="preserve"> energijos tiekimo sutrikimo</w:t>
            </w:r>
            <w:r w:rsidRPr="00CB0932">
              <w:rPr>
                <w:rFonts w:ascii="Times New Roman" w:hAnsi="Times New Roman" w:cs="Times New Roman"/>
              </w:rPr>
              <w:t xml:space="preserve"> </w:t>
            </w:r>
            <w:r w:rsidR="0035045C">
              <w:rPr>
                <w:rFonts w:ascii="Times New Roman" w:hAnsi="Times New Roman" w:cs="Times New Roman"/>
              </w:rPr>
              <w:t>rizikos</w:t>
            </w:r>
          </w:p>
        </w:tc>
        <w:tc>
          <w:tcPr>
            <w:tcW w:w="849" w:type="pct"/>
            <w:tcBorders>
              <w:right w:val="single" w:sz="4" w:space="0" w:color="000000" w:themeColor="text1"/>
            </w:tcBorders>
            <w:vAlign w:val="center"/>
          </w:tcPr>
          <w:p w14:paraId="5B5904B9" w14:textId="62069A98" w:rsidR="00963088" w:rsidRPr="00CB0932" w:rsidRDefault="00963088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P01</w:t>
            </w:r>
          </w:p>
        </w:tc>
        <w:tc>
          <w:tcPr>
            <w:tcW w:w="1239" w:type="pct"/>
            <w:tcBorders>
              <w:right w:val="single" w:sz="4" w:space="0" w:color="000000" w:themeColor="text1"/>
            </w:tcBorders>
            <w:vAlign w:val="center"/>
          </w:tcPr>
          <w:p w14:paraId="1A197F69" w14:textId="471A3986" w:rsidR="00963088" w:rsidRPr="00E11FFB" w:rsidRDefault="00963088" w:rsidP="00963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G01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3F7C9" w14:textId="48901A95" w:rsidR="00963088" w:rsidRPr="00CB0932" w:rsidRDefault="00C301F2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088" w:rsidRPr="00054DE4" w14:paraId="4F58963B" w14:textId="77777777" w:rsidTr="00CB0932">
        <w:trPr>
          <w:trHeight w:val="468"/>
        </w:trPr>
        <w:tc>
          <w:tcPr>
            <w:tcW w:w="2323" w:type="pct"/>
          </w:tcPr>
          <w:p w14:paraId="3A2F8C63" w14:textId="22B55634" w:rsidR="00963088" w:rsidRPr="00CB0932" w:rsidRDefault="007B5726" w:rsidP="00963088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861CEC">
              <w:rPr>
                <w:rFonts w:ascii="Times New Roman" w:hAnsi="Times New Roman" w:cs="Times New Roman"/>
              </w:rPr>
              <w:t xml:space="preserve">Su </w:t>
            </w:r>
            <w:r>
              <w:rPr>
                <w:rFonts w:ascii="Times New Roman" w:hAnsi="Times New Roman" w:cs="Times New Roman"/>
              </w:rPr>
              <w:t>neteisėtu duomenų atskleidimu jų perdavimo metu susijusios rizikos</w:t>
            </w:r>
          </w:p>
        </w:tc>
        <w:tc>
          <w:tcPr>
            <w:tcW w:w="849" w:type="pct"/>
            <w:tcBorders>
              <w:right w:val="single" w:sz="4" w:space="0" w:color="000000" w:themeColor="text1"/>
            </w:tcBorders>
            <w:vAlign w:val="center"/>
          </w:tcPr>
          <w:p w14:paraId="6B6D896B" w14:textId="440B1EAF" w:rsidR="00963088" w:rsidRPr="00CB0932" w:rsidRDefault="00963088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P02</w:t>
            </w:r>
          </w:p>
        </w:tc>
        <w:tc>
          <w:tcPr>
            <w:tcW w:w="1239" w:type="pct"/>
            <w:tcBorders>
              <w:right w:val="single" w:sz="4" w:space="0" w:color="000000" w:themeColor="text1"/>
            </w:tcBorders>
            <w:vAlign w:val="center"/>
          </w:tcPr>
          <w:p w14:paraId="68721675" w14:textId="541DB68D" w:rsidR="00963088" w:rsidRPr="00E11FFB" w:rsidRDefault="00963088" w:rsidP="00963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G02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C053B8" w14:textId="44E41A03" w:rsidR="00963088" w:rsidRPr="00CB0932" w:rsidRDefault="00C301F2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B55D4" w:rsidRPr="00054DE4" w14:paraId="17D712B0" w14:textId="77777777" w:rsidTr="00CB0932">
        <w:trPr>
          <w:trHeight w:val="173"/>
        </w:trPr>
        <w:tc>
          <w:tcPr>
            <w:tcW w:w="2323" w:type="pct"/>
          </w:tcPr>
          <w:p w14:paraId="56FF89CA" w14:textId="649EF9B6" w:rsidR="009B55D4" w:rsidRPr="00861CEC" w:rsidRDefault="009B55D4" w:rsidP="009B55D4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9B55D4">
              <w:rPr>
                <w:rFonts w:ascii="Times New Roman" w:hAnsi="Times New Roman" w:cs="Times New Roman"/>
              </w:rPr>
              <w:t>[</w:t>
            </w:r>
            <w:r w:rsidRPr="00861CEC">
              <w:rPr>
                <w:rFonts w:ascii="Times New Roman" w:hAnsi="Times New Roman" w:cs="Times New Roman"/>
                <w:highlight w:val="lightGray"/>
              </w:rPr>
              <w:t>Kitos rizikos</w:t>
            </w:r>
            <w:r w:rsidRPr="009B55D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849" w:type="pct"/>
            <w:tcBorders>
              <w:right w:val="single" w:sz="4" w:space="0" w:color="000000" w:themeColor="text1"/>
            </w:tcBorders>
            <w:vAlign w:val="center"/>
          </w:tcPr>
          <w:p w14:paraId="2455F3BC" w14:textId="1B34199E" w:rsidR="009B55D4" w:rsidRPr="00CB0932" w:rsidRDefault="009B55D4" w:rsidP="009B55D4">
            <w:pPr>
              <w:spacing w:after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CB0932">
              <w:rPr>
                <w:rFonts w:ascii="Times New Roman" w:hAnsi="Times New Roman" w:cs="Times New Roman"/>
                <w:highlight w:val="lightGray"/>
              </w:rPr>
              <w:t>P0X</w:t>
            </w:r>
          </w:p>
        </w:tc>
        <w:tc>
          <w:tcPr>
            <w:tcW w:w="1239" w:type="pct"/>
            <w:tcBorders>
              <w:right w:val="single" w:sz="4" w:space="0" w:color="000000" w:themeColor="text1"/>
            </w:tcBorders>
            <w:vAlign w:val="center"/>
          </w:tcPr>
          <w:p w14:paraId="1074359D" w14:textId="2E4C5BBB" w:rsidR="009B55D4" w:rsidRPr="00CB0932" w:rsidRDefault="009B55D4" w:rsidP="009B55D4">
            <w:pPr>
              <w:spacing w:after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CB0932">
              <w:rPr>
                <w:rFonts w:ascii="Times New Roman" w:hAnsi="Times New Roman" w:cs="Times New Roman"/>
                <w:highlight w:val="lightGray"/>
              </w:rPr>
              <w:t>G0X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3971FE" w14:textId="68E7C734" w:rsidR="009B55D4" w:rsidRPr="009B55D4" w:rsidRDefault="00811907" w:rsidP="009B5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1907">
              <w:rPr>
                <w:rFonts w:ascii="Times New Roman" w:hAnsi="Times New Roman" w:cs="Times New Roman"/>
                <w:highlight w:val="lightGray"/>
              </w:rPr>
              <w:t>[x]</w:t>
            </w:r>
          </w:p>
        </w:tc>
      </w:tr>
    </w:tbl>
    <w:p w14:paraId="14882DDA" w14:textId="32C4F19F" w:rsidR="009A47B4" w:rsidRPr="00CB0932" w:rsidRDefault="009A47B4" w:rsidP="00054DE4">
      <w:pPr>
        <w:pStyle w:val="BodyText"/>
        <w:spacing w:line="276" w:lineRule="auto"/>
        <w:rPr>
          <w:rFonts w:cs="Times New Roman"/>
          <w:sz w:val="22"/>
          <w:szCs w:val="22"/>
          <w:lang w:val="lt-LT"/>
        </w:rPr>
      </w:pPr>
    </w:p>
    <w:p w14:paraId="7FFC1E35" w14:textId="5E3463E8" w:rsidR="009A47B4" w:rsidRPr="00C70CF7" w:rsidRDefault="009A47B4" w:rsidP="00C70CF7">
      <w:pPr>
        <w:pStyle w:val="Heading3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72" w:name="_Toc210993049"/>
      <w:r w:rsidRPr="00C70CF7">
        <w:rPr>
          <w:rFonts w:ascii="Times New Roman" w:hAnsi="Times New Roman" w:cs="Times New Roman"/>
          <w:b/>
          <w:bCs/>
          <w:color w:val="000000" w:themeColor="text1"/>
        </w:rPr>
        <w:lastRenderedPageBreak/>
        <w:t>Rizikos povei</w:t>
      </w:r>
      <w:r w:rsidR="00163281" w:rsidRPr="00C70CF7">
        <w:rPr>
          <w:rFonts w:ascii="Times New Roman" w:hAnsi="Times New Roman" w:cs="Times New Roman"/>
          <w:b/>
          <w:bCs/>
          <w:color w:val="000000" w:themeColor="text1"/>
        </w:rPr>
        <w:t>kio</w:t>
      </w:r>
      <w:r w:rsidRPr="00C70CF7">
        <w:rPr>
          <w:rFonts w:ascii="Times New Roman" w:hAnsi="Times New Roman" w:cs="Times New Roman"/>
          <w:b/>
          <w:bCs/>
          <w:color w:val="000000" w:themeColor="text1"/>
        </w:rPr>
        <w:t xml:space="preserve"> vertinimo rezultatai</w:t>
      </w:r>
      <w:bookmarkEnd w:id="72"/>
    </w:p>
    <w:p w14:paraId="12F87F2A" w14:textId="3800582E" w:rsidR="00163281" w:rsidRPr="00C70CF7" w:rsidRDefault="00163281" w:rsidP="00C70CF7">
      <w:pPr>
        <w:pStyle w:val="BodyText"/>
        <w:spacing w:line="276" w:lineRule="auto"/>
        <w:jc w:val="both"/>
        <w:rPr>
          <w:rFonts w:cs="Times New Roman"/>
          <w:lang w:val="lt-LT"/>
        </w:rPr>
      </w:pP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Pr="00C70CF7">
        <w:rPr>
          <w:rFonts w:cs="Times New Roman"/>
          <w:color w:val="000000" w:themeColor="text1"/>
          <w:shd w:val="clear" w:color="auto" w:fill="FFFFFF"/>
          <w:lang w:val="lt-LT"/>
        </w:rPr>
        <w:t xml:space="preserve">rizikos vertinimo metu buvo atliktas </w:t>
      </w: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Pr="00C70CF7">
        <w:rPr>
          <w:rFonts w:cs="Times New Roman"/>
          <w:lang w:val="lt-LT"/>
        </w:rPr>
        <w:t xml:space="preserve">rizikų poveikio vertinimas, kurio rezultatai pateikti Lentelėje </w:t>
      </w:r>
      <w:r w:rsidR="009A403A">
        <w:rPr>
          <w:rFonts w:cs="Times New Roman"/>
          <w:lang w:val="lt-LT"/>
        </w:rPr>
        <w:t>8</w:t>
      </w:r>
      <w:r w:rsidRPr="00C70CF7">
        <w:rPr>
          <w:rFonts w:cs="Times New Roman"/>
          <w:lang w:val="lt-LT"/>
        </w:rPr>
        <w:t>.</w:t>
      </w:r>
    </w:p>
    <w:p w14:paraId="7252A44E" w14:textId="77777777" w:rsidR="009A47B4" w:rsidRPr="00C70CF7" w:rsidRDefault="009A47B4" w:rsidP="00C70CF7">
      <w:pPr>
        <w:pStyle w:val="BodyText"/>
        <w:spacing w:line="276" w:lineRule="auto"/>
        <w:jc w:val="both"/>
        <w:rPr>
          <w:rFonts w:cs="Times New Roman"/>
          <w:b/>
          <w:bCs/>
          <w:lang w:val="lt-LT"/>
        </w:rPr>
      </w:pPr>
    </w:p>
    <w:p w14:paraId="6B730000" w14:textId="08433EBC" w:rsidR="00163281" w:rsidRPr="00CB0932" w:rsidRDefault="00163281" w:rsidP="00CB0932">
      <w:pPr>
        <w:pStyle w:val="Caption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="009A403A">
        <w:rPr>
          <w:rFonts w:ascii="Times New Roman" w:hAnsi="Times New Roman" w:cs="Times New Roman"/>
          <w:sz w:val="22"/>
          <w:szCs w:val="22"/>
        </w:rPr>
        <w:t>8</w:t>
      </w:r>
      <w:r w:rsidRPr="00CB0932">
        <w:rPr>
          <w:rFonts w:ascii="Times New Roman" w:hAnsi="Times New Roman" w:cs="Times New Roman"/>
          <w:sz w:val="22"/>
          <w:szCs w:val="22"/>
        </w:rPr>
        <w:t xml:space="preserve">. 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>[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>Organizacijos pavadinimo trumpinys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] </w:t>
      </w:r>
      <w:r w:rsidRPr="00CB0932">
        <w:rPr>
          <w:rFonts w:ascii="Times New Roman" w:hAnsi="Times New Roman" w:cs="Times New Roman"/>
          <w:bCs/>
          <w:sz w:val="22"/>
          <w:szCs w:val="22"/>
        </w:rPr>
        <w:t>rizikų</w:t>
      </w:r>
      <w:r w:rsidRPr="00CB093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0932">
        <w:rPr>
          <w:rFonts w:ascii="Times New Roman" w:hAnsi="Times New Roman" w:cs="Times New Roman"/>
          <w:bCs/>
          <w:sz w:val="22"/>
          <w:szCs w:val="22"/>
        </w:rPr>
        <w:t xml:space="preserve">poveikio </w:t>
      </w:r>
      <w:r w:rsidRPr="00CB0932">
        <w:rPr>
          <w:rFonts w:ascii="Times New Roman" w:hAnsi="Times New Roman" w:cs="Times New Roman"/>
          <w:sz w:val="22"/>
          <w:szCs w:val="22"/>
        </w:rPr>
        <w:t>vertinimo rezultatai.</w:t>
      </w:r>
    </w:p>
    <w:tbl>
      <w:tblPr>
        <w:tblpPr w:leftFromText="180" w:rightFromText="180" w:vertAnchor="text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5"/>
        <w:gridCol w:w="2714"/>
      </w:tblGrid>
      <w:tr w:rsidR="00163281" w:rsidRPr="00054DE4" w14:paraId="5017C40B" w14:textId="77777777" w:rsidTr="1FAA1EB7">
        <w:trPr>
          <w:trHeight w:val="674"/>
          <w:tblHeader/>
        </w:trPr>
        <w:tc>
          <w:tcPr>
            <w:tcW w:w="3611" w:type="pct"/>
            <w:shd w:val="clear" w:color="auto" w:fill="E7E6E6" w:themeFill="background2"/>
            <w:vAlign w:val="center"/>
            <w:hideMark/>
          </w:tcPr>
          <w:p w14:paraId="35D40141" w14:textId="77777777" w:rsidR="00163281" w:rsidRPr="00CB0932" w:rsidRDefault="00163281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</w:rPr>
              <w:t>Rizikos pavadinimas</w:t>
            </w:r>
          </w:p>
        </w:tc>
        <w:tc>
          <w:tcPr>
            <w:tcW w:w="1389" w:type="pct"/>
            <w:shd w:val="clear" w:color="auto" w:fill="E7E6E6" w:themeFill="background2"/>
            <w:vAlign w:val="center"/>
          </w:tcPr>
          <w:p w14:paraId="2140DAD4" w14:textId="2DF52267" w:rsidR="00163281" w:rsidRPr="00CB0932" w:rsidRDefault="00163281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</w:rPr>
              <w:t>Rizikos poveikio lygis</w:t>
            </w:r>
          </w:p>
        </w:tc>
      </w:tr>
      <w:tr w:rsidR="009A403A" w:rsidRPr="00054DE4" w14:paraId="3656D535" w14:textId="77777777" w:rsidTr="1FAA1EB7">
        <w:trPr>
          <w:trHeight w:val="468"/>
        </w:trPr>
        <w:tc>
          <w:tcPr>
            <w:tcW w:w="3611" w:type="pct"/>
          </w:tcPr>
          <w:p w14:paraId="3AC8A959" w14:textId="18996B7E" w:rsidR="009A403A" w:rsidRPr="00CB0932" w:rsidRDefault="009A403A" w:rsidP="009A403A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</w:rPr>
            </w:pPr>
            <w:r w:rsidRPr="00861CEC">
              <w:rPr>
                <w:rFonts w:ascii="Times New Roman" w:hAnsi="Times New Roman" w:cs="Times New Roman"/>
              </w:rPr>
              <w:t>Su organizacijos patalpose esančios serverinės, duomenų centro ir tinklo įrangos patalpomis susijusios</w:t>
            </w:r>
            <w:r>
              <w:rPr>
                <w:rFonts w:ascii="Times New Roman" w:hAnsi="Times New Roman" w:cs="Times New Roman"/>
              </w:rPr>
              <w:t xml:space="preserve"> energijos tiekimo sutrikimo</w:t>
            </w:r>
            <w:r w:rsidRPr="00861C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rizikos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157C85" w14:textId="60E6CD2C" w:rsidR="009A403A" w:rsidRPr="00CB0932" w:rsidRDefault="00C301F2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A403A" w:rsidRPr="00054DE4" w14:paraId="26C30339" w14:textId="77777777" w:rsidTr="1FAA1EB7">
        <w:trPr>
          <w:trHeight w:val="468"/>
        </w:trPr>
        <w:tc>
          <w:tcPr>
            <w:tcW w:w="3611" w:type="pct"/>
          </w:tcPr>
          <w:p w14:paraId="3C3E1265" w14:textId="7A2F67BD" w:rsidR="009A403A" w:rsidRPr="00CB0932" w:rsidRDefault="007B5726" w:rsidP="009A403A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861CEC">
              <w:rPr>
                <w:rFonts w:ascii="Times New Roman" w:hAnsi="Times New Roman" w:cs="Times New Roman"/>
              </w:rPr>
              <w:t xml:space="preserve">Su </w:t>
            </w:r>
            <w:r>
              <w:rPr>
                <w:rFonts w:ascii="Times New Roman" w:hAnsi="Times New Roman" w:cs="Times New Roman"/>
              </w:rPr>
              <w:t>neteisėtu duomenų atskleidimu jų perdavimo metu susijusios rizikos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5472C0" w14:textId="2C019246" w:rsidR="009A403A" w:rsidRPr="00CB0932" w:rsidRDefault="009A403A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932">
              <w:rPr>
                <w:rFonts w:ascii="Times New Roman" w:hAnsi="Times New Roman" w:cs="Times New Roman"/>
              </w:rPr>
              <w:t>4</w:t>
            </w:r>
          </w:p>
        </w:tc>
      </w:tr>
      <w:tr w:rsidR="009B55D4" w:rsidRPr="00054DE4" w14:paraId="6B02D3D1" w14:textId="77777777" w:rsidTr="00CB0932">
        <w:trPr>
          <w:trHeight w:val="217"/>
        </w:trPr>
        <w:tc>
          <w:tcPr>
            <w:tcW w:w="3611" w:type="pct"/>
          </w:tcPr>
          <w:p w14:paraId="1EA14021" w14:textId="538B39CA" w:rsidR="009B55D4" w:rsidRPr="00861CEC" w:rsidRDefault="009B55D4" w:rsidP="009A403A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9B55D4">
              <w:rPr>
                <w:rFonts w:ascii="Times New Roman" w:hAnsi="Times New Roman" w:cs="Times New Roman"/>
              </w:rPr>
              <w:t>[</w:t>
            </w:r>
            <w:r w:rsidRPr="00CB0932">
              <w:rPr>
                <w:rFonts w:ascii="Times New Roman" w:hAnsi="Times New Roman" w:cs="Times New Roman"/>
                <w:highlight w:val="lightGray"/>
              </w:rPr>
              <w:t>Kitos rizikos</w:t>
            </w:r>
            <w:r w:rsidRPr="009B55D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25FA5F" w14:textId="54608C08" w:rsidR="009B55D4" w:rsidRPr="009B55D4" w:rsidRDefault="00811907" w:rsidP="009A4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1907">
              <w:rPr>
                <w:rFonts w:ascii="Times New Roman" w:hAnsi="Times New Roman" w:cs="Times New Roman"/>
                <w:highlight w:val="lightGray"/>
              </w:rPr>
              <w:t>[x]</w:t>
            </w:r>
          </w:p>
        </w:tc>
      </w:tr>
    </w:tbl>
    <w:p w14:paraId="70F79E25" w14:textId="77777777" w:rsidR="00163281" w:rsidRPr="00CB0932" w:rsidRDefault="00163281" w:rsidP="00054DE4">
      <w:pPr>
        <w:pStyle w:val="BodyText"/>
        <w:spacing w:line="276" w:lineRule="auto"/>
        <w:jc w:val="both"/>
        <w:rPr>
          <w:rFonts w:cs="Times New Roman"/>
          <w:b/>
          <w:bCs/>
          <w:sz w:val="22"/>
          <w:szCs w:val="22"/>
          <w:lang w:val="lt-LT"/>
        </w:rPr>
      </w:pPr>
    </w:p>
    <w:p w14:paraId="21AD14C7" w14:textId="5555F980" w:rsidR="0010003D" w:rsidRDefault="5B696639" w:rsidP="00C70CF7">
      <w:pPr>
        <w:pStyle w:val="Heading3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73" w:name="_Toc210993050"/>
      <w:bookmarkEnd w:id="71"/>
      <w:r w:rsidRPr="00C70CF7">
        <w:rPr>
          <w:rFonts w:ascii="Times New Roman" w:hAnsi="Times New Roman" w:cs="Times New Roman"/>
          <w:b/>
          <w:bCs/>
          <w:color w:val="000000" w:themeColor="text1"/>
        </w:rPr>
        <w:t xml:space="preserve">Rizikos lygio </w:t>
      </w:r>
      <w:r w:rsidR="00E62374" w:rsidRPr="00C70CF7">
        <w:rPr>
          <w:rFonts w:ascii="Times New Roman" w:hAnsi="Times New Roman" w:cs="Times New Roman"/>
          <w:b/>
          <w:bCs/>
          <w:color w:val="000000" w:themeColor="text1"/>
        </w:rPr>
        <w:t xml:space="preserve">ir priimtinumo </w:t>
      </w:r>
      <w:r w:rsidRPr="00C70CF7">
        <w:rPr>
          <w:rFonts w:ascii="Times New Roman" w:hAnsi="Times New Roman" w:cs="Times New Roman"/>
          <w:b/>
          <w:bCs/>
          <w:color w:val="000000" w:themeColor="text1"/>
        </w:rPr>
        <w:t>vertinim</w:t>
      </w:r>
      <w:bookmarkEnd w:id="35"/>
      <w:r w:rsidR="00C3614A" w:rsidRPr="00C70CF7">
        <w:rPr>
          <w:rFonts w:ascii="Times New Roman" w:hAnsi="Times New Roman" w:cs="Times New Roman"/>
          <w:b/>
          <w:bCs/>
          <w:color w:val="000000" w:themeColor="text1"/>
        </w:rPr>
        <w:t>o rezultatai</w:t>
      </w:r>
      <w:bookmarkEnd w:id="73"/>
    </w:p>
    <w:p w14:paraId="7A3C56EA" w14:textId="3C3F6B9C" w:rsidR="0010003D" w:rsidRPr="00C70CF7" w:rsidRDefault="5B696639" w:rsidP="00265EF7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de-DE"/>
        </w:rPr>
      </w:pP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Atlikus 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Organizacijos pavadinimo trumpinys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="0047678A" w:rsidRPr="00C70CF7">
        <w:rPr>
          <w:rFonts w:ascii="Times New Roman" w:hAnsi="Times New Roman" w:cs="Times New Roman"/>
          <w:sz w:val="24"/>
          <w:szCs w:val="24"/>
          <w:lang w:eastAsia="de-DE"/>
        </w:rPr>
        <w:t>TIS kibernetinio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 saugumo rizikos vertinimą</w:t>
      </w:r>
      <w:r w:rsidR="001954A9" w:rsidRPr="00C70CF7">
        <w:rPr>
          <w:rFonts w:ascii="Times New Roman" w:hAnsi="Times New Roman" w:cs="Times New Roman"/>
          <w:sz w:val="24"/>
          <w:szCs w:val="24"/>
          <w:lang w:eastAsia="de-DE"/>
        </w:rPr>
        <w:t>, jo metu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 nustatytos ir išanalizuotos bei įvertintos 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Organizacijos pavadinimo trumpinys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="001954A9" w:rsidRPr="00C70CF7">
        <w:rPr>
          <w:rFonts w:ascii="Times New Roman" w:hAnsi="Times New Roman" w:cs="Times New Roman"/>
          <w:sz w:val="24"/>
          <w:szCs w:val="24"/>
          <w:lang w:eastAsia="de-DE"/>
        </w:rPr>
        <w:t>TIS</w:t>
      </w:r>
      <w:r w:rsidR="009A403A">
        <w:rPr>
          <w:rFonts w:ascii="Times New Roman" w:hAnsi="Times New Roman" w:cs="Times New Roman"/>
          <w:sz w:val="24"/>
          <w:szCs w:val="24"/>
          <w:lang w:eastAsia="de-DE"/>
        </w:rPr>
        <w:t xml:space="preserve"> grėsmės ir</w:t>
      </w:r>
      <w:r w:rsidR="001954A9"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 saugumo spragos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, taip pat nustatytos ir išanalizuotos 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Organizacijos pavadinimo trumpinys</w:t>
      </w:r>
      <w:r w:rsidR="1E39D91D" w:rsidRPr="00C70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turimos </w:t>
      </w:r>
      <w:r w:rsidR="001954A9"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kibernetinio saugumo valdymo 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priemonės, </w:t>
      </w:r>
      <w:r w:rsidR="001954A9"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taip pat 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įvertinta </w:t>
      </w:r>
      <w:r w:rsidR="001954A9"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rizikų 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>tikimybė ir jų poveikis</w:t>
      </w:r>
      <w:r w:rsidR="009A403A">
        <w:rPr>
          <w:rFonts w:ascii="Times New Roman" w:hAnsi="Times New Roman" w:cs="Times New Roman"/>
          <w:sz w:val="24"/>
          <w:szCs w:val="24"/>
          <w:lang w:eastAsia="de-DE"/>
        </w:rPr>
        <w:t>,</w:t>
      </w:r>
      <w:r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 bei nustatytas kiekvienos rizikos lygis</w:t>
      </w:r>
      <w:r w:rsidR="0081764A" w:rsidRPr="00C70CF7">
        <w:rPr>
          <w:rFonts w:ascii="Times New Roman" w:hAnsi="Times New Roman" w:cs="Times New Roman"/>
          <w:sz w:val="24"/>
          <w:szCs w:val="24"/>
          <w:lang w:eastAsia="de-DE"/>
        </w:rPr>
        <w:t xml:space="preserve">, kurio rezultatai pateikti Lentelėje </w:t>
      </w:r>
      <w:r w:rsidR="005B71A9">
        <w:rPr>
          <w:rFonts w:ascii="Times New Roman" w:hAnsi="Times New Roman" w:cs="Times New Roman"/>
          <w:sz w:val="24"/>
          <w:szCs w:val="24"/>
          <w:lang w:eastAsia="de-DE"/>
        </w:rPr>
        <w:t>9</w:t>
      </w:r>
      <w:r w:rsidR="0081764A" w:rsidRPr="00C70CF7">
        <w:rPr>
          <w:rFonts w:ascii="Times New Roman" w:hAnsi="Times New Roman" w:cs="Times New Roman"/>
          <w:sz w:val="24"/>
          <w:szCs w:val="24"/>
          <w:lang w:eastAsia="de-DE"/>
        </w:rPr>
        <w:t>.</w:t>
      </w:r>
    </w:p>
    <w:p w14:paraId="1E07747B" w14:textId="4E9D4A56" w:rsidR="0081764A" w:rsidRPr="00CB0932" w:rsidRDefault="0081764A" w:rsidP="00CB0932">
      <w:pPr>
        <w:pStyle w:val="Caption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74" w:name="_Toc122447678"/>
      <w:bookmarkStart w:id="75" w:name="_Toc187228065"/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="005B71A9">
        <w:rPr>
          <w:rFonts w:ascii="Times New Roman" w:hAnsi="Times New Roman" w:cs="Times New Roman"/>
          <w:sz w:val="22"/>
          <w:szCs w:val="22"/>
        </w:rPr>
        <w:t>9</w:t>
      </w:r>
      <w:r w:rsidRPr="00CB0932">
        <w:rPr>
          <w:rFonts w:ascii="Times New Roman" w:hAnsi="Times New Roman" w:cs="Times New Roman"/>
          <w:sz w:val="22"/>
          <w:szCs w:val="22"/>
        </w:rPr>
        <w:t xml:space="preserve">. 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>[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>Organizacijos pavadinimo trumpinys</w:t>
      </w:r>
      <w:r w:rsidRPr="00CB09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] </w:t>
      </w:r>
      <w:r w:rsidRPr="00CB0932">
        <w:rPr>
          <w:rFonts w:ascii="Times New Roman" w:hAnsi="Times New Roman" w:cs="Times New Roman"/>
          <w:bCs/>
          <w:sz w:val="22"/>
          <w:szCs w:val="22"/>
        </w:rPr>
        <w:t>rizikos</w:t>
      </w:r>
      <w:r w:rsidRPr="00CB093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0932">
        <w:rPr>
          <w:rFonts w:ascii="Times New Roman" w:hAnsi="Times New Roman" w:cs="Times New Roman"/>
          <w:bCs/>
          <w:sz w:val="22"/>
          <w:szCs w:val="22"/>
        </w:rPr>
        <w:t>lygio</w:t>
      </w:r>
      <w:r w:rsidRPr="00CB093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B0932">
        <w:rPr>
          <w:rFonts w:ascii="Times New Roman" w:hAnsi="Times New Roman" w:cs="Times New Roman"/>
          <w:sz w:val="22"/>
          <w:szCs w:val="22"/>
        </w:rPr>
        <w:t>vertinimo rezultatai.</w:t>
      </w:r>
      <w:bookmarkStart w:id="76" w:name="_Hlk180738950"/>
      <w:bookmarkEnd w:id="74"/>
      <w:bookmarkEnd w:id="75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98"/>
      </w:tblGrid>
      <w:tr w:rsidR="0081764A" w:rsidRPr="00054DE4" w14:paraId="138A65BE" w14:textId="77777777" w:rsidTr="0081764A">
        <w:trPr>
          <w:trHeight w:val="674"/>
          <w:tblHeader/>
        </w:trPr>
        <w:tc>
          <w:tcPr>
            <w:tcW w:w="4326" w:type="pct"/>
            <w:shd w:val="clear" w:color="auto" w:fill="E7E6E6" w:themeFill="background2"/>
            <w:vAlign w:val="center"/>
            <w:hideMark/>
          </w:tcPr>
          <w:bookmarkEnd w:id="76"/>
          <w:p w14:paraId="1F0C64F5" w14:textId="77777777" w:rsidR="0081764A" w:rsidRPr="00CB0932" w:rsidRDefault="0081764A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</w:rPr>
              <w:t>Rizikos pavadinimas</w:t>
            </w:r>
          </w:p>
        </w:tc>
        <w:tc>
          <w:tcPr>
            <w:tcW w:w="674" w:type="pct"/>
            <w:shd w:val="clear" w:color="auto" w:fill="E7E6E6" w:themeFill="background2"/>
            <w:vAlign w:val="center"/>
          </w:tcPr>
          <w:p w14:paraId="76E6E920" w14:textId="77777777" w:rsidR="0081764A" w:rsidRPr="00CB0932" w:rsidRDefault="0081764A" w:rsidP="00CB09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0932">
              <w:rPr>
                <w:rFonts w:ascii="Times New Roman" w:hAnsi="Times New Roman" w:cs="Times New Roman"/>
                <w:b/>
                <w:bCs/>
                <w:color w:val="000000"/>
              </w:rPr>
              <w:t>Rizikos lygis</w:t>
            </w:r>
          </w:p>
        </w:tc>
      </w:tr>
      <w:tr w:rsidR="005B71A9" w:rsidRPr="00054DE4" w14:paraId="5A8F8571" w14:textId="77777777" w:rsidTr="0081764A">
        <w:trPr>
          <w:trHeight w:val="468"/>
        </w:trPr>
        <w:tc>
          <w:tcPr>
            <w:tcW w:w="4326" w:type="pct"/>
          </w:tcPr>
          <w:p w14:paraId="3F6DD9E7" w14:textId="72DD2CD0" w:rsidR="005B71A9" w:rsidRPr="00CB0932" w:rsidRDefault="005B71A9" w:rsidP="005B71A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18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" w:firstLine="0"/>
              <w:textAlignment w:val="baseline"/>
              <w:rPr>
                <w:rFonts w:ascii="Times New Roman" w:hAnsi="Times New Roman" w:cs="Times New Roman"/>
              </w:rPr>
            </w:pPr>
            <w:r w:rsidRPr="00861CEC">
              <w:rPr>
                <w:rFonts w:ascii="Times New Roman" w:hAnsi="Times New Roman" w:cs="Times New Roman"/>
              </w:rPr>
              <w:t>Su organizacijos patalpose esančios serverinės, duomenų centro ir tinklo įrangos patalpomis susijusios</w:t>
            </w:r>
            <w:r>
              <w:rPr>
                <w:rFonts w:ascii="Times New Roman" w:hAnsi="Times New Roman" w:cs="Times New Roman"/>
              </w:rPr>
              <w:t xml:space="preserve"> energijos tiekimo sutrikimo</w:t>
            </w:r>
            <w:r w:rsidRPr="00861C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rizikos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B1B9F" w14:textId="09745E35" w:rsidR="005B71A9" w:rsidRPr="00CB0932" w:rsidRDefault="00597DEF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B71A9" w:rsidRPr="00054DE4" w14:paraId="28FE43F8" w14:textId="77777777" w:rsidTr="0081764A">
        <w:trPr>
          <w:trHeight w:val="468"/>
        </w:trPr>
        <w:tc>
          <w:tcPr>
            <w:tcW w:w="4326" w:type="pct"/>
          </w:tcPr>
          <w:p w14:paraId="4EFF225B" w14:textId="6D25D533" w:rsidR="005B71A9" w:rsidRPr="00CB0932" w:rsidRDefault="00792A6D" w:rsidP="005B71A9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861CEC">
              <w:rPr>
                <w:rFonts w:ascii="Times New Roman" w:hAnsi="Times New Roman" w:cs="Times New Roman"/>
              </w:rPr>
              <w:t xml:space="preserve">Su </w:t>
            </w:r>
            <w:r>
              <w:rPr>
                <w:rFonts w:ascii="Times New Roman" w:hAnsi="Times New Roman" w:cs="Times New Roman"/>
              </w:rPr>
              <w:t xml:space="preserve">neteisėtu duomenų atskleidimu </w:t>
            </w:r>
            <w:r w:rsidR="007B5726">
              <w:rPr>
                <w:rFonts w:ascii="Times New Roman" w:hAnsi="Times New Roman" w:cs="Times New Roman"/>
              </w:rPr>
              <w:t xml:space="preserve">jų </w:t>
            </w:r>
            <w:r>
              <w:rPr>
                <w:rFonts w:ascii="Times New Roman" w:hAnsi="Times New Roman" w:cs="Times New Roman"/>
              </w:rPr>
              <w:t>perdavimo metu susijusios rizikos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6DF289" w14:textId="1CCF5F44" w:rsidR="005B71A9" w:rsidRPr="00CB0932" w:rsidRDefault="00597DEF" w:rsidP="00CB0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77775" w:rsidRPr="00054DE4" w14:paraId="071CD64B" w14:textId="77777777" w:rsidTr="00CB0932">
        <w:trPr>
          <w:trHeight w:val="226"/>
        </w:trPr>
        <w:tc>
          <w:tcPr>
            <w:tcW w:w="4326" w:type="pct"/>
          </w:tcPr>
          <w:p w14:paraId="2E541C3B" w14:textId="14911B59" w:rsidR="00677775" w:rsidRPr="00861CEC" w:rsidRDefault="00677775" w:rsidP="005B71A9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227" w:hanging="227"/>
              <w:textAlignment w:val="baseline"/>
              <w:rPr>
                <w:rFonts w:ascii="Times New Roman" w:hAnsi="Times New Roman" w:cs="Times New Roman"/>
              </w:rPr>
            </w:pPr>
            <w:r w:rsidRPr="00677775">
              <w:rPr>
                <w:rFonts w:ascii="Times New Roman" w:hAnsi="Times New Roman" w:cs="Times New Roman"/>
              </w:rPr>
              <w:t>[</w:t>
            </w:r>
            <w:r w:rsidRPr="00CB0932">
              <w:rPr>
                <w:rFonts w:ascii="Times New Roman" w:hAnsi="Times New Roman" w:cs="Times New Roman"/>
                <w:highlight w:val="lightGray"/>
              </w:rPr>
              <w:t>Kitos rizikos</w:t>
            </w:r>
            <w:r w:rsidRPr="0067777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CBDE52" w14:textId="163546D0" w:rsidR="00677775" w:rsidRPr="00677775" w:rsidRDefault="00811907" w:rsidP="005B71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1907">
              <w:rPr>
                <w:rFonts w:ascii="Times New Roman" w:hAnsi="Times New Roman" w:cs="Times New Roman"/>
                <w:highlight w:val="lightGray"/>
              </w:rPr>
              <w:t>[x]</w:t>
            </w:r>
          </w:p>
        </w:tc>
      </w:tr>
    </w:tbl>
    <w:p w14:paraId="74201FD6" w14:textId="56C1345E" w:rsidR="00C162AB" w:rsidRDefault="001954A9" w:rsidP="00B116F0">
      <w:pPr>
        <w:pStyle w:val="BodyText"/>
        <w:spacing w:before="120" w:line="276" w:lineRule="auto"/>
        <w:ind w:left="0" w:firstLine="720"/>
        <w:jc w:val="both"/>
        <w:rPr>
          <w:rFonts w:cs="Times New Roman"/>
          <w:lang w:val="lt-LT"/>
        </w:rPr>
      </w:pPr>
      <w:r w:rsidRPr="00C70CF7">
        <w:rPr>
          <w:rFonts w:cs="Times New Roman"/>
          <w:lang w:val="lt-LT"/>
        </w:rPr>
        <w:t xml:space="preserve">Atlikus rizikos priimtinumo vertinimą, </w:t>
      </w:r>
      <w:r w:rsidR="00BF12B9" w:rsidRPr="00C70CF7">
        <w:rPr>
          <w:rFonts w:cs="Times New Roman"/>
          <w:color w:val="000000" w:themeColor="text1"/>
          <w:lang w:val="lt-LT"/>
        </w:rPr>
        <w:t>[</w:t>
      </w:r>
      <w:r w:rsidR="00BF12B9"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="00BF12B9" w:rsidRPr="00C70CF7">
        <w:rPr>
          <w:rFonts w:cs="Times New Roman"/>
          <w:color w:val="000000" w:themeColor="text1"/>
          <w:lang w:val="lt-LT"/>
        </w:rPr>
        <w:t xml:space="preserve">] </w:t>
      </w:r>
      <w:r w:rsidR="0010003D" w:rsidRPr="00C70CF7">
        <w:rPr>
          <w:rFonts w:cs="Times New Roman"/>
          <w:lang w:val="lt-LT"/>
        </w:rPr>
        <w:t>rizikos</w:t>
      </w:r>
      <w:r w:rsidR="00CD7151" w:rsidRPr="00C70CF7">
        <w:rPr>
          <w:rFonts w:cs="Times New Roman"/>
          <w:lang w:val="lt-LT"/>
        </w:rPr>
        <w:t xml:space="preserve"> priimtinumo</w:t>
      </w:r>
      <w:r w:rsidR="0010003D" w:rsidRPr="00C70CF7">
        <w:rPr>
          <w:rFonts w:cs="Times New Roman"/>
          <w:lang w:val="lt-LT"/>
        </w:rPr>
        <w:t xml:space="preserve"> lygio vertinimo apibendrinti rezultatai pateikiame Lentelėje </w:t>
      </w:r>
      <w:r w:rsidR="005B71A9">
        <w:rPr>
          <w:rFonts w:cs="Times New Roman"/>
          <w:lang w:val="lt-LT"/>
        </w:rPr>
        <w:t>10</w:t>
      </w:r>
      <w:r w:rsidR="0010003D" w:rsidRPr="00C70CF7">
        <w:rPr>
          <w:rFonts w:cs="Times New Roman"/>
          <w:lang w:val="lt-LT"/>
        </w:rPr>
        <w:t>. Rizikos lygio pri</w:t>
      </w:r>
      <w:bookmarkStart w:id="77" w:name="_Toc535489733"/>
      <w:bookmarkStart w:id="78" w:name="_Toc122447681"/>
      <w:r w:rsidR="00C162AB">
        <w:rPr>
          <w:rFonts w:cs="Times New Roman"/>
          <w:lang w:val="lt-LT"/>
        </w:rPr>
        <w:t xml:space="preserve">imtinumo vertinimo rezultatai. </w:t>
      </w:r>
    </w:p>
    <w:p w14:paraId="3BE38E27" w14:textId="77777777" w:rsidR="00B116F0" w:rsidRDefault="00B116F0" w:rsidP="00B116F0">
      <w:pPr>
        <w:pStyle w:val="Caption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79" w:name="_Toc187228067"/>
    </w:p>
    <w:p w14:paraId="2097BA2D" w14:textId="55E1360E" w:rsidR="0010003D" w:rsidRPr="00CB0932" w:rsidRDefault="0010003D" w:rsidP="00B116F0">
      <w:pPr>
        <w:pStyle w:val="Caption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0932">
        <w:rPr>
          <w:rFonts w:ascii="Times New Roman" w:hAnsi="Times New Roman" w:cs="Times New Roman"/>
          <w:sz w:val="22"/>
          <w:szCs w:val="22"/>
        </w:rPr>
        <w:t xml:space="preserve">Lentelė </w:t>
      </w:r>
      <w:r w:rsidR="005B71A9">
        <w:rPr>
          <w:rFonts w:ascii="Times New Roman" w:hAnsi="Times New Roman" w:cs="Times New Roman"/>
          <w:sz w:val="22"/>
          <w:szCs w:val="22"/>
        </w:rPr>
        <w:t>10</w:t>
      </w:r>
      <w:r w:rsidRPr="00CB0932">
        <w:rPr>
          <w:rFonts w:ascii="Times New Roman" w:hAnsi="Times New Roman" w:cs="Times New Roman"/>
          <w:sz w:val="22"/>
          <w:szCs w:val="22"/>
        </w:rPr>
        <w:t xml:space="preserve">. Rizikos </w:t>
      </w:r>
      <w:r w:rsidR="00CD7151" w:rsidRPr="00CB0932">
        <w:rPr>
          <w:rFonts w:ascii="Times New Roman" w:hAnsi="Times New Roman" w:cs="Times New Roman"/>
          <w:sz w:val="22"/>
          <w:szCs w:val="22"/>
        </w:rPr>
        <w:t xml:space="preserve">priimtinumo </w:t>
      </w:r>
      <w:r w:rsidRPr="00CB0932">
        <w:rPr>
          <w:rFonts w:ascii="Times New Roman" w:hAnsi="Times New Roman" w:cs="Times New Roman"/>
          <w:sz w:val="22"/>
          <w:szCs w:val="22"/>
        </w:rPr>
        <w:t>lygio vertinimo rezultatai.</w:t>
      </w:r>
      <w:bookmarkEnd w:id="77"/>
      <w:bookmarkEnd w:id="78"/>
      <w:bookmarkEnd w:id="7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0003D" w:rsidRPr="00054DE4" w14:paraId="370816D6" w14:textId="77777777" w:rsidTr="003F1ADA">
        <w:tc>
          <w:tcPr>
            <w:tcW w:w="4814" w:type="dxa"/>
            <w:shd w:val="clear" w:color="auto" w:fill="E7E6E6" w:themeFill="background2"/>
          </w:tcPr>
          <w:p w14:paraId="77CE2490" w14:textId="77777777" w:rsidR="0010003D" w:rsidRPr="00CB0932" w:rsidRDefault="0010003D" w:rsidP="00CB0932">
            <w:pPr>
              <w:pStyle w:val="BodyText"/>
              <w:spacing w:line="276" w:lineRule="auto"/>
              <w:jc w:val="both"/>
              <w:rPr>
                <w:b/>
                <w:sz w:val="22"/>
                <w:szCs w:val="22"/>
                <w:lang w:val="lt-LT"/>
              </w:rPr>
            </w:pPr>
            <w:r w:rsidRPr="00CB0932">
              <w:rPr>
                <w:b/>
                <w:sz w:val="22"/>
                <w:szCs w:val="22"/>
                <w:lang w:val="lt-LT"/>
              </w:rPr>
              <w:t>Rizikos priimtinumas</w:t>
            </w:r>
          </w:p>
        </w:tc>
        <w:tc>
          <w:tcPr>
            <w:tcW w:w="4814" w:type="dxa"/>
            <w:shd w:val="clear" w:color="auto" w:fill="E7E6E6" w:themeFill="background2"/>
          </w:tcPr>
          <w:p w14:paraId="3A5DAECF" w14:textId="77777777" w:rsidR="0010003D" w:rsidRPr="00CB0932" w:rsidRDefault="0010003D" w:rsidP="009B55D4">
            <w:pPr>
              <w:pStyle w:val="BodyText"/>
              <w:spacing w:line="276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CB0932">
              <w:rPr>
                <w:b/>
                <w:sz w:val="22"/>
                <w:szCs w:val="22"/>
                <w:lang w:val="lt-LT"/>
              </w:rPr>
              <w:t>Rizikų skaičius, vnt.</w:t>
            </w:r>
          </w:p>
        </w:tc>
      </w:tr>
      <w:tr w:rsidR="0010003D" w:rsidRPr="00054DE4" w14:paraId="582AF9A9" w14:textId="77777777" w:rsidTr="003F1ADA">
        <w:trPr>
          <w:trHeight w:val="321"/>
        </w:trPr>
        <w:tc>
          <w:tcPr>
            <w:tcW w:w="4814" w:type="dxa"/>
          </w:tcPr>
          <w:p w14:paraId="4C60EF33" w14:textId="77777777" w:rsidR="0010003D" w:rsidRPr="00CB0932" w:rsidRDefault="0010003D" w:rsidP="00CB0932">
            <w:pPr>
              <w:pStyle w:val="BodyText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CB0932">
              <w:rPr>
                <w:sz w:val="22"/>
                <w:szCs w:val="22"/>
                <w:lang w:val="lt-LT"/>
              </w:rPr>
              <w:t>Priimtina rizika</w:t>
            </w:r>
          </w:p>
        </w:tc>
        <w:tc>
          <w:tcPr>
            <w:tcW w:w="4814" w:type="dxa"/>
          </w:tcPr>
          <w:p w14:paraId="3DC5611A" w14:textId="3B60DC6E" w:rsidR="0010003D" w:rsidRPr="00CB0932" w:rsidRDefault="00CC1933" w:rsidP="009B55D4">
            <w:pPr>
              <w:pStyle w:val="BodyText"/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xxx</w:t>
            </w:r>
          </w:p>
        </w:tc>
      </w:tr>
      <w:tr w:rsidR="0010003D" w:rsidRPr="00054DE4" w14:paraId="0CD939EF" w14:textId="77777777" w:rsidTr="003F1ADA">
        <w:trPr>
          <w:trHeight w:val="179"/>
        </w:trPr>
        <w:tc>
          <w:tcPr>
            <w:tcW w:w="4814" w:type="dxa"/>
          </w:tcPr>
          <w:p w14:paraId="03B8B2B9" w14:textId="77777777" w:rsidR="0010003D" w:rsidRPr="00CB0932" w:rsidRDefault="0010003D" w:rsidP="00CB0932">
            <w:pPr>
              <w:pStyle w:val="BodyText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CB0932">
              <w:rPr>
                <w:sz w:val="22"/>
                <w:szCs w:val="22"/>
                <w:lang w:val="lt-LT"/>
              </w:rPr>
              <w:t>Nepriimtina rizika</w:t>
            </w:r>
          </w:p>
        </w:tc>
        <w:tc>
          <w:tcPr>
            <w:tcW w:w="4814" w:type="dxa"/>
          </w:tcPr>
          <w:p w14:paraId="5FAD0D04" w14:textId="042B3D3F" w:rsidR="0010003D" w:rsidRPr="00CB0932" w:rsidRDefault="00CC1933" w:rsidP="009B55D4">
            <w:pPr>
              <w:pStyle w:val="BodyText"/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xxx</w:t>
            </w:r>
          </w:p>
        </w:tc>
      </w:tr>
    </w:tbl>
    <w:p w14:paraId="6BACC215" w14:textId="2AE1A584" w:rsidR="0010003D" w:rsidRDefault="001954A9" w:rsidP="00B116F0">
      <w:pPr>
        <w:pStyle w:val="BodyText"/>
        <w:spacing w:before="120" w:line="276" w:lineRule="auto"/>
        <w:ind w:left="0" w:firstLine="720"/>
        <w:jc w:val="both"/>
        <w:rPr>
          <w:rFonts w:cs="Times New Roman"/>
          <w:lang w:val="lt-LT"/>
        </w:rPr>
      </w:pPr>
      <w:r w:rsidRPr="00C70CF7">
        <w:rPr>
          <w:rFonts w:cs="Times New Roman"/>
          <w:lang w:val="lt-LT"/>
        </w:rPr>
        <w:t>A</w:t>
      </w:r>
      <w:r w:rsidR="5B696639" w:rsidRPr="00C70CF7">
        <w:rPr>
          <w:rFonts w:cs="Times New Roman"/>
          <w:lang w:val="lt-LT"/>
        </w:rPr>
        <w:t xml:space="preserve">tlikus </w:t>
      </w:r>
      <w:r w:rsidR="1E39D91D" w:rsidRPr="00C70CF7">
        <w:rPr>
          <w:rFonts w:cs="Times New Roman"/>
          <w:color w:val="000000" w:themeColor="text1"/>
          <w:lang w:val="lt-LT"/>
        </w:rPr>
        <w:t>[</w:t>
      </w:r>
      <w:r w:rsidR="1E39D91D"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="00F85926" w:rsidRPr="00C70CF7">
        <w:rPr>
          <w:rFonts w:cs="Times New Roman"/>
          <w:color w:val="000000" w:themeColor="text1"/>
          <w:lang w:val="lt-LT"/>
        </w:rPr>
        <w:t>] r</w:t>
      </w:r>
      <w:r w:rsidR="5B696639" w:rsidRPr="00C70CF7">
        <w:rPr>
          <w:rFonts w:cs="Times New Roman"/>
          <w:lang w:val="lt-LT"/>
        </w:rPr>
        <w:t xml:space="preserve">izikos priimtinumo </w:t>
      </w:r>
      <w:r w:rsidR="00CD7151" w:rsidRPr="00C70CF7">
        <w:rPr>
          <w:rFonts w:cs="Times New Roman"/>
          <w:lang w:val="lt-LT"/>
        </w:rPr>
        <w:t xml:space="preserve">lygio </w:t>
      </w:r>
      <w:r w:rsidR="5B696639" w:rsidRPr="00C70CF7">
        <w:rPr>
          <w:rFonts w:cs="Times New Roman"/>
          <w:lang w:val="lt-LT"/>
        </w:rPr>
        <w:t xml:space="preserve">vertinimą, parengtas </w:t>
      </w:r>
      <w:r w:rsidR="1E39D91D" w:rsidRPr="00C70CF7">
        <w:rPr>
          <w:rFonts w:cs="Times New Roman"/>
          <w:color w:val="000000" w:themeColor="text1"/>
          <w:lang w:val="lt-LT"/>
        </w:rPr>
        <w:t>[</w:t>
      </w:r>
      <w:r w:rsidR="1E39D91D"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="1E39D91D" w:rsidRPr="00C70CF7">
        <w:rPr>
          <w:rFonts w:cs="Times New Roman"/>
          <w:color w:val="000000" w:themeColor="text1"/>
          <w:lang w:val="lt-LT"/>
        </w:rPr>
        <w:t xml:space="preserve">] </w:t>
      </w:r>
      <w:r w:rsidR="5B696639" w:rsidRPr="00C70CF7">
        <w:rPr>
          <w:rFonts w:cs="Times New Roman"/>
          <w:lang w:val="lt-LT"/>
        </w:rPr>
        <w:t>priimtinų ir nepriimtinų rizikų sąrašas, kuris pate</w:t>
      </w:r>
      <w:r w:rsidR="00CD7151" w:rsidRPr="00C70CF7">
        <w:rPr>
          <w:rFonts w:cs="Times New Roman"/>
          <w:lang w:val="lt-LT"/>
        </w:rPr>
        <w:t>i</w:t>
      </w:r>
      <w:r w:rsidR="5B696639" w:rsidRPr="00C70CF7">
        <w:rPr>
          <w:rFonts w:cs="Times New Roman"/>
          <w:lang w:val="lt-LT"/>
        </w:rPr>
        <w:t>ktas Lentelėje 1</w:t>
      </w:r>
      <w:r w:rsidR="005B71A9">
        <w:rPr>
          <w:rFonts w:cs="Times New Roman"/>
          <w:lang w:val="lt-LT"/>
        </w:rPr>
        <w:t>1</w:t>
      </w:r>
      <w:r w:rsidR="5B696639" w:rsidRPr="00C70CF7">
        <w:rPr>
          <w:rFonts w:cs="Times New Roman"/>
          <w:lang w:val="lt-LT"/>
        </w:rPr>
        <w:t>.</w:t>
      </w:r>
    </w:p>
    <w:p w14:paraId="6D2973E7" w14:textId="77777777" w:rsidR="00054DE4" w:rsidRPr="00C70CF7" w:rsidRDefault="00054DE4" w:rsidP="00644711">
      <w:pPr>
        <w:pStyle w:val="BodyText"/>
        <w:spacing w:line="276" w:lineRule="auto"/>
        <w:jc w:val="both"/>
        <w:rPr>
          <w:rFonts w:cs="Times New Roman"/>
          <w:lang w:val="lt-LT"/>
        </w:rPr>
      </w:pPr>
    </w:p>
    <w:p w14:paraId="5D9E9B69" w14:textId="7D19DAE5" w:rsidR="0010003D" w:rsidRPr="00CB0932" w:rsidRDefault="5B696639" w:rsidP="00CB0932">
      <w:pPr>
        <w:pStyle w:val="Caption"/>
        <w:spacing w:before="0" w:after="0" w:line="276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80" w:name="_Toc119508272"/>
      <w:bookmarkStart w:id="81" w:name="_Toc120111359"/>
      <w:bookmarkStart w:id="82" w:name="_Toc122447682"/>
      <w:bookmarkStart w:id="83" w:name="_Toc187228068"/>
      <w:r w:rsidRPr="00CB0932">
        <w:rPr>
          <w:rFonts w:ascii="Times New Roman" w:hAnsi="Times New Roman" w:cs="Times New Roman"/>
          <w:sz w:val="22"/>
          <w:szCs w:val="22"/>
        </w:rPr>
        <w:t>Lentelė 1</w:t>
      </w:r>
      <w:r w:rsidR="005B71A9">
        <w:rPr>
          <w:rFonts w:ascii="Times New Roman" w:hAnsi="Times New Roman" w:cs="Times New Roman"/>
          <w:sz w:val="22"/>
          <w:szCs w:val="22"/>
        </w:rPr>
        <w:t>1</w:t>
      </w:r>
      <w:r w:rsidRPr="00CB0932">
        <w:rPr>
          <w:rFonts w:ascii="Times New Roman" w:hAnsi="Times New Roman" w:cs="Times New Roman"/>
          <w:sz w:val="22"/>
          <w:szCs w:val="22"/>
        </w:rPr>
        <w:t>. Priimtinų ir nepriimtinų rizikų sąrašas.</w:t>
      </w:r>
      <w:bookmarkEnd w:id="80"/>
      <w:bookmarkEnd w:id="81"/>
      <w:bookmarkEnd w:id="82"/>
      <w:bookmarkEnd w:id="8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0003D" w:rsidRPr="00054DE4" w14:paraId="0D1D46CD" w14:textId="77777777" w:rsidTr="35AEAAB8">
        <w:trPr>
          <w:tblHeader/>
        </w:trPr>
        <w:tc>
          <w:tcPr>
            <w:tcW w:w="3964" w:type="dxa"/>
            <w:shd w:val="clear" w:color="auto" w:fill="E7E6E6" w:themeFill="background2"/>
          </w:tcPr>
          <w:p w14:paraId="28BCE7AF" w14:textId="77777777" w:rsidR="0010003D" w:rsidRPr="00CB0932" w:rsidRDefault="0010003D" w:rsidP="00054DE4">
            <w:pPr>
              <w:pStyle w:val="BodyText"/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B0932">
              <w:rPr>
                <w:b/>
                <w:bCs/>
                <w:sz w:val="22"/>
                <w:szCs w:val="22"/>
                <w:lang w:val="lt-LT"/>
              </w:rPr>
              <w:t>Nepriimtinos rizikos</w:t>
            </w:r>
          </w:p>
        </w:tc>
        <w:tc>
          <w:tcPr>
            <w:tcW w:w="5664" w:type="dxa"/>
            <w:shd w:val="clear" w:color="auto" w:fill="E7E6E6" w:themeFill="background2"/>
          </w:tcPr>
          <w:p w14:paraId="7210E48F" w14:textId="77777777" w:rsidR="0010003D" w:rsidRPr="00CB0932" w:rsidRDefault="5B696639" w:rsidP="00766D1A">
            <w:pPr>
              <w:pStyle w:val="BodyText"/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B0932">
              <w:rPr>
                <w:b/>
                <w:bCs/>
                <w:sz w:val="22"/>
                <w:szCs w:val="22"/>
                <w:lang w:val="lt-LT"/>
              </w:rPr>
              <w:t>Priimtinos rizikos</w:t>
            </w:r>
          </w:p>
        </w:tc>
      </w:tr>
      <w:tr w:rsidR="0010003D" w:rsidRPr="00054DE4" w14:paraId="0854D4D4" w14:textId="77777777" w:rsidTr="00CB0932">
        <w:trPr>
          <w:trHeight w:val="711"/>
          <w:tblHeader/>
        </w:trPr>
        <w:tc>
          <w:tcPr>
            <w:tcW w:w="3964" w:type="dxa"/>
            <w:vAlign w:val="center"/>
          </w:tcPr>
          <w:p w14:paraId="3731DBE6" w14:textId="73AC300C" w:rsidR="0010003D" w:rsidRPr="00CB0932" w:rsidRDefault="007B5726" w:rsidP="00CB0932">
            <w:pPr>
              <w:pStyle w:val="BodyText"/>
              <w:spacing w:line="276" w:lineRule="auto"/>
              <w:ind w:left="29" w:firstLine="0"/>
              <w:rPr>
                <w:sz w:val="22"/>
                <w:szCs w:val="22"/>
                <w:lang w:val="lt-LT"/>
              </w:rPr>
            </w:pPr>
            <w:r w:rsidRPr="007B5726">
              <w:rPr>
                <w:color w:val="000000"/>
                <w:sz w:val="22"/>
                <w:szCs w:val="22"/>
                <w:lang w:val="lt-LT"/>
              </w:rPr>
              <w:t>Su neteisėtu duomenų atskleidimu jų perdavimo metu susijusios rizikos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CDCD97" w14:textId="3A015204" w:rsidR="0010003D" w:rsidRPr="00CB0932" w:rsidRDefault="0087791F" w:rsidP="00CB0932">
            <w:pPr>
              <w:pStyle w:val="BodyText"/>
              <w:spacing w:line="276" w:lineRule="auto"/>
              <w:ind w:left="29" w:firstLine="0"/>
              <w:rPr>
                <w:color w:val="000000"/>
                <w:sz w:val="22"/>
                <w:szCs w:val="22"/>
                <w:lang w:val="lt-LT"/>
              </w:rPr>
            </w:pPr>
            <w:r w:rsidRPr="00CB0932">
              <w:rPr>
                <w:color w:val="000000"/>
                <w:sz w:val="22"/>
                <w:szCs w:val="22"/>
                <w:lang w:val="lt-LT"/>
              </w:rPr>
              <w:t>Su organizacijos patalpose esančios serverinės, duomenų centro ir tinklo įrangos patalpomis susijusios energijos tiekimo sutrikimo rizikos</w:t>
            </w:r>
          </w:p>
        </w:tc>
      </w:tr>
      <w:tr w:rsidR="00BF12B9" w:rsidRPr="00054DE4" w14:paraId="7BE750D7" w14:textId="77777777" w:rsidTr="00CB0932">
        <w:trPr>
          <w:trHeight w:val="188"/>
          <w:tblHeader/>
        </w:trPr>
        <w:tc>
          <w:tcPr>
            <w:tcW w:w="3964" w:type="dxa"/>
            <w:vAlign w:val="center"/>
          </w:tcPr>
          <w:p w14:paraId="62A8E827" w14:textId="7216B27B" w:rsidR="00BF12B9" w:rsidRPr="00CB0932" w:rsidRDefault="00BF12B9" w:rsidP="00CB0932">
            <w:pPr>
              <w:pStyle w:val="BodyText"/>
              <w:spacing w:line="276" w:lineRule="auto"/>
              <w:ind w:left="0" w:firstLine="0"/>
              <w:rPr>
                <w:iCs/>
                <w:color w:val="000000"/>
                <w:sz w:val="22"/>
                <w:szCs w:val="22"/>
                <w:lang w:val="lt-LT"/>
              </w:rPr>
            </w:pPr>
            <w:r w:rsidRPr="00CB0932">
              <w:rPr>
                <w:iCs/>
                <w:color w:val="000000"/>
                <w:sz w:val="22"/>
                <w:szCs w:val="22"/>
                <w:highlight w:val="lightGray"/>
                <w:lang w:val="lt-LT"/>
              </w:rPr>
              <w:t>[Kitos rizikos</w:t>
            </w:r>
            <w:r w:rsidRPr="00CB0932">
              <w:rPr>
                <w:iCs/>
                <w:color w:val="000000"/>
                <w:sz w:val="22"/>
                <w:szCs w:val="22"/>
                <w:lang w:val="lt-LT"/>
              </w:rPr>
              <w:t>]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DF0C4B" w14:textId="295AF9CC" w:rsidR="00BF12B9" w:rsidRPr="00CB0932" w:rsidRDefault="00BF12B9" w:rsidP="00CB0932">
            <w:pPr>
              <w:pStyle w:val="BodyText"/>
              <w:spacing w:line="276" w:lineRule="auto"/>
              <w:ind w:left="36" w:hanging="4"/>
              <w:rPr>
                <w:sz w:val="22"/>
                <w:szCs w:val="22"/>
                <w:lang w:val="lt-LT"/>
              </w:rPr>
            </w:pPr>
            <w:r w:rsidRPr="00CB0932">
              <w:rPr>
                <w:iCs/>
                <w:color w:val="000000"/>
                <w:sz w:val="22"/>
                <w:szCs w:val="22"/>
                <w:highlight w:val="lightGray"/>
                <w:lang w:val="lt-LT"/>
              </w:rPr>
              <w:t>[Kitos rizikos</w:t>
            </w:r>
            <w:r w:rsidRPr="00CB0932">
              <w:rPr>
                <w:iCs/>
                <w:color w:val="000000"/>
                <w:sz w:val="22"/>
                <w:szCs w:val="22"/>
                <w:lang w:val="lt-LT"/>
              </w:rPr>
              <w:t>]</w:t>
            </w:r>
          </w:p>
        </w:tc>
      </w:tr>
    </w:tbl>
    <w:p w14:paraId="4B8F66E5" w14:textId="77777777" w:rsidR="0010003D" w:rsidRPr="00C70CF7" w:rsidRDefault="0010003D" w:rsidP="00C70CF7">
      <w:pPr>
        <w:pStyle w:val="BodyText"/>
        <w:spacing w:line="276" w:lineRule="auto"/>
        <w:ind w:left="0" w:firstLine="0"/>
        <w:rPr>
          <w:rFonts w:cs="Times New Roman"/>
          <w:lang w:val="lt-LT"/>
        </w:rPr>
      </w:pPr>
    </w:p>
    <w:p w14:paraId="66AB0F3F" w14:textId="4DFCA7E1" w:rsidR="0081661E" w:rsidRPr="00C70CF7" w:rsidRDefault="0010003D" w:rsidP="00C70CF7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4" w:name="_Toc534632982"/>
      <w:bookmarkStart w:id="85" w:name="_Toc210993051"/>
      <w:r w:rsidRPr="00C70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Rizikos valdymo </w:t>
      </w:r>
      <w:bookmarkEnd w:id="84"/>
      <w:r w:rsidRPr="00C70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planas</w:t>
      </w:r>
      <w:bookmarkEnd w:id="85"/>
    </w:p>
    <w:p w14:paraId="2529A00D" w14:textId="77777777" w:rsidR="0081661E" w:rsidRPr="00C70CF7" w:rsidRDefault="00BF12B9" w:rsidP="00B116F0">
      <w:pPr>
        <w:pStyle w:val="BodyText"/>
        <w:spacing w:line="276" w:lineRule="auto"/>
        <w:ind w:left="0" w:firstLine="720"/>
        <w:jc w:val="both"/>
        <w:rPr>
          <w:rFonts w:cs="Times New Roman"/>
          <w:bCs/>
          <w:lang w:val="lt-LT"/>
        </w:rPr>
      </w:pP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="001954A9" w:rsidRPr="00C70CF7">
        <w:rPr>
          <w:rFonts w:cs="Times New Roman"/>
          <w:lang w:val="lt-LT"/>
        </w:rPr>
        <w:t xml:space="preserve">TIS kibernetinio saugumo </w:t>
      </w:r>
      <w:r w:rsidR="0010003D" w:rsidRPr="00C70CF7">
        <w:rPr>
          <w:rFonts w:cs="Times New Roman"/>
          <w:lang w:val="lt-LT"/>
        </w:rPr>
        <w:t>rizik</w:t>
      </w:r>
      <w:r w:rsidR="001954A9" w:rsidRPr="00C70CF7">
        <w:rPr>
          <w:rFonts w:cs="Times New Roman"/>
          <w:lang w:val="lt-LT"/>
        </w:rPr>
        <w:t>ų</w:t>
      </w:r>
      <w:r w:rsidR="0010003D" w:rsidRPr="00C70CF7">
        <w:rPr>
          <w:rFonts w:cs="Times New Roman"/>
          <w:lang w:val="lt-LT"/>
        </w:rPr>
        <w:t xml:space="preserve"> valdymo planas, skirtas rizikos lygiui mažinti, yra sudarytas toms rizikomis, kurių lygis įvertintas kaip nepriimtinas. Planas pateiktas </w:t>
      </w:r>
      <w:r w:rsidR="00CD7151" w:rsidRPr="00C70CF7">
        <w:rPr>
          <w:rFonts w:cs="Times New Roman"/>
          <w:lang w:val="lt-LT"/>
        </w:rPr>
        <w:t xml:space="preserve">šios Ataskaitos 2 </w:t>
      </w:r>
      <w:r w:rsidR="0010003D" w:rsidRPr="00C70CF7">
        <w:rPr>
          <w:rFonts w:cs="Times New Roman"/>
          <w:lang w:val="lt-LT"/>
        </w:rPr>
        <w:t>priede (</w:t>
      </w:r>
      <w:r w:rsidR="001954A9" w:rsidRPr="00C70CF7">
        <w:rPr>
          <w:rFonts w:cs="Times New Roman"/>
          <w:bCs/>
          <w:lang w:val="lt-LT"/>
        </w:rPr>
        <w:t>R</w:t>
      </w:r>
      <w:r w:rsidR="0010003D" w:rsidRPr="00C70CF7">
        <w:rPr>
          <w:rFonts w:cs="Times New Roman"/>
          <w:bCs/>
          <w:lang w:val="lt-LT"/>
        </w:rPr>
        <w:t>izik</w:t>
      </w:r>
      <w:r w:rsidR="001954A9" w:rsidRPr="00C70CF7">
        <w:rPr>
          <w:rFonts w:cs="Times New Roman"/>
          <w:bCs/>
          <w:lang w:val="lt-LT"/>
        </w:rPr>
        <w:t>ų</w:t>
      </w:r>
      <w:r w:rsidR="0010003D" w:rsidRPr="00C70CF7">
        <w:rPr>
          <w:rFonts w:cs="Times New Roman"/>
          <w:bCs/>
          <w:lang w:val="lt-LT"/>
        </w:rPr>
        <w:t xml:space="preserve"> valdymo planas).</w:t>
      </w:r>
      <w:r w:rsidR="0081661E" w:rsidRPr="00C70CF7">
        <w:rPr>
          <w:rFonts w:cs="Times New Roman"/>
          <w:bCs/>
          <w:lang w:val="lt-LT"/>
        </w:rPr>
        <w:t xml:space="preserve"> </w:t>
      </w:r>
      <w:bookmarkStart w:id="86" w:name="_Toc118620041"/>
      <w:bookmarkStart w:id="87" w:name="_Toc120111301"/>
      <w:bookmarkStart w:id="88" w:name="_Toc121410926"/>
      <w:bookmarkStart w:id="89" w:name="_Toc122447637"/>
    </w:p>
    <w:p w14:paraId="7C6EFBCE" w14:textId="77777777" w:rsidR="00B116F0" w:rsidRDefault="0081661E" w:rsidP="00B116F0">
      <w:pPr>
        <w:pStyle w:val="BodyText"/>
        <w:spacing w:line="276" w:lineRule="auto"/>
        <w:ind w:left="0" w:firstLine="720"/>
        <w:jc w:val="both"/>
        <w:rPr>
          <w:rFonts w:cs="Times New Roman"/>
          <w:lang w:val="lt-LT"/>
        </w:rPr>
      </w:pPr>
      <w:r w:rsidRPr="00C70CF7">
        <w:rPr>
          <w:rFonts w:cs="Times New Roman"/>
          <w:lang w:val="lt-LT"/>
        </w:rPr>
        <w:t xml:space="preserve">Įgyvendinus </w:t>
      </w:r>
      <w:r w:rsidRPr="00C70CF7">
        <w:rPr>
          <w:rFonts w:cs="Times New Roman"/>
          <w:color w:val="000000" w:themeColor="text1"/>
          <w:lang w:val="lt-LT"/>
        </w:rPr>
        <w:t>[</w:t>
      </w:r>
      <w:r w:rsidRPr="00C70CF7">
        <w:rPr>
          <w:rFonts w:cs="Times New Roman"/>
          <w:color w:val="000000" w:themeColor="text1"/>
          <w:highlight w:val="lightGray"/>
          <w:lang w:val="lt-LT"/>
        </w:rPr>
        <w:t>Organizacijos pavadinimo trumpinys</w:t>
      </w:r>
      <w:r w:rsidRPr="00C70CF7">
        <w:rPr>
          <w:rFonts w:cs="Times New Roman"/>
          <w:color w:val="000000" w:themeColor="text1"/>
          <w:lang w:val="lt-LT"/>
        </w:rPr>
        <w:t xml:space="preserve">] </w:t>
      </w:r>
      <w:r w:rsidRPr="00C70CF7">
        <w:rPr>
          <w:rFonts w:cs="Times New Roman"/>
          <w:lang w:val="lt-LT"/>
        </w:rPr>
        <w:t>rizikų valdymo plane numatytas priemones planuojama pasiekti liekamosios rizikos lygį, kuris detalizuotas Lentelėje 1</w:t>
      </w:r>
      <w:r w:rsidR="00677775">
        <w:rPr>
          <w:rFonts w:cs="Times New Roman"/>
          <w:lang w:val="lt-LT"/>
        </w:rPr>
        <w:t>2</w:t>
      </w:r>
      <w:r w:rsidRPr="00C70CF7">
        <w:rPr>
          <w:rFonts w:cs="Times New Roman"/>
          <w:lang w:val="lt-LT"/>
        </w:rPr>
        <w:t>. (Liekamosios rizikos lygis)</w:t>
      </w:r>
      <w:bookmarkEnd w:id="86"/>
      <w:bookmarkEnd w:id="87"/>
      <w:bookmarkEnd w:id="88"/>
      <w:bookmarkEnd w:id="89"/>
      <w:r w:rsidR="00644711">
        <w:rPr>
          <w:rFonts w:cs="Times New Roman"/>
          <w:lang w:val="lt-LT"/>
        </w:rPr>
        <w:t>.</w:t>
      </w:r>
      <w:bookmarkStart w:id="90" w:name="_Toc119508275"/>
      <w:bookmarkStart w:id="91" w:name="_Toc120111363"/>
      <w:bookmarkStart w:id="92" w:name="_Toc122447685"/>
      <w:bookmarkStart w:id="93" w:name="_Toc187228070"/>
    </w:p>
    <w:p w14:paraId="4312A524" w14:textId="77777777" w:rsidR="00B116F0" w:rsidRDefault="00B116F0" w:rsidP="00B116F0">
      <w:pPr>
        <w:pStyle w:val="BodyText"/>
        <w:spacing w:line="276" w:lineRule="auto"/>
        <w:ind w:left="0" w:firstLine="0"/>
        <w:jc w:val="both"/>
        <w:rPr>
          <w:rFonts w:cs="Times New Roman"/>
          <w:lang w:val="lt-LT"/>
        </w:rPr>
      </w:pPr>
    </w:p>
    <w:p w14:paraId="3B348989" w14:textId="7769DFB4" w:rsidR="0010003D" w:rsidRPr="00B116F0" w:rsidRDefault="0010003D" w:rsidP="00B116F0">
      <w:pPr>
        <w:pStyle w:val="BodyText"/>
        <w:spacing w:line="276" w:lineRule="auto"/>
        <w:ind w:left="0" w:firstLine="0"/>
        <w:jc w:val="both"/>
        <w:rPr>
          <w:rFonts w:cs="Times New Roman"/>
          <w:b/>
          <w:sz w:val="22"/>
          <w:szCs w:val="22"/>
        </w:rPr>
      </w:pPr>
      <w:r w:rsidRPr="00B116F0">
        <w:rPr>
          <w:rFonts w:cs="Times New Roman"/>
          <w:b/>
          <w:sz w:val="22"/>
          <w:szCs w:val="22"/>
        </w:rPr>
        <w:t xml:space="preserve">Lentelė </w:t>
      </w:r>
      <w:r w:rsidRPr="00B116F0">
        <w:rPr>
          <w:rFonts w:cs="Times New Roman"/>
          <w:b/>
          <w:sz w:val="22"/>
          <w:szCs w:val="22"/>
        </w:rPr>
        <w:fldChar w:fldCharType="begin"/>
      </w:r>
      <w:r w:rsidRPr="00B116F0">
        <w:rPr>
          <w:rFonts w:cs="Times New Roman"/>
          <w:b/>
          <w:sz w:val="22"/>
          <w:szCs w:val="22"/>
        </w:rPr>
        <w:instrText xml:space="preserve"> SEQ Lentelė \* ARABIC </w:instrText>
      </w:r>
      <w:r w:rsidRPr="00B116F0">
        <w:rPr>
          <w:rFonts w:cs="Times New Roman"/>
          <w:b/>
          <w:sz w:val="22"/>
          <w:szCs w:val="22"/>
        </w:rPr>
        <w:fldChar w:fldCharType="separate"/>
      </w:r>
      <w:r w:rsidRPr="00B116F0">
        <w:rPr>
          <w:rFonts w:cs="Times New Roman"/>
          <w:b/>
          <w:noProof/>
          <w:sz w:val="22"/>
          <w:szCs w:val="22"/>
        </w:rPr>
        <w:t>1</w:t>
      </w:r>
      <w:r w:rsidRPr="00B116F0">
        <w:rPr>
          <w:rFonts w:cs="Times New Roman"/>
          <w:b/>
          <w:sz w:val="22"/>
          <w:szCs w:val="22"/>
        </w:rPr>
        <w:fldChar w:fldCharType="end"/>
      </w:r>
      <w:r w:rsidR="00677775" w:rsidRPr="00B116F0">
        <w:rPr>
          <w:rFonts w:cs="Times New Roman"/>
          <w:b/>
          <w:sz w:val="22"/>
          <w:szCs w:val="22"/>
        </w:rPr>
        <w:t>2</w:t>
      </w:r>
      <w:r w:rsidRPr="00B116F0">
        <w:rPr>
          <w:rFonts w:cs="Times New Roman"/>
          <w:b/>
          <w:sz w:val="22"/>
          <w:szCs w:val="22"/>
        </w:rPr>
        <w:t>. Liekamosios rizikos lygis.</w:t>
      </w:r>
      <w:bookmarkEnd w:id="90"/>
      <w:bookmarkEnd w:id="91"/>
      <w:bookmarkEnd w:id="92"/>
      <w:bookmarkEnd w:id="93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10003D" w:rsidRPr="00054DE4" w14:paraId="0C927EE8" w14:textId="77777777" w:rsidTr="003F1ADA">
        <w:tc>
          <w:tcPr>
            <w:tcW w:w="6374" w:type="dxa"/>
            <w:shd w:val="clear" w:color="auto" w:fill="E7E6E6" w:themeFill="background2"/>
          </w:tcPr>
          <w:p w14:paraId="698D2170" w14:textId="77777777" w:rsidR="0010003D" w:rsidRPr="00CB0932" w:rsidRDefault="0010003D" w:rsidP="00B116F0">
            <w:pPr>
              <w:pStyle w:val="BodyText"/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B0932">
              <w:rPr>
                <w:b/>
                <w:bCs/>
                <w:sz w:val="22"/>
                <w:szCs w:val="22"/>
                <w:lang w:val="lt-LT"/>
              </w:rPr>
              <w:t>Rizikos pavadinimas</w:t>
            </w:r>
          </w:p>
        </w:tc>
        <w:tc>
          <w:tcPr>
            <w:tcW w:w="3260" w:type="dxa"/>
            <w:shd w:val="clear" w:color="auto" w:fill="E7E6E6" w:themeFill="background2"/>
          </w:tcPr>
          <w:p w14:paraId="6648A944" w14:textId="77777777" w:rsidR="0010003D" w:rsidRPr="00CB0932" w:rsidRDefault="0010003D" w:rsidP="00CB0932">
            <w:pPr>
              <w:pStyle w:val="BodyText"/>
              <w:spacing w:line="276" w:lineRule="auto"/>
              <w:ind w:left="0" w:firstLine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B0932">
              <w:rPr>
                <w:b/>
                <w:bCs/>
                <w:sz w:val="22"/>
                <w:szCs w:val="22"/>
                <w:lang w:val="lt-LT"/>
              </w:rPr>
              <w:t>Liekamosios rizikos lygis</w:t>
            </w:r>
          </w:p>
        </w:tc>
      </w:tr>
      <w:tr w:rsidR="0010003D" w:rsidRPr="00054DE4" w14:paraId="13DB3B09" w14:textId="77777777" w:rsidTr="003F1ADA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6B1B3EA7" w14:textId="33EAF93D" w:rsidR="0010003D" w:rsidRPr="00CB0932" w:rsidRDefault="002A4FFE" w:rsidP="00CB0932">
            <w:pPr>
              <w:pStyle w:val="BodyText"/>
              <w:spacing w:line="276" w:lineRule="auto"/>
              <w:ind w:firstLine="0"/>
              <w:rPr>
                <w:sz w:val="22"/>
                <w:szCs w:val="22"/>
                <w:highlight w:val="yellow"/>
                <w:lang w:val="lt-LT"/>
              </w:rPr>
            </w:pPr>
            <w:r w:rsidRPr="00CB0932">
              <w:rPr>
                <w:color w:val="000000"/>
                <w:sz w:val="22"/>
                <w:szCs w:val="22"/>
                <w:lang w:val="lt-LT"/>
              </w:rPr>
              <w:t>Su neteisėtu duomenų atskleidimu jų perdavimo metu susijusios rizikos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B9A" w14:textId="586866EF" w:rsidR="0010003D" w:rsidRPr="00CB0932" w:rsidRDefault="002A4FFE" w:rsidP="00CB0932">
            <w:pPr>
              <w:pStyle w:val="BodyText"/>
              <w:spacing w:line="276" w:lineRule="auto"/>
              <w:ind w:left="0" w:hanging="107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CC1933" w:rsidRPr="00054DE4" w14:paraId="39799AAC" w14:textId="77777777" w:rsidTr="003F1ADA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56160AF7" w14:textId="35BF94CB" w:rsidR="00CC1933" w:rsidRPr="00CC1933" w:rsidRDefault="00CC1933" w:rsidP="00CB0932">
            <w:pPr>
              <w:pStyle w:val="BodyText"/>
              <w:spacing w:line="276" w:lineRule="auto"/>
              <w:ind w:left="0" w:firstLine="0"/>
              <w:rPr>
                <w:color w:val="000000"/>
                <w:sz w:val="22"/>
                <w:szCs w:val="22"/>
                <w:lang w:val="lt-LT"/>
              </w:rPr>
            </w:pPr>
            <w:r w:rsidRPr="00CB0932">
              <w:rPr>
                <w:color w:val="000000"/>
                <w:sz w:val="22"/>
                <w:szCs w:val="22"/>
                <w:highlight w:val="lightGray"/>
                <w:lang w:val="lt-LT"/>
              </w:rPr>
              <w:t>[Kitos rizikos]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87C" w14:textId="653849BD" w:rsidR="00CC1933" w:rsidRPr="00CC1933" w:rsidDel="002A4FFE" w:rsidRDefault="00CC1933" w:rsidP="00CB0932">
            <w:pPr>
              <w:pStyle w:val="BodyText"/>
              <w:spacing w:line="276" w:lineRule="auto"/>
              <w:ind w:left="0" w:hanging="107"/>
              <w:jc w:val="center"/>
              <w:rPr>
                <w:sz w:val="22"/>
                <w:szCs w:val="22"/>
                <w:lang w:val="lt-LT"/>
              </w:rPr>
            </w:pPr>
            <w:r w:rsidRPr="00CB0932">
              <w:rPr>
                <w:sz w:val="22"/>
                <w:szCs w:val="22"/>
                <w:highlight w:val="lightGray"/>
                <w:lang w:val="lt-LT"/>
              </w:rPr>
              <w:t>[</w:t>
            </w:r>
            <w:r w:rsidR="00811907" w:rsidRPr="00CB0932">
              <w:rPr>
                <w:sz w:val="22"/>
                <w:szCs w:val="22"/>
                <w:highlight w:val="lightGray"/>
                <w:lang w:val="lt-LT"/>
              </w:rPr>
              <w:t>x</w:t>
            </w:r>
            <w:r w:rsidRPr="00CB0932">
              <w:rPr>
                <w:sz w:val="22"/>
                <w:szCs w:val="22"/>
                <w:highlight w:val="lightGray"/>
                <w:lang w:val="lt-LT"/>
              </w:rPr>
              <w:t>]</w:t>
            </w:r>
          </w:p>
        </w:tc>
      </w:tr>
    </w:tbl>
    <w:p w14:paraId="2100EC37" w14:textId="77777777" w:rsidR="00054DE4" w:rsidRDefault="00054DE4" w:rsidP="00CB0932">
      <w:pPr>
        <w:pStyle w:val="Heading2"/>
        <w:ind w:left="10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4" w:name="_Toc397498601"/>
      <w:bookmarkStart w:id="95" w:name="_Toc481507007"/>
      <w:bookmarkEnd w:id="10"/>
      <w:bookmarkEnd w:id="11"/>
    </w:p>
    <w:p w14:paraId="73CDA97A" w14:textId="06A9D97F" w:rsidR="00C162AB" w:rsidRPr="00C162AB" w:rsidRDefault="0010003D" w:rsidP="00B116F0">
      <w:pPr>
        <w:pStyle w:val="Heading2"/>
        <w:numPr>
          <w:ilvl w:val="0"/>
          <w:numId w:val="10"/>
        </w:numPr>
        <w:ind w:left="1077" w:hanging="3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6" w:name="_Toc210993052"/>
      <w:r w:rsidRPr="00C70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Išvados ir rekomendacijos</w:t>
      </w:r>
      <w:bookmarkEnd w:id="94"/>
      <w:bookmarkEnd w:id="95"/>
      <w:bookmarkEnd w:id="96"/>
    </w:p>
    <w:p w14:paraId="630ED833" w14:textId="573AE34B" w:rsidR="0010003D" w:rsidRPr="00C70CF7" w:rsidRDefault="0010003D" w:rsidP="00C162AB">
      <w:pPr>
        <w:pStyle w:val="BodyText"/>
        <w:spacing w:after="240" w:line="276" w:lineRule="auto"/>
        <w:ind w:firstLine="720"/>
        <w:jc w:val="both"/>
        <w:rPr>
          <w:rFonts w:cs="Times New Roman"/>
          <w:lang w:val="lt-LT"/>
        </w:rPr>
      </w:pPr>
      <w:r w:rsidRPr="00C70CF7">
        <w:rPr>
          <w:rFonts w:cs="Times New Roman"/>
          <w:lang w:val="lt-LT"/>
        </w:rPr>
        <w:t xml:space="preserve">Atsižvelgiant į rizikos lygio vertinimą ir nustatytas nepriimtinas rizikas, taikyti rizikos valdymo plane numatytas priemones ir pasiekti likutinės rizikos priimtiną lygį. </w:t>
      </w:r>
    </w:p>
    <w:p w14:paraId="61549AD3" w14:textId="590D448C" w:rsidR="0010003D" w:rsidRPr="00C70CF7" w:rsidRDefault="0010003D" w:rsidP="00C70CF7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7" w:name="_Toc131153070"/>
      <w:bookmarkStart w:id="98" w:name="_Toc147743813"/>
      <w:bookmarkStart w:id="99" w:name="_Toc147933355"/>
      <w:bookmarkStart w:id="100" w:name="_Toc210993053"/>
      <w:r w:rsidRPr="00C70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Ataskaitos priedai</w:t>
      </w:r>
      <w:bookmarkEnd w:id="97"/>
      <w:bookmarkEnd w:id="98"/>
      <w:bookmarkEnd w:id="99"/>
      <w:bookmarkEnd w:id="100"/>
    </w:p>
    <w:p w14:paraId="57BF228E" w14:textId="6782B9EF" w:rsidR="0081661E" w:rsidRPr="00C70CF7" w:rsidRDefault="0081661E" w:rsidP="00C70CF7">
      <w:pPr>
        <w:rPr>
          <w:rFonts w:ascii="Times New Roman" w:eastAsia="Times New Roman" w:hAnsi="Times New Roman" w:cs="Times New Roman"/>
          <w:sz w:val="24"/>
          <w:szCs w:val="24"/>
        </w:rPr>
      </w:pPr>
      <w:r w:rsidRPr="00C70CF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53B0B76" w14:textId="77777777" w:rsidR="00644711" w:rsidRDefault="00644711" w:rsidP="00C70CF7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  <w:sectPr w:rsidR="00644711" w:rsidSect="00644711">
          <w:footerReference w:type="default" r:id="rId14"/>
          <w:pgSz w:w="11906" w:h="16838" w:code="9"/>
          <w:pgMar w:top="1134" w:right="567" w:bottom="1134" w:left="1701" w:header="567" w:footer="851" w:gutter="0"/>
          <w:cols w:space="720"/>
          <w:titlePg/>
          <w:docGrid w:linePitch="299"/>
        </w:sectPr>
      </w:pPr>
    </w:p>
    <w:p w14:paraId="35543730" w14:textId="2AE2BED1" w:rsidR="0047607F" w:rsidRPr="00C70CF7" w:rsidRDefault="0047607F" w:rsidP="00054DE4">
      <w:pPr>
        <w:spacing w:after="0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C70CF7">
        <w:rPr>
          <w:rFonts w:ascii="Times New Roman" w:eastAsia="Times New Roman" w:hAnsi="Times New Roman" w:cs="Times New Roman"/>
          <w:sz w:val="24"/>
          <w:szCs w:val="24"/>
        </w:rPr>
        <w:lastRenderedPageBreak/>
        <w:t>Informacijos saugumo rizikos valdymo tvarkos</w:t>
      </w:r>
    </w:p>
    <w:p w14:paraId="5709CB19" w14:textId="567190F5" w:rsidR="009331E1" w:rsidRDefault="0047607F" w:rsidP="00054DE4">
      <w:pPr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C70CF7">
        <w:rPr>
          <w:rFonts w:ascii="Times New Roman" w:eastAsia="Times New Roman" w:hAnsi="Times New Roman" w:cs="Times New Roman"/>
          <w:sz w:val="24"/>
          <w:szCs w:val="24"/>
        </w:rPr>
        <w:t>3 priedas</w:t>
      </w:r>
    </w:p>
    <w:p w14:paraId="7DA114CB" w14:textId="77777777" w:rsidR="00644711" w:rsidRPr="00C70CF7" w:rsidRDefault="00644711" w:rsidP="00644711">
      <w:pPr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6EFFE7F2" w14:textId="7A7AC30E" w:rsidR="00090975" w:rsidRPr="00C70CF7" w:rsidRDefault="00090975" w:rsidP="00C70C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CF7">
        <w:rPr>
          <w:rFonts w:ascii="Times New Roman" w:hAnsi="Times New Roman" w:cs="Times New Roman"/>
          <w:b/>
          <w:bCs/>
          <w:sz w:val="24"/>
          <w:szCs w:val="24"/>
        </w:rPr>
        <w:t>RIZIKŲ VALDYMO PLANAS</w:t>
      </w:r>
    </w:p>
    <w:p w14:paraId="761825BA" w14:textId="5299E965" w:rsidR="00090975" w:rsidRPr="00C70CF7" w:rsidRDefault="00090975" w:rsidP="00C70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>(Rizikų valdymo plano forma)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1628"/>
        <w:gridCol w:w="1109"/>
        <w:gridCol w:w="1218"/>
        <w:gridCol w:w="1207"/>
        <w:gridCol w:w="1182"/>
        <w:gridCol w:w="1244"/>
        <w:gridCol w:w="1512"/>
      </w:tblGrid>
      <w:tr w:rsidR="001954A9" w:rsidRPr="00766D1A" w14:paraId="345AFEB7" w14:textId="77777777" w:rsidTr="00CB0932">
        <w:trPr>
          <w:trHeight w:val="20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23230" w14:textId="77777777" w:rsidR="001954A9" w:rsidRPr="00766D1A" w:rsidRDefault="001954A9" w:rsidP="00766D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9FC3E45" w14:textId="34D3BA46" w:rsidR="001954A9" w:rsidRPr="00766D1A" w:rsidRDefault="001954A9" w:rsidP="00766D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Priemonės pavadinimas ir aprašymas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71FD94" w14:textId="4A402859" w:rsidR="001954A9" w:rsidRPr="00766D1A" w:rsidRDefault="001954A9" w:rsidP="00766D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Rizika, kuriai valdyti skirta priemonė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DA6F3" w14:textId="01E8B4F0" w:rsidR="001954A9" w:rsidRPr="00766D1A" w:rsidRDefault="001954A9" w:rsidP="00766D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Prioritetas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A6F7F" w14:textId="76BAD3E3" w:rsidR="001954A9" w:rsidRPr="00766D1A" w:rsidRDefault="00195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Rizikos savininkas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45652" w14:textId="77777777" w:rsidR="001954A9" w:rsidRPr="00766D1A" w:rsidRDefault="00195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Reikalingi ištekliai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052F2" w14:textId="0FDE55B2" w:rsidR="001954A9" w:rsidRPr="00766D1A" w:rsidRDefault="00195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  <w:lang w:bidi="lt-LT"/>
              </w:rPr>
              <w:t>Priemonės vykdytojas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AC881" w14:textId="77777777" w:rsidR="001954A9" w:rsidRPr="00766D1A" w:rsidRDefault="00195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D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Įgyvendinimo terminas</w:t>
            </w:r>
          </w:p>
        </w:tc>
      </w:tr>
      <w:tr w:rsidR="001954A9" w:rsidRPr="00766D1A" w14:paraId="31C2ADA2" w14:textId="77777777" w:rsidTr="00CB0932">
        <w:trPr>
          <w:trHeight w:val="20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DD7672" w14:textId="77777777" w:rsidR="001954A9" w:rsidRPr="00766D1A" w:rsidRDefault="001954A9" w:rsidP="00C70C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21F" w14:textId="1D98E904" w:rsidR="001954A9" w:rsidRPr="00766D1A" w:rsidRDefault="001954A9" w:rsidP="00C70C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CCF" w14:textId="77777777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DFE1" w14:textId="48755EFD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94CE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30C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B6C0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B31A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54A9" w:rsidRPr="00766D1A" w14:paraId="19497FA3" w14:textId="77777777" w:rsidTr="00CB0932">
        <w:trPr>
          <w:trHeight w:val="20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D82549" w14:textId="77777777" w:rsidR="001954A9" w:rsidRPr="00766D1A" w:rsidRDefault="001954A9" w:rsidP="00C70C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506B" w14:textId="77777777" w:rsidR="001954A9" w:rsidRPr="00766D1A" w:rsidRDefault="001954A9" w:rsidP="00C70C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9EA" w14:textId="77777777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5C1" w14:textId="2FB4F7F8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F63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4D5F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F7E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E9E3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54A9" w:rsidRPr="00766D1A" w14:paraId="516F6345" w14:textId="77777777" w:rsidTr="00CB0932">
        <w:trPr>
          <w:trHeight w:val="20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DA08B1" w14:textId="77777777" w:rsidR="001954A9" w:rsidRPr="00766D1A" w:rsidRDefault="001954A9" w:rsidP="00C70C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369C" w14:textId="77777777" w:rsidR="001954A9" w:rsidRPr="00766D1A" w:rsidRDefault="001954A9" w:rsidP="00C70C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2DA" w14:textId="77777777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D03" w14:textId="407E1129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AB9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74DA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E5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C60A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54A9" w:rsidRPr="00766D1A" w14:paraId="67C6EE16" w14:textId="77777777" w:rsidTr="00CB0932">
        <w:trPr>
          <w:trHeight w:val="20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60E9FF" w14:textId="77777777" w:rsidR="001954A9" w:rsidRPr="00766D1A" w:rsidRDefault="001954A9" w:rsidP="00C70C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854" w14:textId="77777777" w:rsidR="001954A9" w:rsidRPr="00766D1A" w:rsidRDefault="001954A9" w:rsidP="00C70C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B1A" w14:textId="77777777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614" w14:textId="285CB0AF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D383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0A30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C178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FBA6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54A9" w:rsidRPr="00766D1A" w14:paraId="6FCCA31A" w14:textId="77777777" w:rsidTr="00CB0932">
        <w:trPr>
          <w:trHeight w:val="20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1BD7C9" w14:textId="77777777" w:rsidR="001954A9" w:rsidRPr="00766D1A" w:rsidRDefault="001954A9" w:rsidP="00C70C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95E" w14:textId="77777777" w:rsidR="001954A9" w:rsidRPr="00766D1A" w:rsidRDefault="001954A9" w:rsidP="00C70C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33E" w14:textId="77777777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42B3" w14:textId="3297B989" w:rsidR="001954A9" w:rsidRPr="00766D1A" w:rsidRDefault="001954A9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7EA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283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1A6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50C6" w14:textId="77777777" w:rsidR="001954A9" w:rsidRPr="00766D1A" w:rsidRDefault="001954A9" w:rsidP="00C70CF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4C59786" w14:textId="77777777" w:rsidR="00E75D4D" w:rsidRDefault="00E75D4D" w:rsidP="00C91A79">
      <w:pPr>
        <w:spacing w:after="0"/>
        <w:ind w:left="5954"/>
        <w:rPr>
          <w:rFonts w:ascii="Times New Roman" w:eastAsia="Times New Roman" w:hAnsi="Times New Roman" w:cs="Times New Roman"/>
          <w:sz w:val="24"/>
          <w:szCs w:val="24"/>
        </w:rPr>
        <w:sectPr w:rsidR="00E75D4D" w:rsidSect="00644711">
          <w:headerReference w:type="default" r:id="rId15"/>
          <w:footerReference w:type="default" r:id="rId16"/>
          <w:footerReference w:type="first" r:id="rId17"/>
          <w:pgSz w:w="11906" w:h="16838" w:code="9"/>
          <w:pgMar w:top="1134" w:right="567" w:bottom="1134" w:left="1701" w:header="567" w:footer="851" w:gutter="0"/>
          <w:pgNumType w:start="1"/>
          <w:cols w:space="720"/>
          <w:titlePg/>
          <w:docGrid w:linePitch="299"/>
        </w:sectPr>
      </w:pPr>
    </w:p>
    <w:p w14:paraId="6778C97B" w14:textId="1326061F" w:rsidR="00C91A79" w:rsidRPr="00C70CF7" w:rsidRDefault="00C91A79" w:rsidP="00C91A79">
      <w:pPr>
        <w:spacing w:after="0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C70CF7">
        <w:rPr>
          <w:rFonts w:ascii="Times New Roman" w:eastAsia="Times New Roman" w:hAnsi="Times New Roman" w:cs="Times New Roman"/>
          <w:sz w:val="24"/>
          <w:szCs w:val="24"/>
        </w:rPr>
        <w:lastRenderedPageBreak/>
        <w:t>Informacijos saugumo rizikos valdymo tvarkos</w:t>
      </w:r>
    </w:p>
    <w:p w14:paraId="1FD651CC" w14:textId="1201920A" w:rsidR="00C91A79" w:rsidRDefault="00C91A79" w:rsidP="00C91A79">
      <w:pPr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0CF7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7C0CB7FA" w14:textId="77777777" w:rsidR="00C91A79" w:rsidRPr="00C70CF7" w:rsidRDefault="00C91A79" w:rsidP="00C91A79">
      <w:pPr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22FE172F" w14:textId="53A3D67D" w:rsidR="00607D76" w:rsidRDefault="00607D76" w:rsidP="00265E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245316F">
        <w:rPr>
          <w:rFonts w:ascii="Times New Roman" w:hAnsi="Times New Roman" w:cs="Times New Roman"/>
          <w:b/>
          <w:bCs/>
          <w:sz w:val="24"/>
          <w:szCs w:val="24"/>
        </w:rPr>
        <w:t xml:space="preserve">TIKIMYBĖS IR POVEIKIO VERTINIMO KRITERIJAI </w:t>
      </w:r>
    </w:p>
    <w:p w14:paraId="4B5D4AED" w14:textId="49AAAF36" w:rsidR="00C91A79" w:rsidRPr="00CB0932" w:rsidRDefault="000F08D0" w:rsidP="00C91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932">
        <w:rPr>
          <w:rFonts w:ascii="Times New Roman" w:hAnsi="Times New Roman" w:cs="Times New Roman"/>
          <w:b/>
          <w:bCs/>
          <w:sz w:val="24"/>
          <w:szCs w:val="24"/>
        </w:rPr>
        <w:t>Tikimybės vertinimo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761"/>
        <w:gridCol w:w="6187"/>
      </w:tblGrid>
      <w:tr w:rsidR="001F1C51" w:rsidRPr="001A4F48" w14:paraId="7ADAEACC" w14:textId="77777777" w:rsidTr="00E75D4D">
        <w:trPr>
          <w:trHeight w:val="300"/>
        </w:trPr>
        <w:tc>
          <w:tcPr>
            <w:tcW w:w="1545" w:type="dxa"/>
            <w:shd w:val="clear" w:color="auto" w:fill="F2F2F2" w:themeFill="background1" w:themeFillShade="F2"/>
            <w:noWrap/>
            <w:hideMark/>
          </w:tcPr>
          <w:p w14:paraId="13076204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Tikimybė</w:t>
            </w:r>
          </w:p>
        </w:tc>
        <w:tc>
          <w:tcPr>
            <w:tcW w:w="1761" w:type="dxa"/>
            <w:shd w:val="clear" w:color="auto" w:fill="F2F2F2" w:themeFill="background1" w:themeFillShade="F2"/>
            <w:noWrap/>
            <w:hideMark/>
          </w:tcPr>
          <w:p w14:paraId="1D47F40B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Tikimybės kriterijus</w:t>
            </w:r>
          </w:p>
        </w:tc>
        <w:tc>
          <w:tcPr>
            <w:tcW w:w="6187" w:type="dxa"/>
            <w:shd w:val="clear" w:color="auto" w:fill="F2F2F2" w:themeFill="background1" w:themeFillShade="F2"/>
            <w:noWrap/>
            <w:hideMark/>
          </w:tcPr>
          <w:p w14:paraId="6C6A1380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Aprašas</w:t>
            </w:r>
          </w:p>
        </w:tc>
      </w:tr>
      <w:tr w:rsidR="005607A1" w:rsidRPr="001A4F48" w14:paraId="508C9645" w14:textId="77777777" w:rsidTr="00E75D4D">
        <w:trPr>
          <w:trHeight w:val="288"/>
        </w:trPr>
        <w:tc>
          <w:tcPr>
            <w:tcW w:w="1545" w:type="dxa"/>
            <w:vMerge w:val="restart"/>
            <w:shd w:val="clear" w:color="auto" w:fill="F2F2F2" w:themeFill="background1" w:themeFillShade="F2"/>
            <w:noWrap/>
            <w:hideMark/>
          </w:tcPr>
          <w:p w14:paraId="2B965D5C" w14:textId="77777777" w:rsidR="001A4F48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Neabejotina</w:t>
            </w:r>
          </w:p>
          <w:p w14:paraId="545381BB" w14:textId="1DD099F7" w:rsidR="005F7A7B" w:rsidRPr="00CB0932" w:rsidRDefault="006430E7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5F7A7B" w:rsidRPr="005F7A7B">
              <w:rPr>
                <w:b/>
                <w:bCs/>
                <w:color w:val="000000"/>
                <w:sz w:val="22"/>
                <w:szCs w:val="22"/>
              </w:rPr>
              <w:t xml:space="preserve"> lygis</w:t>
            </w:r>
          </w:p>
        </w:tc>
        <w:tc>
          <w:tcPr>
            <w:tcW w:w="1761" w:type="dxa"/>
            <w:noWrap/>
            <w:hideMark/>
          </w:tcPr>
          <w:p w14:paraId="22A4D294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Įvykdymo paprastumas</w:t>
            </w:r>
          </w:p>
        </w:tc>
        <w:tc>
          <w:tcPr>
            <w:tcW w:w="6187" w:type="dxa"/>
            <w:hideMark/>
          </w:tcPr>
          <w:p w14:paraId="282F43F8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šaltinis neabejotinai pasieks savo tikslą naudodamas vieną iš svarstomų puolimo būdų.</w:t>
            </w:r>
          </w:p>
        </w:tc>
      </w:tr>
      <w:tr w:rsidR="005607A1" w:rsidRPr="001A4F48" w14:paraId="1F3FA47E" w14:textId="77777777" w:rsidTr="00E75D4D">
        <w:trPr>
          <w:trHeight w:val="288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55D0C679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455AE6B9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Įvykimo tikimybė</w:t>
            </w:r>
          </w:p>
        </w:tc>
        <w:tc>
          <w:tcPr>
            <w:tcW w:w="6187" w:type="dxa"/>
            <w:hideMark/>
          </w:tcPr>
          <w:p w14:paraId="4B522E15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scenarijaus tikimybė yra ypač didelė.</w:t>
            </w:r>
          </w:p>
        </w:tc>
      </w:tr>
      <w:tr w:rsidR="005607A1" w:rsidRPr="001A4F48" w14:paraId="41955A21" w14:textId="77777777" w:rsidTr="00E75D4D">
        <w:trPr>
          <w:trHeight w:val="300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73865445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035BC41F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dažnis</w:t>
            </w:r>
          </w:p>
        </w:tc>
        <w:tc>
          <w:tcPr>
            <w:tcW w:w="6187" w:type="dxa"/>
            <w:hideMark/>
          </w:tcPr>
          <w:p w14:paraId="727F7FD9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 xml:space="preserve">Rizika kyla arba yra turi poveikį bent </w:t>
            </w:r>
            <w:r w:rsidRPr="00CB0932">
              <w:rPr>
                <w:b/>
                <w:bCs/>
                <w:sz w:val="24"/>
                <w:szCs w:val="24"/>
              </w:rPr>
              <w:t>kartą per mėnesį arba dažniau</w:t>
            </w:r>
            <w:r w:rsidRPr="001A4F48">
              <w:rPr>
                <w:sz w:val="24"/>
                <w:szCs w:val="24"/>
              </w:rPr>
              <w:t>.</w:t>
            </w:r>
          </w:p>
        </w:tc>
      </w:tr>
      <w:tr w:rsidR="005607A1" w:rsidRPr="001A4F48" w14:paraId="08970355" w14:textId="77777777" w:rsidTr="00E75D4D">
        <w:trPr>
          <w:trHeight w:val="288"/>
        </w:trPr>
        <w:tc>
          <w:tcPr>
            <w:tcW w:w="1545" w:type="dxa"/>
            <w:vMerge w:val="restart"/>
            <w:shd w:val="clear" w:color="auto" w:fill="F2F2F2" w:themeFill="background1" w:themeFillShade="F2"/>
            <w:noWrap/>
            <w:hideMark/>
          </w:tcPr>
          <w:p w14:paraId="2A8F927C" w14:textId="77777777" w:rsidR="001A4F48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Labai tikėtina</w:t>
            </w:r>
          </w:p>
          <w:p w14:paraId="0195713A" w14:textId="4BD30166" w:rsidR="005F7A7B" w:rsidRPr="00CB0932" w:rsidRDefault="006430E7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5F7A7B" w:rsidRPr="005F7A7B">
              <w:rPr>
                <w:b/>
                <w:bCs/>
                <w:color w:val="000000"/>
                <w:sz w:val="22"/>
                <w:szCs w:val="22"/>
              </w:rPr>
              <w:t xml:space="preserve"> lygis</w:t>
            </w:r>
          </w:p>
        </w:tc>
        <w:tc>
          <w:tcPr>
            <w:tcW w:w="1761" w:type="dxa"/>
            <w:noWrap/>
            <w:hideMark/>
          </w:tcPr>
          <w:p w14:paraId="5D258028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Įvykdymo paprastumas</w:t>
            </w:r>
          </w:p>
        </w:tc>
        <w:tc>
          <w:tcPr>
            <w:tcW w:w="6187" w:type="dxa"/>
            <w:hideMark/>
          </w:tcPr>
          <w:p w14:paraId="02B26051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0932">
              <w:rPr>
                <w:color w:val="000000"/>
                <w:sz w:val="22"/>
                <w:szCs w:val="22"/>
              </w:rPr>
              <w:t>Tikėtina</w:t>
            </w:r>
            <w:r w:rsidRPr="001A4F48">
              <w:rPr>
                <w:sz w:val="24"/>
                <w:szCs w:val="24"/>
              </w:rPr>
              <w:t>, kad rizikos šaltinis savo tikslą pasieks naudodamas vieną iš svarstomų atakos būdų.</w:t>
            </w:r>
          </w:p>
        </w:tc>
      </w:tr>
      <w:tr w:rsidR="005607A1" w:rsidRPr="001A4F48" w14:paraId="15024E11" w14:textId="77777777" w:rsidTr="00E75D4D">
        <w:trPr>
          <w:trHeight w:val="288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13DAB718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48AEC339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Įvykimo tikimybė</w:t>
            </w:r>
          </w:p>
        </w:tc>
        <w:tc>
          <w:tcPr>
            <w:tcW w:w="6187" w:type="dxa"/>
            <w:hideMark/>
          </w:tcPr>
          <w:p w14:paraId="738441B0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scenarijaus tikimybė yra labai didelė.</w:t>
            </w:r>
          </w:p>
        </w:tc>
      </w:tr>
      <w:tr w:rsidR="005607A1" w:rsidRPr="001A4F48" w14:paraId="2A688AE3" w14:textId="77777777" w:rsidTr="00E75D4D">
        <w:trPr>
          <w:trHeight w:val="300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249F94D5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191D75F7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dažnis</w:t>
            </w:r>
          </w:p>
        </w:tc>
        <w:tc>
          <w:tcPr>
            <w:tcW w:w="6187" w:type="dxa"/>
            <w:hideMark/>
          </w:tcPr>
          <w:p w14:paraId="1A433C41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 xml:space="preserve">Rizika kyla arba yra turi poveikį vieną kartą </w:t>
            </w:r>
            <w:r w:rsidRPr="00CB0932">
              <w:rPr>
                <w:b/>
                <w:bCs/>
                <w:sz w:val="24"/>
                <w:szCs w:val="24"/>
              </w:rPr>
              <w:t>nuo mėnesio iki pusės metų</w:t>
            </w:r>
            <w:r w:rsidRPr="001A4F48">
              <w:rPr>
                <w:sz w:val="24"/>
                <w:szCs w:val="24"/>
              </w:rPr>
              <w:t>.</w:t>
            </w:r>
          </w:p>
        </w:tc>
      </w:tr>
      <w:tr w:rsidR="005607A1" w:rsidRPr="001A4F48" w14:paraId="685B9A62" w14:textId="77777777" w:rsidTr="00E75D4D">
        <w:trPr>
          <w:trHeight w:val="288"/>
        </w:trPr>
        <w:tc>
          <w:tcPr>
            <w:tcW w:w="1545" w:type="dxa"/>
            <w:vMerge w:val="restart"/>
            <w:shd w:val="clear" w:color="auto" w:fill="F2F2F2" w:themeFill="background1" w:themeFillShade="F2"/>
            <w:noWrap/>
            <w:hideMark/>
          </w:tcPr>
          <w:p w14:paraId="5DC1B7A3" w14:textId="77777777" w:rsidR="001A4F48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Tikėtina</w:t>
            </w:r>
          </w:p>
          <w:p w14:paraId="50802595" w14:textId="4BFD0E1A" w:rsidR="005F7A7B" w:rsidRPr="00CB0932" w:rsidRDefault="005F7A7B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5F7A7B">
              <w:rPr>
                <w:b/>
                <w:bCs/>
                <w:color w:val="000000"/>
                <w:sz w:val="22"/>
                <w:szCs w:val="22"/>
              </w:rPr>
              <w:t xml:space="preserve"> lygis</w:t>
            </w:r>
          </w:p>
        </w:tc>
        <w:tc>
          <w:tcPr>
            <w:tcW w:w="1761" w:type="dxa"/>
            <w:noWrap/>
            <w:hideMark/>
          </w:tcPr>
          <w:p w14:paraId="5F2EA795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Įvykdymo paprastumas</w:t>
            </w:r>
          </w:p>
        </w:tc>
        <w:tc>
          <w:tcPr>
            <w:tcW w:w="6187" w:type="dxa"/>
            <w:hideMark/>
          </w:tcPr>
          <w:p w14:paraId="1BDFF2E5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šaltinis gali pasiekti savo tikslą taikydamas vieną iš svarstomų metodų puolimo būdą.</w:t>
            </w:r>
          </w:p>
        </w:tc>
      </w:tr>
      <w:tr w:rsidR="005607A1" w:rsidRPr="001A4F48" w14:paraId="0538F773" w14:textId="77777777" w:rsidTr="00E75D4D">
        <w:trPr>
          <w:trHeight w:val="288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3FF81DC3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2C9A9EAD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Įvykimo tikimybė</w:t>
            </w:r>
          </w:p>
        </w:tc>
        <w:tc>
          <w:tcPr>
            <w:tcW w:w="6187" w:type="dxa"/>
            <w:hideMark/>
          </w:tcPr>
          <w:p w14:paraId="42C62EB6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scenarijaus tikimybė yra didelė.</w:t>
            </w:r>
          </w:p>
        </w:tc>
      </w:tr>
      <w:tr w:rsidR="005607A1" w:rsidRPr="001A4F48" w14:paraId="6A09FD2C" w14:textId="77777777" w:rsidTr="00E75D4D">
        <w:trPr>
          <w:trHeight w:val="300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7B28BE1B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65121083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dažnis</w:t>
            </w:r>
          </w:p>
        </w:tc>
        <w:tc>
          <w:tcPr>
            <w:tcW w:w="6187" w:type="dxa"/>
            <w:hideMark/>
          </w:tcPr>
          <w:p w14:paraId="0110516D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 xml:space="preserve">Rizika kyla arba yra turi poveikį vieną kartą </w:t>
            </w:r>
            <w:r w:rsidRPr="00CB0932">
              <w:rPr>
                <w:b/>
                <w:bCs/>
                <w:sz w:val="24"/>
                <w:szCs w:val="24"/>
              </w:rPr>
              <w:t>nuo pusmečio iki metų</w:t>
            </w:r>
            <w:r w:rsidRPr="001A4F48">
              <w:rPr>
                <w:sz w:val="24"/>
                <w:szCs w:val="24"/>
              </w:rPr>
              <w:t>.</w:t>
            </w:r>
          </w:p>
        </w:tc>
      </w:tr>
      <w:tr w:rsidR="005607A1" w:rsidRPr="001A4F48" w14:paraId="7F7F6AE6" w14:textId="77777777" w:rsidTr="00E75D4D">
        <w:trPr>
          <w:trHeight w:val="288"/>
        </w:trPr>
        <w:tc>
          <w:tcPr>
            <w:tcW w:w="1545" w:type="dxa"/>
            <w:vMerge w:val="restart"/>
            <w:shd w:val="clear" w:color="auto" w:fill="F2F2F2" w:themeFill="background1" w:themeFillShade="F2"/>
            <w:noWrap/>
            <w:hideMark/>
          </w:tcPr>
          <w:p w14:paraId="499A3A97" w14:textId="77777777" w:rsidR="001A4F48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Mažai tikėtina</w:t>
            </w:r>
          </w:p>
          <w:p w14:paraId="16631380" w14:textId="64E36768" w:rsidR="005F7A7B" w:rsidRPr="00CB0932" w:rsidRDefault="005F7A7B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5F7A7B">
              <w:rPr>
                <w:b/>
                <w:bCs/>
                <w:color w:val="000000"/>
                <w:sz w:val="22"/>
                <w:szCs w:val="22"/>
              </w:rPr>
              <w:t xml:space="preserve"> lygis</w:t>
            </w:r>
          </w:p>
        </w:tc>
        <w:tc>
          <w:tcPr>
            <w:tcW w:w="1761" w:type="dxa"/>
            <w:noWrap/>
            <w:hideMark/>
          </w:tcPr>
          <w:p w14:paraId="71EFC06E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Įvykdymo paprastumas</w:t>
            </w:r>
          </w:p>
        </w:tc>
        <w:tc>
          <w:tcPr>
            <w:tcW w:w="6187" w:type="dxa"/>
            <w:hideMark/>
          </w:tcPr>
          <w:p w14:paraId="15B63F3D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šaltinis turi palyginti nedaug galimybių pasiekti savo tikslą naudodamas vieną iš svarstomų atakos būdų.</w:t>
            </w:r>
          </w:p>
        </w:tc>
      </w:tr>
      <w:tr w:rsidR="005607A1" w:rsidRPr="001A4F48" w14:paraId="6D2DBB52" w14:textId="77777777" w:rsidTr="00E75D4D">
        <w:trPr>
          <w:trHeight w:val="288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4AF1C15E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379410BC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Įvykimo tikimybė</w:t>
            </w:r>
          </w:p>
        </w:tc>
        <w:tc>
          <w:tcPr>
            <w:tcW w:w="6187" w:type="dxa"/>
            <w:hideMark/>
          </w:tcPr>
          <w:p w14:paraId="4652D11E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scenarijaus tikimybė yra maža.</w:t>
            </w:r>
          </w:p>
        </w:tc>
      </w:tr>
      <w:tr w:rsidR="005607A1" w:rsidRPr="001A4F48" w14:paraId="4075E97E" w14:textId="77777777" w:rsidTr="00E75D4D">
        <w:trPr>
          <w:trHeight w:val="300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4BA5CEAE" w14:textId="77777777" w:rsidR="001A4F48" w:rsidRPr="00CB0932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noWrap/>
            <w:hideMark/>
          </w:tcPr>
          <w:p w14:paraId="32F6C4D9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dažnis</w:t>
            </w:r>
          </w:p>
        </w:tc>
        <w:tc>
          <w:tcPr>
            <w:tcW w:w="6187" w:type="dxa"/>
            <w:hideMark/>
          </w:tcPr>
          <w:p w14:paraId="3FEA984A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 xml:space="preserve">Rizika kyla arba yra turi poveikį vieną kartą nuo </w:t>
            </w:r>
            <w:r w:rsidRPr="00CB0932">
              <w:rPr>
                <w:b/>
                <w:bCs/>
                <w:sz w:val="24"/>
                <w:szCs w:val="24"/>
              </w:rPr>
              <w:t>1 iki 5 metų</w:t>
            </w:r>
            <w:r w:rsidRPr="001A4F48">
              <w:rPr>
                <w:sz w:val="24"/>
                <w:szCs w:val="24"/>
              </w:rPr>
              <w:t>.</w:t>
            </w:r>
          </w:p>
        </w:tc>
      </w:tr>
      <w:tr w:rsidR="005607A1" w:rsidRPr="001A4F48" w14:paraId="226E1D4D" w14:textId="77777777" w:rsidTr="00E75D4D">
        <w:trPr>
          <w:trHeight w:val="288"/>
        </w:trPr>
        <w:tc>
          <w:tcPr>
            <w:tcW w:w="1545" w:type="dxa"/>
            <w:vMerge w:val="restart"/>
            <w:shd w:val="clear" w:color="auto" w:fill="F2F2F2" w:themeFill="background1" w:themeFillShade="F2"/>
            <w:noWrap/>
            <w:hideMark/>
          </w:tcPr>
          <w:p w14:paraId="6A148CF0" w14:textId="77777777" w:rsidR="001A4F48" w:rsidRDefault="001A4F48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0932">
              <w:rPr>
                <w:b/>
                <w:bCs/>
                <w:color w:val="000000"/>
                <w:sz w:val="22"/>
                <w:szCs w:val="22"/>
              </w:rPr>
              <w:t>Netikėtina</w:t>
            </w:r>
          </w:p>
          <w:p w14:paraId="4C3FB7B8" w14:textId="15FB3ED1" w:rsidR="005F7A7B" w:rsidRPr="00CB0932" w:rsidRDefault="005F7A7B" w:rsidP="00B116F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A7B">
              <w:rPr>
                <w:b/>
                <w:bCs/>
                <w:color w:val="000000"/>
                <w:sz w:val="22"/>
                <w:szCs w:val="22"/>
              </w:rPr>
              <w:t>1 lygis</w:t>
            </w:r>
          </w:p>
        </w:tc>
        <w:tc>
          <w:tcPr>
            <w:tcW w:w="1761" w:type="dxa"/>
            <w:noWrap/>
            <w:hideMark/>
          </w:tcPr>
          <w:p w14:paraId="4377F82B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Įvykdymo paprastumas</w:t>
            </w:r>
          </w:p>
        </w:tc>
        <w:tc>
          <w:tcPr>
            <w:tcW w:w="6187" w:type="dxa"/>
            <w:hideMark/>
          </w:tcPr>
          <w:p w14:paraId="6C7859CB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šaltinis turi labai mažai galimybių pasiekti savo tikslą naudodamas vieną iš svarstomų atakos būdų.</w:t>
            </w:r>
          </w:p>
        </w:tc>
      </w:tr>
      <w:tr w:rsidR="005607A1" w:rsidRPr="001A4F48" w14:paraId="61A50BA0" w14:textId="77777777" w:rsidTr="00E75D4D">
        <w:trPr>
          <w:trHeight w:val="288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535766B3" w14:textId="77777777" w:rsidR="001A4F48" w:rsidRPr="001A4F48" w:rsidRDefault="001A4F48" w:rsidP="00B116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/>
            <w:hideMark/>
          </w:tcPr>
          <w:p w14:paraId="5B0BD29E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Įvykimo tikimybė</w:t>
            </w:r>
          </w:p>
        </w:tc>
        <w:tc>
          <w:tcPr>
            <w:tcW w:w="6187" w:type="dxa"/>
            <w:hideMark/>
          </w:tcPr>
          <w:p w14:paraId="6F9BDF52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scenarijaus tikimybė yra labai maža.</w:t>
            </w:r>
          </w:p>
        </w:tc>
      </w:tr>
      <w:tr w:rsidR="005607A1" w:rsidRPr="001A4F48" w14:paraId="06B60B34" w14:textId="77777777" w:rsidTr="00E75D4D">
        <w:trPr>
          <w:trHeight w:val="300"/>
        </w:trPr>
        <w:tc>
          <w:tcPr>
            <w:tcW w:w="1545" w:type="dxa"/>
            <w:vMerge/>
            <w:shd w:val="clear" w:color="auto" w:fill="F2F2F2" w:themeFill="background1" w:themeFillShade="F2"/>
            <w:hideMark/>
          </w:tcPr>
          <w:p w14:paraId="49DEA25D" w14:textId="77777777" w:rsidR="001A4F48" w:rsidRPr="001A4F48" w:rsidRDefault="001A4F48" w:rsidP="00B116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noWrap/>
            <w:hideMark/>
          </w:tcPr>
          <w:p w14:paraId="7D079FA6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>Rizikos dažnis</w:t>
            </w:r>
          </w:p>
        </w:tc>
        <w:tc>
          <w:tcPr>
            <w:tcW w:w="6187" w:type="dxa"/>
            <w:hideMark/>
          </w:tcPr>
          <w:p w14:paraId="2884A9A7" w14:textId="77777777" w:rsidR="001A4F48" w:rsidRPr="001A4F48" w:rsidRDefault="001A4F48" w:rsidP="00B116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4F48">
              <w:rPr>
                <w:sz w:val="24"/>
                <w:szCs w:val="24"/>
              </w:rPr>
              <w:t xml:space="preserve">Rizika kyla arba yra turi poveikį vieną kartą per daugiau </w:t>
            </w:r>
            <w:r w:rsidRPr="00CB0932">
              <w:rPr>
                <w:b/>
                <w:bCs/>
                <w:sz w:val="24"/>
                <w:szCs w:val="24"/>
              </w:rPr>
              <w:t>nei 5 metus</w:t>
            </w:r>
            <w:r w:rsidRPr="001A4F48">
              <w:rPr>
                <w:sz w:val="24"/>
                <w:szCs w:val="24"/>
              </w:rPr>
              <w:t>.</w:t>
            </w:r>
          </w:p>
        </w:tc>
      </w:tr>
    </w:tbl>
    <w:p w14:paraId="3356CEFC" w14:textId="77777777" w:rsidR="001A4F48" w:rsidRDefault="001A4F48" w:rsidP="00C91A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D9B6B" w14:textId="5176BDA6" w:rsidR="001A4F48" w:rsidRPr="00CB0932" w:rsidRDefault="003C1231" w:rsidP="00C91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932">
        <w:rPr>
          <w:rFonts w:ascii="Times New Roman" w:hAnsi="Times New Roman" w:cs="Times New Roman"/>
          <w:b/>
          <w:bCs/>
          <w:sz w:val="24"/>
          <w:szCs w:val="24"/>
        </w:rPr>
        <w:t>Poveikio lygių</w:t>
      </w:r>
      <w:r w:rsidR="001A4F48" w:rsidRPr="00CB0932">
        <w:rPr>
          <w:rFonts w:ascii="Times New Roman" w:hAnsi="Times New Roman" w:cs="Times New Roman"/>
          <w:b/>
          <w:bCs/>
          <w:sz w:val="24"/>
          <w:szCs w:val="24"/>
        </w:rPr>
        <w:t xml:space="preserve"> vertinimo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2401"/>
        <w:gridCol w:w="5529"/>
      </w:tblGrid>
      <w:tr w:rsidR="00B75ABA" w:rsidRPr="00527D08" w14:paraId="4F405967" w14:textId="77777777" w:rsidTr="00E75D4D">
        <w:trPr>
          <w:trHeight w:val="615"/>
        </w:trPr>
        <w:tc>
          <w:tcPr>
            <w:tcW w:w="1563" w:type="dxa"/>
            <w:shd w:val="clear" w:color="auto" w:fill="F2F2F2" w:themeFill="background1" w:themeFillShade="F2"/>
            <w:noWrap/>
          </w:tcPr>
          <w:p w14:paraId="74F6B9D6" w14:textId="7A513CF5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Poveikis</w:t>
            </w:r>
          </w:p>
        </w:tc>
        <w:tc>
          <w:tcPr>
            <w:tcW w:w="2401" w:type="dxa"/>
            <w:shd w:val="clear" w:color="auto" w:fill="F2F2F2" w:themeFill="background1" w:themeFillShade="F2"/>
            <w:noWrap/>
          </w:tcPr>
          <w:p w14:paraId="38444ED0" w14:textId="199C8262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Poveikio kriterijus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2F905602" w14:textId="2442BB5A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Aprašas</w:t>
            </w:r>
          </w:p>
        </w:tc>
      </w:tr>
      <w:tr w:rsidR="00B75ABA" w:rsidRPr="00527D08" w14:paraId="59ACB858" w14:textId="77777777" w:rsidTr="00E75D4D">
        <w:trPr>
          <w:trHeight w:val="615"/>
        </w:trPr>
        <w:tc>
          <w:tcPr>
            <w:tcW w:w="1563" w:type="dxa"/>
            <w:vMerge w:val="restart"/>
            <w:shd w:val="clear" w:color="auto" w:fill="F2F2F2" w:themeFill="background1" w:themeFillShade="F2"/>
            <w:noWrap/>
            <w:hideMark/>
          </w:tcPr>
          <w:p w14:paraId="42CC406E" w14:textId="782DAF12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Katastrofinis</w:t>
            </w:r>
            <w:r>
              <w:rPr>
                <w:b/>
                <w:bCs/>
                <w:sz w:val="24"/>
                <w:szCs w:val="24"/>
                <w:lang w:eastAsia="lt-LT" w:bidi="lt-LT"/>
              </w:rPr>
              <w:t xml:space="preserve"> 5</w:t>
            </w:r>
            <w:r w:rsidRPr="006430E7">
              <w:rPr>
                <w:b/>
                <w:bCs/>
                <w:sz w:val="24"/>
                <w:szCs w:val="24"/>
                <w:lang w:eastAsia="lt-LT" w:bidi="lt-LT"/>
              </w:rPr>
              <w:t xml:space="preserve"> lygis</w:t>
            </w:r>
          </w:p>
        </w:tc>
        <w:tc>
          <w:tcPr>
            <w:tcW w:w="2401" w:type="dxa"/>
            <w:noWrap/>
            <w:hideMark/>
          </w:tcPr>
          <w:p w14:paraId="30D0A47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Finansiniai nuostoliai</w:t>
            </w:r>
          </w:p>
        </w:tc>
        <w:tc>
          <w:tcPr>
            <w:tcW w:w="5529" w:type="dxa"/>
            <w:hideMark/>
          </w:tcPr>
          <w:p w14:paraId="4F4311CC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Tikėtinas nuostolis yra daugiau nei 1 500 000 Eur. Nuostolis kelią grėsmę organizacijos egzistavimui, reikšmingai paveikia įmonės kapitalą, mokumą, veiklos tęstinumą.</w:t>
            </w:r>
          </w:p>
        </w:tc>
      </w:tr>
      <w:tr w:rsidR="00B75ABA" w:rsidRPr="00527D08" w14:paraId="2E02E2BA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5228FA6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noWrap/>
            <w:hideMark/>
          </w:tcPr>
          <w:p w14:paraId="091A697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Veiklos tęstinumo sutrikimas</w:t>
            </w:r>
          </w:p>
        </w:tc>
        <w:tc>
          <w:tcPr>
            <w:tcW w:w="5529" w:type="dxa"/>
            <w:hideMark/>
          </w:tcPr>
          <w:p w14:paraId="554C578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Su rizika susijęs procesas turi būti atnaujintas per ne daugiau nei 4 valandas.</w:t>
            </w:r>
          </w:p>
        </w:tc>
      </w:tr>
      <w:tr w:rsidR="00B75ABA" w:rsidRPr="00527D08" w14:paraId="308B520E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3FC0BF07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606D57FE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Tiekimo grandinė</w:t>
            </w:r>
          </w:p>
        </w:tc>
        <w:tc>
          <w:tcPr>
            <w:tcW w:w="5529" w:type="dxa"/>
            <w:hideMark/>
          </w:tcPr>
          <w:p w14:paraId="5DD58D0E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Organizacija šiurkščiai pažeidžia sudarytas sutartis, partneriai nutraukia sutartis su organizacija.</w:t>
            </w:r>
          </w:p>
        </w:tc>
      </w:tr>
      <w:tr w:rsidR="00B75ABA" w:rsidRPr="00527D08" w14:paraId="26CC0F87" w14:textId="77777777" w:rsidTr="00E75D4D">
        <w:trPr>
          <w:trHeight w:val="6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6BD7B2A8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4CEDD37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Reputacija</w:t>
            </w:r>
          </w:p>
        </w:tc>
        <w:tc>
          <w:tcPr>
            <w:tcW w:w="5529" w:type="dxa"/>
            <w:hideMark/>
          </w:tcPr>
          <w:p w14:paraId="5AD7310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Nepataisoma ilgalaikė žala visuomenės pasitikėjimui organizacija ir organizacijos įvaizdžiui. Apie incidentą pranešama žiniose televizijoje, jis aptariamas laidose.</w:t>
            </w:r>
          </w:p>
        </w:tc>
      </w:tr>
      <w:tr w:rsidR="00B75ABA" w:rsidRPr="00527D08" w14:paraId="0C46F616" w14:textId="77777777" w:rsidTr="00E75D4D">
        <w:trPr>
          <w:trHeight w:val="6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7D7C6A6F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noWrap/>
            <w:hideMark/>
          </w:tcPr>
          <w:p w14:paraId="290C0D9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Teisinė atitiktis</w:t>
            </w:r>
          </w:p>
        </w:tc>
        <w:tc>
          <w:tcPr>
            <w:tcW w:w="5529" w:type="dxa"/>
            <w:hideMark/>
          </w:tcPr>
          <w:p w14:paraId="4E72885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Labai didelė rizika, kad bus baudos, sankcijos, teisminiai ginčai, neatitiktis įstatymas. Valstybė gali taikyti veiklos ribojimo priemones.</w:t>
            </w:r>
          </w:p>
        </w:tc>
      </w:tr>
      <w:tr w:rsidR="00B75ABA" w:rsidRPr="00527D08" w14:paraId="3573A41D" w14:textId="77777777" w:rsidTr="00E75D4D">
        <w:trPr>
          <w:trHeight w:val="315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195B533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noWrap/>
            <w:hideMark/>
          </w:tcPr>
          <w:p w14:paraId="5F93C7FB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Žmogaus sveikata</w:t>
            </w:r>
          </w:p>
        </w:tc>
        <w:tc>
          <w:tcPr>
            <w:tcW w:w="5529" w:type="dxa"/>
            <w:hideMark/>
          </w:tcPr>
          <w:p w14:paraId="436BDD1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Sunkūs ir/arba ilgalaikiai sužalojimai ar sveikatos sutrikimai, galima mirtis. Hospitalizacija ilgiau nei savaitė.</w:t>
            </w:r>
          </w:p>
        </w:tc>
      </w:tr>
      <w:tr w:rsidR="00B75ABA" w:rsidRPr="00527D08" w14:paraId="74C1CB23" w14:textId="77777777" w:rsidTr="00E75D4D">
        <w:trPr>
          <w:trHeight w:val="288"/>
        </w:trPr>
        <w:tc>
          <w:tcPr>
            <w:tcW w:w="1563" w:type="dxa"/>
            <w:vMerge w:val="restart"/>
            <w:shd w:val="clear" w:color="auto" w:fill="F2F2F2" w:themeFill="background1" w:themeFillShade="F2"/>
            <w:noWrap/>
            <w:hideMark/>
          </w:tcPr>
          <w:p w14:paraId="4597B166" w14:textId="77777777" w:rsidR="00265EF7" w:rsidRDefault="00B75ABA" w:rsidP="00265EF7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Kritinis</w:t>
            </w:r>
          </w:p>
          <w:p w14:paraId="306BCEEB" w14:textId="677D7E5A" w:rsidR="00B75ABA" w:rsidRPr="00527D08" w:rsidRDefault="00B75ABA" w:rsidP="00265EF7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>
              <w:rPr>
                <w:b/>
                <w:bCs/>
                <w:sz w:val="24"/>
                <w:szCs w:val="24"/>
                <w:lang w:eastAsia="lt-LT" w:bidi="lt-LT"/>
              </w:rPr>
              <w:t>4</w:t>
            </w:r>
            <w:r w:rsidRPr="006430E7">
              <w:rPr>
                <w:b/>
                <w:bCs/>
                <w:sz w:val="24"/>
                <w:szCs w:val="24"/>
                <w:lang w:eastAsia="lt-LT" w:bidi="lt-LT"/>
              </w:rPr>
              <w:t xml:space="preserve"> lygis</w:t>
            </w:r>
          </w:p>
        </w:tc>
        <w:tc>
          <w:tcPr>
            <w:tcW w:w="2401" w:type="dxa"/>
            <w:hideMark/>
          </w:tcPr>
          <w:p w14:paraId="32EDD3CE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Finansiniai nuostoliai</w:t>
            </w:r>
          </w:p>
        </w:tc>
        <w:tc>
          <w:tcPr>
            <w:tcW w:w="5529" w:type="dxa"/>
            <w:hideMark/>
          </w:tcPr>
          <w:p w14:paraId="68E355C8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Tikėtinas nuostolis yra nuo 1 500 000 iki 1 016 666 Eur.</w:t>
            </w:r>
          </w:p>
        </w:tc>
      </w:tr>
      <w:tr w:rsidR="00B75ABA" w:rsidRPr="00527D08" w14:paraId="00756753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499AE74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56A7D92C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Veiklos tęstinumo sutrikimas</w:t>
            </w:r>
          </w:p>
        </w:tc>
        <w:tc>
          <w:tcPr>
            <w:tcW w:w="5529" w:type="dxa"/>
            <w:hideMark/>
          </w:tcPr>
          <w:p w14:paraId="00435E48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Su rizika susijęs procesas turi būti atnaujintas per 4 - 24 valandas.</w:t>
            </w:r>
          </w:p>
        </w:tc>
      </w:tr>
      <w:tr w:rsidR="00B75ABA" w:rsidRPr="00527D08" w14:paraId="34D48BC0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3309939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116F3FA1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Tiekimo grandinė</w:t>
            </w:r>
          </w:p>
        </w:tc>
        <w:tc>
          <w:tcPr>
            <w:tcW w:w="5529" w:type="dxa"/>
            <w:hideMark/>
          </w:tcPr>
          <w:p w14:paraId="73E8BE91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Organizacija rimtai pažeidžia sudarytas sutartis, partneriai skiria baudas ar sankcijas organizacijai.</w:t>
            </w:r>
          </w:p>
        </w:tc>
      </w:tr>
      <w:tr w:rsidR="00B75ABA" w:rsidRPr="00527D08" w14:paraId="5DE799D0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590202F0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3D37A840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Reputacija</w:t>
            </w:r>
          </w:p>
        </w:tc>
        <w:tc>
          <w:tcPr>
            <w:tcW w:w="5529" w:type="dxa"/>
            <w:hideMark/>
          </w:tcPr>
          <w:p w14:paraId="1B3E6AC8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Ilgalaikis neigiamas poveikis organizacijos įvaizdžiui. Incidentas aptariamas žiniose ir televizijoje.</w:t>
            </w:r>
          </w:p>
        </w:tc>
      </w:tr>
      <w:tr w:rsidR="00B75ABA" w:rsidRPr="00527D08" w14:paraId="173C30FC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1904BA5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656CBBFF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Teisinė atitiktis</w:t>
            </w:r>
          </w:p>
        </w:tc>
        <w:tc>
          <w:tcPr>
            <w:tcW w:w="5529" w:type="dxa"/>
            <w:hideMark/>
          </w:tcPr>
          <w:p w14:paraId="1775082C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Reikšminga rizika, kad bus baudos, sankcijos, teisminiai ginčai, neatitiktis įstatymas.</w:t>
            </w:r>
          </w:p>
        </w:tc>
      </w:tr>
      <w:tr w:rsidR="00B75ABA" w:rsidRPr="00527D08" w14:paraId="321DDABC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7B2FE09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76C76DF8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Žmogaus sveikata</w:t>
            </w:r>
          </w:p>
        </w:tc>
        <w:tc>
          <w:tcPr>
            <w:tcW w:w="5529" w:type="dxa"/>
            <w:hideMark/>
          </w:tcPr>
          <w:p w14:paraId="5BD2CBF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Galimi sužeidimai ir kelių dienų hospitalizacija.</w:t>
            </w:r>
          </w:p>
        </w:tc>
      </w:tr>
      <w:tr w:rsidR="00B75ABA" w:rsidRPr="00527D08" w14:paraId="3CADC1E0" w14:textId="77777777" w:rsidTr="00E75D4D">
        <w:trPr>
          <w:trHeight w:val="288"/>
        </w:trPr>
        <w:tc>
          <w:tcPr>
            <w:tcW w:w="1563" w:type="dxa"/>
            <w:vMerge w:val="restart"/>
            <w:shd w:val="clear" w:color="auto" w:fill="F2F2F2" w:themeFill="background1" w:themeFillShade="F2"/>
            <w:noWrap/>
            <w:hideMark/>
          </w:tcPr>
          <w:p w14:paraId="436E451E" w14:textId="77777777" w:rsidR="00265EF7" w:rsidRDefault="00B75ABA" w:rsidP="00265EF7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Rimtas</w:t>
            </w:r>
            <w:r>
              <w:rPr>
                <w:b/>
                <w:bCs/>
                <w:sz w:val="24"/>
                <w:szCs w:val="24"/>
                <w:lang w:eastAsia="lt-LT" w:bidi="lt-LT"/>
              </w:rPr>
              <w:t xml:space="preserve"> </w:t>
            </w:r>
          </w:p>
          <w:p w14:paraId="3E5D2D7F" w14:textId="785E7858" w:rsidR="00B75ABA" w:rsidRPr="00527D08" w:rsidRDefault="00B75ABA" w:rsidP="00265EF7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>
              <w:rPr>
                <w:b/>
                <w:bCs/>
                <w:sz w:val="24"/>
                <w:szCs w:val="24"/>
                <w:lang w:eastAsia="lt-LT" w:bidi="lt-LT"/>
              </w:rPr>
              <w:t>3</w:t>
            </w:r>
            <w:r w:rsidRPr="006430E7">
              <w:rPr>
                <w:b/>
                <w:bCs/>
                <w:sz w:val="24"/>
                <w:szCs w:val="24"/>
                <w:lang w:eastAsia="lt-LT" w:bidi="lt-LT"/>
              </w:rPr>
              <w:t xml:space="preserve"> lygis</w:t>
            </w:r>
          </w:p>
        </w:tc>
        <w:tc>
          <w:tcPr>
            <w:tcW w:w="2401" w:type="dxa"/>
            <w:hideMark/>
          </w:tcPr>
          <w:p w14:paraId="17A73AC1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Finansiniai nuostoliai</w:t>
            </w:r>
          </w:p>
        </w:tc>
        <w:tc>
          <w:tcPr>
            <w:tcW w:w="5529" w:type="dxa"/>
            <w:hideMark/>
          </w:tcPr>
          <w:p w14:paraId="0585BAE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Tikėtinas nuostolis yra nuo 1 016 666 iki 533 333 Eur.</w:t>
            </w:r>
          </w:p>
        </w:tc>
      </w:tr>
      <w:tr w:rsidR="00B75ABA" w:rsidRPr="00527D08" w14:paraId="6C6DF1A0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70F384C4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49393D9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Veiklos tęstinumo sutrikimas</w:t>
            </w:r>
          </w:p>
        </w:tc>
        <w:tc>
          <w:tcPr>
            <w:tcW w:w="5529" w:type="dxa"/>
            <w:hideMark/>
          </w:tcPr>
          <w:p w14:paraId="33FD1417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Su rizika susijęs procesas turi būti atnaujintas per 24 - 48 valandas.</w:t>
            </w:r>
          </w:p>
        </w:tc>
      </w:tr>
      <w:tr w:rsidR="00B75ABA" w:rsidRPr="00527D08" w14:paraId="3F06C1AA" w14:textId="77777777" w:rsidTr="00E75D4D">
        <w:trPr>
          <w:trHeight w:val="6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50DB6E3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0D207E84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Tiekimo grandinė</w:t>
            </w:r>
          </w:p>
        </w:tc>
        <w:tc>
          <w:tcPr>
            <w:tcW w:w="5529" w:type="dxa"/>
            <w:hideMark/>
          </w:tcPr>
          <w:p w14:paraId="32A2407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Organizacijos sudarytos sutartys pažeistos, pažeidimai nedideli, tačiau organizacija tikriausiai sulauks baudų iš partnerių.</w:t>
            </w:r>
          </w:p>
        </w:tc>
      </w:tr>
      <w:tr w:rsidR="00B75ABA" w:rsidRPr="00527D08" w14:paraId="1A5DF194" w14:textId="77777777" w:rsidTr="00E75D4D">
        <w:trPr>
          <w:trHeight w:val="6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0140601E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1DB40BB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Reputacija</w:t>
            </w:r>
          </w:p>
        </w:tc>
        <w:tc>
          <w:tcPr>
            <w:tcW w:w="5529" w:type="dxa"/>
            <w:hideMark/>
          </w:tcPr>
          <w:p w14:paraId="1F31EA0F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Laikinas neigiamas poveikis reputacijai. Incidentas minimas socialinėje medijoje ir su kibernetiniu saugumu susijusiose publikacijose.</w:t>
            </w:r>
          </w:p>
        </w:tc>
      </w:tr>
      <w:tr w:rsidR="00B75ABA" w:rsidRPr="00527D08" w14:paraId="6721122F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21098D7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0685BC4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Teisinė atitiktis</w:t>
            </w:r>
          </w:p>
        </w:tc>
        <w:tc>
          <w:tcPr>
            <w:tcW w:w="5529" w:type="dxa"/>
            <w:hideMark/>
          </w:tcPr>
          <w:p w14:paraId="53945DF6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Vidutinė rizika, kad bus baudos, sankcijos, teisminiai ginčai, neatitiktis įstatymas.</w:t>
            </w:r>
          </w:p>
        </w:tc>
      </w:tr>
      <w:tr w:rsidR="00B75ABA" w:rsidRPr="00527D08" w14:paraId="67ECDEFA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7AC3886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3A542CB6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Žmogaus sveikata</w:t>
            </w:r>
          </w:p>
        </w:tc>
        <w:tc>
          <w:tcPr>
            <w:tcW w:w="5529" w:type="dxa"/>
            <w:hideMark/>
          </w:tcPr>
          <w:p w14:paraId="4A44079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Nesunkūs sužeidimai ar sveikatos sutrikimai, hospitalizacija iki dienos trukmės.</w:t>
            </w:r>
          </w:p>
        </w:tc>
      </w:tr>
      <w:tr w:rsidR="00B75ABA" w:rsidRPr="00527D08" w14:paraId="6CFF587E" w14:textId="77777777" w:rsidTr="00E75D4D">
        <w:trPr>
          <w:trHeight w:val="288"/>
        </w:trPr>
        <w:tc>
          <w:tcPr>
            <w:tcW w:w="1563" w:type="dxa"/>
            <w:vMerge w:val="restart"/>
            <w:shd w:val="clear" w:color="auto" w:fill="F2F2F2" w:themeFill="background1" w:themeFillShade="F2"/>
            <w:noWrap/>
            <w:hideMark/>
          </w:tcPr>
          <w:p w14:paraId="0532F83D" w14:textId="4408261F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Reikšmingas</w:t>
            </w:r>
            <w:r>
              <w:rPr>
                <w:b/>
                <w:bCs/>
                <w:sz w:val="24"/>
                <w:szCs w:val="24"/>
                <w:lang w:eastAsia="lt-LT" w:bidi="lt-LT"/>
              </w:rPr>
              <w:t xml:space="preserve"> 2</w:t>
            </w:r>
            <w:r w:rsidRPr="006430E7">
              <w:rPr>
                <w:b/>
                <w:bCs/>
                <w:sz w:val="24"/>
                <w:szCs w:val="24"/>
                <w:lang w:eastAsia="lt-LT" w:bidi="lt-LT"/>
              </w:rPr>
              <w:t xml:space="preserve"> lygis</w:t>
            </w:r>
          </w:p>
        </w:tc>
        <w:tc>
          <w:tcPr>
            <w:tcW w:w="2401" w:type="dxa"/>
            <w:hideMark/>
          </w:tcPr>
          <w:p w14:paraId="0F69E05B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Finansiniai nuostoliai</w:t>
            </w:r>
          </w:p>
        </w:tc>
        <w:tc>
          <w:tcPr>
            <w:tcW w:w="5529" w:type="dxa"/>
            <w:hideMark/>
          </w:tcPr>
          <w:p w14:paraId="6BD0AC44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Tikėtinas nuostolis yra nuo 533 333 iki 50 000 Eur.</w:t>
            </w:r>
          </w:p>
        </w:tc>
      </w:tr>
      <w:tr w:rsidR="00B75ABA" w:rsidRPr="00527D08" w14:paraId="6CEBE5D3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1AF2C85F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6EFD9BE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Veiklos tęstinumo sutrikimas</w:t>
            </w:r>
          </w:p>
        </w:tc>
        <w:tc>
          <w:tcPr>
            <w:tcW w:w="5529" w:type="dxa"/>
            <w:hideMark/>
          </w:tcPr>
          <w:p w14:paraId="12520FDC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Su rizika susijęs procesas turi būti atnaujintas per 48 valandas - 7 dienas.</w:t>
            </w:r>
          </w:p>
        </w:tc>
      </w:tr>
      <w:tr w:rsidR="00B75ABA" w:rsidRPr="00527D08" w14:paraId="274FFF47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30DCC25E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20196D96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Tiekimo grandinė</w:t>
            </w:r>
          </w:p>
        </w:tc>
        <w:tc>
          <w:tcPr>
            <w:tcW w:w="5529" w:type="dxa"/>
            <w:hideMark/>
          </w:tcPr>
          <w:p w14:paraId="0A8DDA61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Organizacijos sudarytos sutartys gali būti pažeistos, tačiau pažeidimai minimalūs arba neturi poveikio partneriams.</w:t>
            </w:r>
          </w:p>
        </w:tc>
      </w:tr>
      <w:tr w:rsidR="00B75ABA" w:rsidRPr="00527D08" w14:paraId="1CD3FAD6" w14:textId="77777777" w:rsidTr="00E75D4D">
        <w:trPr>
          <w:trHeight w:val="6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430102F6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18DB6BB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Reputacija</w:t>
            </w:r>
          </w:p>
        </w:tc>
        <w:tc>
          <w:tcPr>
            <w:tcW w:w="5529" w:type="dxa"/>
            <w:hideMark/>
          </w:tcPr>
          <w:p w14:paraId="34C0F95E" w14:textId="0160BD8C" w:rsidR="00B75ABA" w:rsidRPr="00527D08" w:rsidRDefault="00B75ABA" w:rsidP="00265EF7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Trumpalaikis neigiamas poveikis organizacijos reputacijai. Incidentas minimas tarp žmonių ar socialinės medijos tinkluose.</w:t>
            </w:r>
          </w:p>
        </w:tc>
      </w:tr>
      <w:tr w:rsidR="00B75ABA" w:rsidRPr="00527D08" w14:paraId="0B812785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0B4AA409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49839AE7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Teisinė atitiktis</w:t>
            </w:r>
          </w:p>
        </w:tc>
        <w:tc>
          <w:tcPr>
            <w:tcW w:w="5529" w:type="dxa"/>
            <w:hideMark/>
          </w:tcPr>
          <w:p w14:paraId="58DA5B2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Maža rizika, kad bus baudos, sankcijos, teisminiai ginčai, neatitiktis įstatymas.</w:t>
            </w:r>
          </w:p>
        </w:tc>
      </w:tr>
      <w:tr w:rsidR="00B75ABA" w:rsidRPr="00527D08" w14:paraId="508D0051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74D5C4D9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47EDA720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Žmogaus sveikata</w:t>
            </w:r>
          </w:p>
        </w:tc>
        <w:tc>
          <w:tcPr>
            <w:tcW w:w="5529" w:type="dxa"/>
            <w:hideMark/>
          </w:tcPr>
          <w:p w14:paraId="03315EDB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Smulkūs bei nesunkūs sužeidimai ar sveikatos sutrikimai, hospitalizacija nereikalinga.</w:t>
            </w:r>
          </w:p>
        </w:tc>
      </w:tr>
      <w:tr w:rsidR="00B75ABA" w:rsidRPr="00527D08" w14:paraId="5DF48339" w14:textId="77777777" w:rsidTr="00E75D4D">
        <w:trPr>
          <w:trHeight w:val="288"/>
        </w:trPr>
        <w:tc>
          <w:tcPr>
            <w:tcW w:w="1563" w:type="dxa"/>
            <w:vMerge w:val="restart"/>
            <w:shd w:val="clear" w:color="auto" w:fill="F2F2F2" w:themeFill="background1" w:themeFillShade="F2"/>
            <w:noWrap/>
            <w:hideMark/>
          </w:tcPr>
          <w:p w14:paraId="0AD38E89" w14:textId="77777777" w:rsidR="00265EF7" w:rsidRDefault="00B75ABA" w:rsidP="00265EF7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527D08">
              <w:rPr>
                <w:b/>
                <w:bCs/>
                <w:sz w:val="24"/>
                <w:szCs w:val="24"/>
                <w:lang w:eastAsia="lt-LT" w:bidi="lt-LT"/>
              </w:rPr>
              <w:t>Mažas</w:t>
            </w:r>
          </w:p>
          <w:p w14:paraId="4C5203DC" w14:textId="710FCAE0" w:rsidR="00B75ABA" w:rsidRPr="00527D08" w:rsidRDefault="00B75ABA" w:rsidP="00265EF7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  <w:r w:rsidRPr="006430E7">
              <w:rPr>
                <w:b/>
                <w:bCs/>
                <w:sz w:val="24"/>
                <w:szCs w:val="24"/>
                <w:lang w:eastAsia="lt-LT" w:bidi="lt-LT"/>
              </w:rPr>
              <w:lastRenderedPageBreak/>
              <w:t>1 lygis</w:t>
            </w:r>
          </w:p>
        </w:tc>
        <w:tc>
          <w:tcPr>
            <w:tcW w:w="2401" w:type="dxa"/>
            <w:hideMark/>
          </w:tcPr>
          <w:p w14:paraId="016AE000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lastRenderedPageBreak/>
              <w:t>Finansiniai nuostoliai</w:t>
            </w:r>
          </w:p>
        </w:tc>
        <w:tc>
          <w:tcPr>
            <w:tcW w:w="5529" w:type="dxa"/>
            <w:hideMark/>
          </w:tcPr>
          <w:p w14:paraId="7C2001A4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Tikėtinas nuostolis iki 50 000 Eur.</w:t>
            </w:r>
          </w:p>
        </w:tc>
      </w:tr>
      <w:tr w:rsidR="00B75ABA" w:rsidRPr="00527D08" w14:paraId="0126BFAE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085B08E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2770A483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Veiklos tęstinumo sutrikimas</w:t>
            </w:r>
          </w:p>
        </w:tc>
        <w:tc>
          <w:tcPr>
            <w:tcW w:w="5529" w:type="dxa"/>
            <w:hideMark/>
          </w:tcPr>
          <w:p w14:paraId="27640A56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Su rizika susijęs procesas turi būti atnaujintas per 7 - 30 dienas.</w:t>
            </w:r>
          </w:p>
        </w:tc>
      </w:tr>
      <w:tr w:rsidR="00B75ABA" w:rsidRPr="00527D08" w14:paraId="42D3BE14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46942AF6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3D40F46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Tiekimo grandinė</w:t>
            </w:r>
          </w:p>
        </w:tc>
        <w:tc>
          <w:tcPr>
            <w:tcW w:w="5529" w:type="dxa"/>
            <w:hideMark/>
          </w:tcPr>
          <w:p w14:paraId="7FED4BAA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Nėra poveikio organizacijos sudarytoms sutartims.</w:t>
            </w:r>
          </w:p>
        </w:tc>
      </w:tr>
      <w:tr w:rsidR="00B75ABA" w:rsidRPr="00527D08" w14:paraId="2A8AA2BF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502FED1E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59A8684C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Reputacija</w:t>
            </w:r>
          </w:p>
        </w:tc>
        <w:tc>
          <w:tcPr>
            <w:tcW w:w="5529" w:type="dxa"/>
            <w:hideMark/>
          </w:tcPr>
          <w:p w14:paraId="2CB601A1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Nėra poveikio organizacijos reputacijai, apie incidentą nepranešama.</w:t>
            </w:r>
          </w:p>
        </w:tc>
      </w:tr>
      <w:tr w:rsidR="00B75ABA" w:rsidRPr="00527D08" w14:paraId="60EDA9C2" w14:textId="77777777" w:rsidTr="00E75D4D">
        <w:trPr>
          <w:trHeight w:val="288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2392348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3AF51EC4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Teisinė atitiktis</w:t>
            </w:r>
          </w:p>
        </w:tc>
        <w:tc>
          <w:tcPr>
            <w:tcW w:w="5529" w:type="dxa"/>
            <w:hideMark/>
          </w:tcPr>
          <w:p w14:paraId="68AA203D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Nėra rizikos, kad bus baudos, sankcijos, teisminiai ginčai, neatitiktis įstatymas.</w:t>
            </w:r>
          </w:p>
        </w:tc>
      </w:tr>
      <w:tr w:rsidR="00B75ABA" w:rsidRPr="00527D08" w14:paraId="68F3ED13" w14:textId="77777777" w:rsidTr="00E75D4D">
        <w:trPr>
          <w:trHeight w:val="300"/>
        </w:trPr>
        <w:tc>
          <w:tcPr>
            <w:tcW w:w="1563" w:type="dxa"/>
            <w:vMerge/>
            <w:shd w:val="clear" w:color="auto" w:fill="F2F2F2" w:themeFill="background1" w:themeFillShade="F2"/>
            <w:hideMark/>
          </w:tcPr>
          <w:p w14:paraId="18967210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rPr>
                <w:b/>
                <w:bCs/>
                <w:sz w:val="24"/>
                <w:szCs w:val="24"/>
                <w:lang w:eastAsia="lt-LT" w:bidi="lt-LT"/>
              </w:rPr>
            </w:pPr>
          </w:p>
        </w:tc>
        <w:tc>
          <w:tcPr>
            <w:tcW w:w="2401" w:type="dxa"/>
            <w:hideMark/>
          </w:tcPr>
          <w:p w14:paraId="5EA28995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Žmogaus sveikata</w:t>
            </w:r>
          </w:p>
        </w:tc>
        <w:tc>
          <w:tcPr>
            <w:tcW w:w="5529" w:type="dxa"/>
            <w:hideMark/>
          </w:tcPr>
          <w:p w14:paraId="1C84F4B2" w14:textId="77777777" w:rsidR="00B75ABA" w:rsidRPr="00527D08" w:rsidRDefault="00B75ABA" w:rsidP="00B116F0">
            <w:pPr>
              <w:tabs>
                <w:tab w:val="left" w:pos="1134"/>
              </w:tabs>
              <w:spacing w:after="0" w:line="240" w:lineRule="auto"/>
              <w:jc w:val="both"/>
              <w:rPr>
                <w:sz w:val="24"/>
                <w:szCs w:val="24"/>
                <w:lang w:eastAsia="lt-LT" w:bidi="lt-LT"/>
              </w:rPr>
            </w:pPr>
            <w:r w:rsidRPr="00527D08">
              <w:rPr>
                <w:sz w:val="24"/>
                <w:szCs w:val="24"/>
                <w:lang w:eastAsia="lt-LT" w:bidi="lt-LT"/>
              </w:rPr>
              <w:t>Trumpas diskomfortas arba nėra poveikio žmogaus sveikatai ar saugumui.</w:t>
            </w:r>
          </w:p>
        </w:tc>
      </w:tr>
    </w:tbl>
    <w:p w14:paraId="74823B5C" w14:textId="77777777" w:rsidR="00E75D4D" w:rsidRDefault="00E75D4D" w:rsidP="004540BA">
      <w:pPr>
        <w:spacing w:after="0"/>
        <w:ind w:left="5954"/>
        <w:rPr>
          <w:rFonts w:ascii="Times New Roman" w:eastAsia="Times New Roman" w:hAnsi="Times New Roman" w:cs="Times New Roman"/>
          <w:sz w:val="24"/>
          <w:szCs w:val="24"/>
        </w:rPr>
        <w:sectPr w:rsidR="00E75D4D" w:rsidSect="00E75D4D">
          <w:headerReference w:type="first" r:id="rId18"/>
          <w:footerReference w:type="first" r:id="rId19"/>
          <w:pgSz w:w="11906" w:h="16838" w:code="9"/>
          <w:pgMar w:top="1134" w:right="567" w:bottom="1134" w:left="1701" w:header="0" w:footer="0" w:gutter="0"/>
          <w:pgNumType w:start="1"/>
          <w:cols w:space="720"/>
          <w:titlePg/>
          <w:docGrid w:linePitch="299"/>
        </w:sectPr>
      </w:pPr>
    </w:p>
    <w:p w14:paraId="445FF91C" w14:textId="10179A2C" w:rsidR="004540BA" w:rsidRPr="00C70CF7" w:rsidRDefault="004540BA" w:rsidP="004540BA">
      <w:pPr>
        <w:spacing w:after="0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C70CF7">
        <w:rPr>
          <w:rFonts w:ascii="Times New Roman" w:eastAsia="Times New Roman" w:hAnsi="Times New Roman" w:cs="Times New Roman"/>
          <w:sz w:val="24"/>
          <w:szCs w:val="24"/>
        </w:rPr>
        <w:lastRenderedPageBreak/>
        <w:t>Informacijos saugumo rizikos valdymo tvarkos</w:t>
      </w:r>
    </w:p>
    <w:p w14:paraId="30E46F08" w14:textId="319B18A3" w:rsidR="004540BA" w:rsidRDefault="00800962" w:rsidP="004540BA">
      <w:pPr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540BA" w:rsidRPr="00C70CF7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5AB6C978" w14:textId="1F23A15F" w:rsidR="004540BA" w:rsidRDefault="00EA4B1A" w:rsidP="004540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RIZIKOS VERTINIMO LENTELĖ</w:t>
      </w:r>
      <w:r w:rsidRPr="00607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9677"/>
        <w:gridCol w:w="222"/>
      </w:tblGrid>
      <w:tr w:rsidR="002B19E0" w:rsidRPr="002B19E0" w14:paraId="7D0741E9" w14:textId="77777777" w:rsidTr="002B19E0">
        <w:trPr>
          <w:gridAfter w:val="1"/>
          <w:wAfter w:w="6" w:type="dxa"/>
          <w:trHeight w:val="450"/>
        </w:trPr>
        <w:tc>
          <w:tcPr>
            <w:tcW w:w="967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D54A" w14:textId="1EF55FAB" w:rsidR="002B19E0" w:rsidRPr="002B19E0" w:rsidRDefault="002B19E0" w:rsidP="00B11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B19E0">
              <w:rPr>
                <w:rFonts w:ascii="Calibri" w:eastAsia="Times New Roman" w:hAnsi="Calibri" w:cs="Calibri"/>
                <w:noProof/>
                <w:color w:val="000000"/>
                <w:lang w:eastAsia="lt-LT"/>
              </w:rPr>
              <w:drawing>
                <wp:inline distT="0" distB="0" distL="0" distR="0" wp14:anchorId="67D2ECD7" wp14:editId="668B7006">
                  <wp:extent cx="5484569" cy="5550011"/>
                  <wp:effectExtent l="0" t="0" r="1905" b="0"/>
                  <wp:docPr id="597700975" name="Picture 1" descr="A colorful chart with black text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00975" name="Picture 1" descr="A colorful chart with black text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9047" cy="555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E0" w:rsidRPr="002B19E0" w14:paraId="4EC2214D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8732B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0546" w14:textId="77777777" w:rsidR="002B19E0" w:rsidRPr="002B19E0" w:rsidRDefault="002B19E0" w:rsidP="002B1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2B19E0" w:rsidRPr="002B19E0" w14:paraId="4993CA17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45CC5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A437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4ED0389E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CB4B7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A95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2FB2AE28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F438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D49F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61A29A5B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F890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A9D1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67274961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87052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DCC4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3A867F28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709F1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5E7B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2C0C0B20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8FFB7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F5AF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54C39887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38837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8BA9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3E9C1398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F4D7B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4ABD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4E52D1E3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8D62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8FF0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4EDB7D40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ADA4A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2726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6ECFB980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0CCAD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ED2C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57DFABB2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C61E8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C53E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016F0444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AB324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4000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53E385E7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34407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712C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6124F3F0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4DA10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8E47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06AAA7FF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F163A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9952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344611BB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BA6DE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8C8E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04283DAF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0D38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8D2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63702BA3" w14:textId="77777777" w:rsidTr="002B19E0">
        <w:trPr>
          <w:trHeight w:val="288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0CC3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526E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9E0" w:rsidRPr="002B19E0" w14:paraId="3B4682A4" w14:textId="77777777" w:rsidTr="002B19E0">
        <w:trPr>
          <w:trHeight w:val="1305"/>
        </w:trPr>
        <w:tc>
          <w:tcPr>
            <w:tcW w:w="9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6F8B6" w14:textId="77777777" w:rsidR="002B19E0" w:rsidRPr="002B19E0" w:rsidRDefault="002B19E0" w:rsidP="002B1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388D" w14:textId="77777777" w:rsidR="002B19E0" w:rsidRPr="002B19E0" w:rsidRDefault="002B19E0" w:rsidP="002B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D2A681D" w14:textId="77777777" w:rsidR="00CB0932" w:rsidRDefault="00CB0932" w:rsidP="00CB09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DE932" w14:textId="2B56D4B2" w:rsidR="001F1C51" w:rsidRDefault="002B19E0" w:rsidP="00CB09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0932">
        <w:rPr>
          <w:rFonts w:ascii="Times New Roman" w:hAnsi="Times New Roman" w:cs="Times New Roman"/>
          <w:b/>
          <w:bCs/>
          <w:sz w:val="24"/>
          <w:szCs w:val="24"/>
        </w:rPr>
        <w:t>Paaiškinimai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2540"/>
        <w:gridCol w:w="2920"/>
        <w:gridCol w:w="2600"/>
      </w:tblGrid>
      <w:tr w:rsidR="00800962" w:rsidRPr="00800962" w14:paraId="72862E77" w14:textId="77777777" w:rsidTr="00800962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418B3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Rizikos lygis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2B46C37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Minimalus balas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EA81DA5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Maksimalus balas</w:t>
            </w:r>
          </w:p>
        </w:tc>
      </w:tr>
      <w:tr w:rsidR="00800962" w:rsidRPr="00800962" w14:paraId="51776934" w14:textId="77777777" w:rsidTr="00800962">
        <w:trPr>
          <w:trHeight w:val="28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0B16ED0" w14:textId="77777777" w:rsidR="00800962" w:rsidRPr="00800962" w:rsidRDefault="00800962" w:rsidP="0080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Labai didelė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479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EDD7AA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25</w:t>
            </w:r>
          </w:p>
        </w:tc>
      </w:tr>
      <w:tr w:rsidR="00800962" w:rsidRPr="00800962" w14:paraId="4ABB75FC" w14:textId="77777777" w:rsidTr="00800962">
        <w:trPr>
          <w:trHeight w:val="28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6D0BBE90" w14:textId="77777777" w:rsidR="00800962" w:rsidRPr="00800962" w:rsidRDefault="00800962" w:rsidP="0080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Didelė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8FDF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8E5E11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</w:tr>
      <w:tr w:rsidR="00800962" w:rsidRPr="00800962" w14:paraId="5E8FE37A" w14:textId="77777777" w:rsidTr="00800962">
        <w:trPr>
          <w:trHeight w:val="28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AA2D26" w14:textId="77777777" w:rsidR="00800962" w:rsidRPr="00800962" w:rsidRDefault="00800962" w:rsidP="0080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Vidutinė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D428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E1FC11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10</w:t>
            </w:r>
          </w:p>
        </w:tc>
      </w:tr>
      <w:tr w:rsidR="00800962" w:rsidRPr="00800962" w14:paraId="5AD54A87" w14:textId="77777777" w:rsidTr="00800962">
        <w:trPr>
          <w:trHeight w:val="28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116AE37" w14:textId="77777777" w:rsidR="00800962" w:rsidRPr="00800962" w:rsidRDefault="00800962" w:rsidP="0080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Maža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4739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874E57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800962" w:rsidRPr="00800962" w14:paraId="1104E2E7" w14:textId="77777777" w:rsidTr="00800962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398FE9A" w14:textId="77777777" w:rsidR="00800962" w:rsidRPr="00800962" w:rsidRDefault="00800962" w:rsidP="0080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Labai maža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6C2074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25D90F" w14:textId="77777777" w:rsidR="00800962" w:rsidRPr="00800962" w:rsidRDefault="00800962" w:rsidP="0080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00962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</w:tbl>
    <w:p w14:paraId="59EE8607" w14:textId="77777777" w:rsidR="001F1C51" w:rsidRPr="00C70CF7" w:rsidRDefault="001F1C51" w:rsidP="00CB0932">
      <w:pP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sectPr w:rsidR="001F1C51" w:rsidRPr="00C70CF7" w:rsidSect="00E75D4D">
      <w:headerReference w:type="first" r:id="rId21"/>
      <w:footerReference w:type="first" r:id="rId22"/>
      <w:pgSz w:w="11906" w:h="16838" w:code="9"/>
      <w:pgMar w:top="1134" w:right="567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933C" w14:textId="77777777" w:rsidR="00B318E3" w:rsidRDefault="00B318E3">
      <w:pPr>
        <w:spacing w:after="0" w:line="240" w:lineRule="auto"/>
      </w:pPr>
      <w:r>
        <w:separator/>
      </w:r>
    </w:p>
  </w:endnote>
  <w:endnote w:type="continuationSeparator" w:id="0">
    <w:p w14:paraId="73CAFBD5" w14:textId="77777777" w:rsidR="00B318E3" w:rsidRDefault="00B318E3">
      <w:pPr>
        <w:spacing w:after="0" w:line="240" w:lineRule="auto"/>
      </w:pPr>
      <w:r>
        <w:continuationSeparator/>
      </w:r>
    </w:p>
  </w:endnote>
  <w:endnote w:type="continuationNotice" w:id="1">
    <w:p w14:paraId="2CF6BB0E" w14:textId="77777777" w:rsidR="00B318E3" w:rsidRDefault="00B31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lbany">
    <w:altName w:val="Arial"/>
    <w:charset w:val="00"/>
    <w:family w:val="swiss"/>
    <w:pitch w:val="variable"/>
  </w:font>
  <w:font w:name="StarSymbol">
    <w:charset w:val="00"/>
    <w:family w:val="auto"/>
    <w:pitch w:val="variable"/>
  </w:font>
  <w:font w:name="Cumberland">
    <w:altName w:val="Courier New"/>
    <w:charset w:val="00"/>
    <w:family w:val="moder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711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1E39B" w14:textId="6C6254A0" w:rsidR="00265EF7" w:rsidRDefault="00265EF7">
        <w:pPr>
          <w:pStyle w:val="Footer"/>
          <w:jc w:val="right"/>
        </w:pPr>
        <w:r w:rsidRPr="00265EF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265EF7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265EF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473CB">
          <w:rPr>
            <w:rFonts w:asciiTheme="majorBidi" w:hAnsiTheme="majorBidi" w:cstheme="majorBidi"/>
            <w:noProof/>
            <w:sz w:val="24"/>
            <w:szCs w:val="24"/>
          </w:rPr>
          <w:t>5</w:t>
        </w:r>
        <w:r w:rsidRPr="00265EF7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73978EDD" w14:textId="77777777" w:rsidR="00265EF7" w:rsidRPr="009307B9" w:rsidRDefault="00265EF7" w:rsidP="00383BFE">
    <w:pPr>
      <w:tabs>
        <w:tab w:val="right" w:pos="9356"/>
      </w:tabs>
      <w:ind w:right="-11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Theme="majorBidi" w:hAnsiTheme="majorBidi" w:cstheme="majorBidi"/>
        <w:sz w:val="24"/>
        <w:szCs w:val="24"/>
      </w:rPr>
      <w:id w:val="-1903817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C0FE6A" w14:textId="084D0B1E" w:rsidR="00265EF7" w:rsidRPr="00265EF7" w:rsidRDefault="00265EF7" w:rsidP="00265EF7">
        <w:pPr>
          <w:pStyle w:val="Footer"/>
          <w:framePr w:wrap="none" w:vAnchor="text" w:hAnchor="page" w:x="11233" w:y="219"/>
          <w:rPr>
            <w:rStyle w:val="PageNumber"/>
            <w:rFonts w:asciiTheme="majorBidi" w:hAnsiTheme="majorBidi" w:cstheme="majorBidi"/>
            <w:sz w:val="24"/>
            <w:szCs w:val="24"/>
          </w:rPr>
        </w:pPr>
        <w:r w:rsidRPr="00265EF7">
          <w:rPr>
            <w:rStyle w:val="PageNumber"/>
            <w:rFonts w:asciiTheme="majorBidi" w:hAnsiTheme="majorBidi" w:cstheme="majorBidi"/>
            <w:sz w:val="24"/>
            <w:szCs w:val="24"/>
          </w:rPr>
          <w:fldChar w:fldCharType="begin"/>
        </w:r>
        <w:r w:rsidRPr="00265EF7">
          <w:rPr>
            <w:rStyle w:val="PageNumber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265EF7">
          <w:rPr>
            <w:rStyle w:val="PageNumber"/>
            <w:rFonts w:asciiTheme="majorBidi" w:hAnsiTheme="majorBidi" w:cstheme="majorBidi"/>
            <w:sz w:val="24"/>
            <w:szCs w:val="24"/>
          </w:rPr>
          <w:fldChar w:fldCharType="separate"/>
        </w:r>
        <w:r w:rsidR="001473CB">
          <w:rPr>
            <w:rStyle w:val="PageNumber"/>
            <w:rFonts w:asciiTheme="majorBidi" w:hAnsiTheme="majorBidi" w:cstheme="majorBidi"/>
            <w:noProof/>
            <w:sz w:val="24"/>
            <w:szCs w:val="24"/>
          </w:rPr>
          <w:t>8</w:t>
        </w:r>
        <w:r w:rsidRPr="00265EF7">
          <w:rPr>
            <w:rStyle w:val="PageNumber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3B30E405" w14:textId="77777777" w:rsidR="00265EF7" w:rsidRPr="009307B9" w:rsidRDefault="00265EF7" w:rsidP="0081661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077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9E662" w14:textId="499E7024" w:rsidR="00E75D4D" w:rsidRDefault="00E75D4D">
        <w:pPr>
          <w:pStyle w:val="Footer"/>
          <w:jc w:val="right"/>
        </w:pPr>
        <w:r w:rsidRPr="00E75D4D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E75D4D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E75D4D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473CB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Pr="00E75D4D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773A3C7D" w14:textId="77777777" w:rsidR="00265EF7" w:rsidRPr="009307B9" w:rsidRDefault="00265EF7" w:rsidP="0081661E">
    <w:pPr>
      <w:pStyle w:val="Footer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D1819" w14:textId="77777777" w:rsidR="00265EF7" w:rsidRDefault="00265EF7" w:rsidP="00265EF7">
    <w:pPr>
      <w:pStyle w:val="Footer"/>
      <w:jc w:val="right"/>
    </w:pPr>
  </w:p>
  <w:p w14:paraId="31C25591" w14:textId="77777777" w:rsidR="00265EF7" w:rsidRDefault="00265EF7" w:rsidP="00383BFE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70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4D702" w14:textId="5A713B55" w:rsidR="00E75D4D" w:rsidRDefault="00E75D4D">
        <w:pPr>
          <w:pStyle w:val="Footer"/>
          <w:jc w:val="right"/>
        </w:pPr>
        <w:r w:rsidRPr="00E75D4D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E75D4D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E75D4D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473CB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E75D4D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265B73FB" w14:textId="77777777" w:rsidR="00E75D4D" w:rsidRDefault="00E75D4D" w:rsidP="00383BFE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1CFD" w14:textId="35AE79EB" w:rsidR="00E75D4D" w:rsidRDefault="00E75D4D" w:rsidP="00E75D4D">
    <w:pPr>
      <w:pStyle w:val="Footer"/>
      <w:jc w:val="right"/>
    </w:pPr>
  </w:p>
  <w:p w14:paraId="500309F9" w14:textId="77777777" w:rsidR="00E75D4D" w:rsidRDefault="00E75D4D" w:rsidP="00383BF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FCF1E" w14:textId="77777777" w:rsidR="00B318E3" w:rsidRDefault="00B318E3">
      <w:pPr>
        <w:spacing w:after="0" w:line="240" w:lineRule="auto"/>
      </w:pPr>
      <w:r>
        <w:separator/>
      </w:r>
    </w:p>
  </w:footnote>
  <w:footnote w:type="continuationSeparator" w:id="0">
    <w:p w14:paraId="3AB59E29" w14:textId="77777777" w:rsidR="00B318E3" w:rsidRDefault="00B318E3">
      <w:pPr>
        <w:spacing w:after="0" w:line="240" w:lineRule="auto"/>
      </w:pPr>
      <w:r>
        <w:continuationSeparator/>
      </w:r>
    </w:p>
  </w:footnote>
  <w:footnote w:type="continuationNotice" w:id="1">
    <w:p w14:paraId="513C2667" w14:textId="77777777" w:rsidR="00B318E3" w:rsidRDefault="00B31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6BC4" w14:textId="77777777" w:rsidR="00265EF7" w:rsidRDefault="00265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16644" w14:textId="77777777" w:rsidR="00E75D4D" w:rsidRPr="00E75D4D" w:rsidRDefault="00E75D4D" w:rsidP="00E75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8605B" w14:textId="77777777" w:rsidR="00E75D4D" w:rsidRPr="00E75D4D" w:rsidRDefault="00E75D4D" w:rsidP="00E7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D56"/>
    <w:multiLevelType w:val="multilevel"/>
    <w:tmpl w:val="F98C36F8"/>
    <w:lvl w:ilvl="0">
      <w:start w:val="1"/>
      <w:numFmt w:val="decimal"/>
      <w:lvlText w:val="%1."/>
      <w:lvlJc w:val="left"/>
      <w:pPr>
        <w:ind w:hanging="668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13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hanging="667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15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hanging="676"/>
      </w:pPr>
      <w:rPr>
        <w:rFonts w:ascii="Times New Roman" w:eastAsia="Times New Roman" w:hAnsi="Times New Roman" w:hint="default"/>
        <w:spacing w:val="2"/>
        <w:w w:val="115"/>
        <w:sz w:val="23"/>
        <w:szCs w:val="23"/>
      </w:rPr>
    </w:lvl>
    <w:lvl w:ilvl="3">
      <w:start w:val="1"/>
      <w:numFmt w:val="bullet"/>
      <w:lvlText w:val=""/>
      <w:lvlJc w:val="left"/>
      <w:pPr>
        <w:ind w:hanging="535"/>
      </w:pPr>
      <w:rPr>
        <w:rFonts w:ascii="Segoe MDL2 Assets" w:eastAsia="Segoe MDL2 Assets" w:hAnsi="Segoe MDL2 Assets" w:hint="default"/>
        <w:w w:val="47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B13C07"/>
    <w:multiLevelType w:val="hybridMultilevel"/>
    <w:tmpl w:val="877E6652"/>
    <w:lvl w:ilvl="0" w:tplc="85A0DA7C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587"/>
    <w:multiLevelType w:val="multilevel"/>
    <w:tmpl w:val="CA7A2208"/>
    <w:lvl w:ilvl="0">
      <w:start w:val="1"/>
      <w:numFmt w:val="decimal"/>
      <w:pStyle w:val="Pagrindinistekstas2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A274A3"/>
    <w:multiLevelType w:val="multilevel"/>
    <w:tmpl w:val="13C847E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95311D"/>
    <w:multiLevelType w:val="hybridMultilevel"/>
    <w:tmpl w:val="C6A0839A"/>
    <w:lvl w:ilvl="0" w:tplc="422CDFA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1E1B"/>
    <w:multiLevelType w:val="hybridMultilevel"/>
    <w:tmpl w:val="F71A3462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5BE"/>
    <w:multiLevelType w:val="multilevel"/>
    <w:tmpl w:val="4C084226"/>
    <w:styleLink w:val="List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7" w15:restartNumberingAfterBreak="0">
    <w:nsid w:val="50D65F19"/>
    <w:multiLevelType w:val="hybridMultilevel"/>
    <w:tmpl w:val="F71A3462"/>
    <w:lvl w:ilvl="0" w:tplc="0427000F">
      <w:start w:val="1"/>
      <w:numFmt w:val="decimal"/>
      <w:lvlText w:val="%1."/>
      <w:lvlJc w:val="left"/>
      <w:pPr>
        <w:ind w:left="461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06F02"/>
    <w:multiLevelType w:val="multilevel"/>
    <w:tmpl w:val="09AE9F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3EA5F77"/>
    <w:multiLevelType w:val="hybridMultilevel"/>
    <w:tmpl w:val="F71A3462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F34D2"/>
    <w:multiLevelType w:val="hybridMultilevel"/>
    <w:tmpl w:val="5DCE1C74"/>
    <w:lvl w:ilvl="0" w:tplc="80663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045BE6"/>
    <w:multiLevelType w:val="hybridMultilevel"/>
    <w:tmpl w:val="A7A4D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65618"/>
    <w:multiLevelType w:val="multilevel"/>
    <w:tmpl w:val="09AE9F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17014C0"/>
    <w:multiLevelType w:val="hybridMultilevel"/>
    <w:tmpl w:val="A726CA2C"/>
    <w:lvl w:ilvl="0" w:tplc="FFFFFFFF">
      <w:start w:val="1"/>
      <w:numFmt w:val="decimal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C83937"/>
    <w:multiLevelType w:val="multilevel"/>
    <w:tmpl w:val="F98C36F8"/>
    <w:lvl w:ilvl="0">
      <w:start w:val="1"/>
      <w:numFmt w:val="decimal"/>
      <w:lvlText w:val="%1."/>
      <w:lvlJc w:val="left"/>
      <w:pPr>
        <w:ind w:hanging="668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13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hanging="667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15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hanging="676"/>
      </w:pPr>
      <w:rPr>
        <w:rFonts w:ascii="Times New Roman" w:eastAsia="Times New Roman" w:hAnsi="Times New Roman" w:hint="default"/>
        <w:spacing w:val="2"/>
        <w:w w:val="115"/>
        <w:sz w:val="23"/>
        <w:szCs w:val="23"/>
      </w:rPr>
    </w:lvl>
    <w:lvl w:ilvl="3">
      <w:start w:val="1"/>
      <w:numFmt w:val="bullet"/>
      <w:lvlText w:val=""/>
      <w:lvlJc w:val="left"/>
      <w:pPr>
        <w:ind w:hanging="535"/>
      </w:pPr>
      <w:rPr>
        <w:rFonts w:ascii="Segoe MDL2 Assets" w:eastAsia="Segoe MDL2 Assets" w:hAnsi="Segoe MDL2 Assets" w:hint="default"/>
        <w:w w:val="47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B"/>
    <w:rsid w:val="00002666"/>
    <w:rsid w:val="00002950"/>
    <w:rsid w:val="00003ECC"/>
    <w:rsid w:val="00004B20"/>
    <w:rsid w:val="000100DE"/>
    <w:rsid w:val="00010E76"/>
    <w:rsid w:val="000116A3"/>
    <w:rsid w:val="00011BB3"/>
    <w:rsid w:val="0001684C"/>
    <w:rsid w:val="00023668"/>
    <w:rsid w:val="00031817"/>
    <w:rsid w:val="00032FC7"/>
    <w:rsid w:val="000345B7"/>
    <w:rsid w:val="000376D7"/>
    <w:rsid w:val="00039C87"/>
    <w:rsid w:val="00040559"/>
    <w:rsid w:val="00040D36"/>
    <w:rsid w:val="00041410"/>
    <w:rsid w:val="0004318C"/>
    <w:rsid w:val="00043A6B"/>
    <w:rsid w:val="00045107"/>
    <w:rsid w:val="00046D72"/>
    <w:rsid w:val="000507F4"/>
    <w:rsid w:val="00052BAA"/>
    <w:rsid w:val="00054DE4"/>
    <w:rsid w:val="00055216"/>
    <w:rsid w:val="00060F5C"/>
    <w:rsid w:val="00060FAD"/>
    <w:rsid w:val="00070DC7"/>
    <w:rsid w:val="000721A5"/>
    <w:rsid w:val="00072CE0"/>
    <w:rsid w:val="00075B97"/>
    <w:rsid w:val="000805AA"/>
    <w:rsid w:val="00082540"/>
    <w:rsid w:val="000841C2"/>
    <w:rsid w:val="00084588"/>
    <w:rsid w:val="00086D5A"/>
    <w:rsid w:val="00090975"/>
    <w:rsid w:val="00094B0E"/>
    <w:rsid w:val="00095E45"/>
    <w:rsid w:val="000961E7"/>
    <w:rsid w:val="00096CCA"/>
    <w:rsid w:val="000973FC"/>
    <w:rsid w:val="000A077E"/>
    <w:rsid w:val="000A0B1B"/>
    <w:rsid w:val="000A1388"/>
    <w:rsid w:val="000A292F"/>
    <w:rsid w:val="000A59A9"/>
    <w:rsid w:val="000A6A9C"/>
    <w:rsid w:val="000B0086"/>
    <w:rsid w:val="000B323E"/>
    <w:rsid w:val="000B46D5"/>
    <w:rsid w:val="000B5BAA"/>
    <w:rsid w:val="000B5FA4"/>
    <w:rsid w:val="000B6EFB"/>
    <w:rsid w:val="000C04EA"/>
    <w:rsid w:val="000C2E5C"/>
    <w:rsid w:val="000C5155"/>
    <w:rsid w:val="000C5926"/>
    <w:rsid w:val="000C6ACF"/>
    <w:rsid w:val="000D22C6"/>
    <w:rsid w:val="000D3A83"/>
    <w:rsid w:val="000D3E10"/>
    <w:rsid w:val="000D4ACE"/>
    <w:rsid w:val="000D6129"/>
    <w:rsid w:val="000D6B37"/>
    <w:rsid w:val="000E058A"/>
    <w:rsid w:val="000E2AEE"/>
    <w:rsid w:val="000E348F"/>
    <w:rsid w:val="000E4017"/>
    <w:rsid w:val="000F08D0"/>
    <w:rsid w:val="000F1F14"/>
    <w:rsid w:val="000F2699"/>
    <w:rsid w:val="000F3283"/>
    <w:rsid w:val="000F3385"/>
    <w:rsid w:val="000F3BC4"/>
    <w:rsid w:val="000F43F3"/>
    <w:rsid w:val="000F455B"/>
    <w:rsid w:val="000F468A"/>
    <w:rsid w:val="000F577E"/>
    <w:rsid w:val="000F78CE"/>
    <w:rsid w:val="0010003D"/>
    <w:rsid w:val="00100700"/>
    <w:rsid w:val="00101815"/>
    <w:rsid w:val="0010487B"/>
    <w:rsid w:val="001077FC"/>
    <w:rsid w:val="00111BA6"/>
    <w:rsid w:val="00113E55"/>
    <w:rsid w:val="001147AE"/>
    <w:rsid w:val="0011793A"/>
    <w:rsid w:val="00117DB9"/>
    <w:rsid w:val="00120668"/>
    <w:rsid w:val="0012097A"/>
    <w:rsid w:val="00121461"/>
    <w:rsid w:val="00122449"/>
    <w:rsid w:val="0012275D"/>
    <w:rsid w:val="0012359C"/>
    <w:rsid w:val="00123D5B"/>
    <w:rsid w:val="00124ECF"/>
    <w:rsid w:val="001276C2"/>
    <w:rsid w:val="00134E90"/>
    <w:rsid w:val="00136764"/>
    <w:rsid w:val="001400D9"/>
    <w:rsid w:val="001410C9"/>
    <w:rsid w:val="00141DFC"/>
    <w:rsid w:val="001435E4"/>
    <w:rsid w:val="001440BB"/>
    <w:rsid w:val="0014443A"/>
    <w:rsid w:val="00145503"/>
    <w:rsid w:val="00146DE6"/>
    <w:rsid w:val="001473CB"/>
    <w:rsid w:val="00147B8E"/>
    <w:rsid w:val="001503B5"/>
    <w:rsid w:val="00150A2C"/>
    <w:rsid w:val="00150AF6"/>
    <w:rsid w:val="001516AA"/>
    <w:rsid w:val="00151825"/>
    <w:rsid w:val="00152215"/>
    <w:rsid w:val="001526A9"/>
    <w:rsid w:val="00152A94"/>
    <w:rsid w:val="00152AB1"/>
    <w:rsid w:val="00152C9A"/>
    <w:rsid w:val="00152D0A"/>
    <w:rsid w:val="0015609A"/>
    <w:rsid w:val="00156241"/>
    <w:rsid w:val="00156E60"/>
    <w:rsid w:val="001603F3"/>
    <w:rsid w:val="00163281"/>
    <w:rsid w:val="001634DE"/>
    <w:rsid w:val="00163F0E"/>
    <w:rsid w:val="00164D7C"/>
    <w:rsid w:val="00164D7D"/>
    <w:rsid w:val="00172C42"/>
    <w:rsid w:val="00173030"/>
    <w:rsid w:val="00173545"/>
    <w:rsid w:val="00174042"/>
    <w:rsid w:val="00175BA0"/>
    <w:rsid w:val="001772D3"/>
    <w:rsid w:val="00180F33"/>
    <w:rsid w:val="00180F8C"/>
    <w:rsid w:val="00181E95"/>
    <w:rsid w:val="001823D6"/>
    <w:rsid w:val="00187099"/>
    <w:rsid w:val="001870BF"/>
    <w:rsid w:val="00187D47"/>
    <w:rsid w:val="001915B3"/>
    <w:rsid w:val="00192E62"/>
    <w:rsid w:val="001954A9"/>
    <w:rsid w:val="00196531"/>
    <w:rsid w:val="0019787C"/>
    <w:rsid w:val="001A0823"/>
    <w:rsid w:val="001A1D73"/>
    <w:rsid w:val="001A3E12"/>
    <w:rsid w:val="001A4F48"/>
    <w:rsid w:val="001A6861"/>
    <w:rsid w:val="001B070E"/>
    <w:rsid w:val="001B0DDD"/>
    <w:rsid w:val="001B3C40"/>
    <w:rsid w:val="001B48C1"/>
    <w:rsid w:val="001B5238"/>
    <w:rsid w:val="001B62A5"/>
    <w:rsid w:val="001B75DB"/>
    <w:rsid w:val="001C0E93"/>
    <w:rsid w:val="001C170B"/>
    <w:rsid w:val="001C2AA3"/>
    <w:rsid w:val="001C5489"/>
    <w:rsid w:val="001C5FAC"/>
    <w:rsid w:val="001C7DCE"/>
    <w:rsid w:val="001D1F04"/>
    <w:rsid w:val="001D2964"/>
    <w:rsid w:val="001D3E65"/>
    <w:rsid w:val="001D5BB9"/>
    <w:rsid w:val="001D7312"/>
    <w:rsid w:val="001D798B"/>
    <w:rsid w:val="001E08AB"/>
    <w:rsid w:val="001E1288"/>
    <w:rsid w:val="001E2A9C"/>
    <w:rsid w:val="001E353E"/>
    <w:rsid w:val="001F1C51"/>
    <w:rsid w:val="001F25CE"/>
    <w:rsid w:val="001F3B78"/>
    <w:rsid w:val="001F4C76"/>
    <w:rsid w:val="001F5B8C"/>
    <w:rsid w:val="001F7983"/>
    <w:rsid w:val="00200093"/>
    <w:rsid w:val="0020216F"/>
    <w:rsid w:val="00203C54"/>
    <w:rsid w:val="00204967"/>
    <w:rsid w:val="002126E6"/>
    <w:rsid w:val="00213F4C"/>
    <w:rsid w:val="00216CF6"/>
    <w:rsid w:val="00220B37"/>
    <w:rsid w:val="00221343"/>
    <w:rsid w:val="0022172B"/>
    <w:rsid w:val="00223896"/>
    <w:rsid w:val="00224EFE"/>
    <w:rsid w:val="002255EF"/>
    <w:rsid w:val="0022640F"/>
    <w:rsid w:val="0023003C"/>
    <w:rsid w:val="002319F8"/>
    <w:rsid w:val="00236C0B"/>
    <w:rsid w:val="00236EA8"/>
    <w:rsid w:val="0024022B"/>
    <w:rsid w:val="00244208"/>
    <w:rsid w:val="00246F36"/>
    <w:rsid w:val="00250139"/>
    <w:rsid w:val="00250C2E"/>
    <w:rsid w:val="0025129C"/>
    <w:rsid w:val="00252856"/>
    <w:rsid w:val="0025476C"/>
    <w:rsid w:val="00254DED"/>
    <w:rsid w:val="00257C14"/>
    <w:rsid w:val="00260944"/>
    <w:rsid w:val="00262F27"/>
    <w:rsid w:val="00263041"/>
    <w:rsid w:val="00263F2E"/>
    <w:rsid w:val="00263F74"/>
    <w:rsid w:val="00265EF7"/>
    <w:rsid w:val="002672B2"/>
    <w:rsid w:val="002674BE"/>
    <w:rsid w:val="002675DE"/>
    <w:rsid w:val="00267E37"/>
    <w:rsid w:val="002701F3"/>
    <w:rsid w:val="00271315"/>
    <w:rsid w:val="00271739"/>
    <w:rsid w:val="0027325D"/>
    <w:rsid w:val="002757AE"/>
    <w:rsid w:val="0027755D"/>
    <w:rsid w:val="00277B3C"/>
    <w:rsid w:val="00277DF5"/>
    <w:rsid w:val="0028041D"/>
    <w:rsid w:val="00281263"/>
    <w:rsid w:val="002814B8"/>
    <w:rsid w:val="0028294A"/>
    <w:rsid w:val="00282DB7"/>
    <w:rsid w:val="00282FEA"/>
    <w:rsid w:val="002833F4"/>
    <w:rsid w:val="00285338"/>
    <w:rsid w:val="002874F5"/>
    <w:rsid w:val="00287C33"/>
    <w:rsid w:val="002902A9"/>
    <w:rsid w:val="00290675"/>
    <w:rsid w:val="002921EE"/>
    <w:rsid w:val="00293453"/>
    <w:rsid w:val="0029362E"/>
    <w:rsid w:val="00294C5F"/>
    <w:rsid w:val="002958F3"/>
    <w:rsid w:val="00296D25"/>
    <w:rsid w:val="002A0EBA"/>
    <w:rsid w:val="002A22C5"/>
    <w:rsid w:val="002A3309"/>
    <w:rsid w:val="002A4BA2"/>
    <w:rsid w:val="002A4FFE"/>
    <w:rsid w:val="002A5B6A"/>
    <w:rsid w:val="002B030C"/>
    <w:rsid w:val="002B100F"/>
    <w:rsid w:val="002B156F"/>
    <w:rsid w:val="002B19E0"/>
    <w:rsid w:val="002B3A0A"/>
    <w:rsid w:val="002B679F"/>
    <w:rsid w:val="002B7849"/>
    <w:rsid w:val="002C4823"/>
    <w:rsid w:val="002C6379"/>
    <w:rsid w:val="002C72B3"/>
    <w:rsid w:val="002D03D8"/>
    <w:rsid w:val="002D0D78"/>
    <w:rsid w:val="002D0EB5"/>
    <w:rsid w:val="002D2236"/>
    <w:rsid w:val="002D27C7"/>
    <w:rsid w:val="002D405D"/>
    <w:rsid w:val="002D47F1"/>
    <w:rsid w:val="002D4A8F"/>
    <w:rsid w:val="002D6DE9"/>
    <w:rsid w:val="002D6F0E"/>
    <w:rsid w:val="002D7CB0"/>
    <w:rsid w:val="002E04A7"/>
    <w:rsid w:val="002E1166"/>
    <w:rsid w:val="002E3CEB"/>
    <w:rsid w:val="002E4154"/>
    <w:rsid w:val="002F0012"/>
    <w:rsid w:val="002F0152"/>
    <w:rsid w:val="002F1F17"/>
    <w:rsid w:val="002F4B6B"/>
    <w:rsid w:val="00300907"/>
    <w:rsid w:val="00304934"/>
    <w:rsid w:val="003060D8"/>
    <w:rsid w:val="00312D32"/>
    <w:rsid w:val="003140D8"/>
    <w:rsid w:val="00314139"/>
    <w:rsid w:val="0031469F"/>
    <w:rsid w:val="00316282"/>
    <w:rsid w:val="003218A6"/>
    <w:rsid w:val="0032409C"/>
    <w:rsid w:val="0032618C"/>
    <w:rsid w:val="003300F4"/>
    <w:rsid w:val="00330535"/>
    <w:rsid w:val="003321D3"/>
    <w:rsid w:val="003336A9"/>
    <w:rsid w:val="00334DC2"/>
    <w:rsid w:val="00336AEA"/>
    <w:rsid w:val="003370FB"/>
    <w:rsid w:val="00340931"/>
    <w:rsid w:val="003427F2"/>
    <w:rsid w:val="00342BFE"/>
    <w:rsid w:val="00346546"/>
    <w:rsid w:val="00346899"/>
    <w:rsid w:val="0035045C"/>
    <w:rsid w:val="00350EBC"/>
    <w:rsid w:val="00351318"/>
    <w:rsid w:val="00352269"/>
    <w:rsid w:val="003530EF"/>
    <w:rsid w:val="00354B7D"/>
    <w:rsid w:val="00355927"/>
    <w:rsid w:val="003562CD"/>
    <w:rsid w:val="00357EC9"/>
    <w:rsid w:val="003605A8"/>
    <w:rsid w:val="00360D1B"/>
    <w:rsid w:val="00365DBE"/>
    <w:rsid w:val="003703B5"/>
    <w:rsid w:val="00371DB6"/>
    <w:rsid w:val="0037316F"/>
    <w:rsid w:val="00373966"/>
    <w:rsid w:val="00374051"/>
    <w:rsid w:val="00375637"/>
    <w:rsid w:val="00376E62"/>
    <w:rsid w:val="00382DF6"/>
    <w:rsid w:val="00382E7B"/>
    <w:rsid w:val="00383BFE"/>
    <w:rsid w:val="0038603A"/>
    <w:rsid w:val="0038619C"/>
    <w:rsid w:val="00387205"/>
    <w:rsid w:val="0039038C"/>
    <w:rsid w:val="00393312"/>
    <w:rsid w:val="0039584C"/>
    <w:rsid w:val="003971FA"/>
    <w:rsid w:val="003A059B"/>
    <w:rsid w:val="003A0A29"/>
    <w:rsid w:val="003A1ABB"/>
    <w:rsid w:val="003A1B4A"/>
    <w:rsid w:val="003A299D"/>
    <w:rsid w:val="003A2E17"/>
    <w:rsid w:val="003A3695"/>
    <w:rsid w:val="003A4A17"/>
    <w:rsid w:val="003A4E1F"/>
    <w:rsid w:val="003A634F"/>
    <w:rsid w:val="003A7BAC"/>
    <w:rsid w:val="003A7CC1"/>
    <w:rsid w:val="003B313F"/>
    <w:rsid w:val="003B4AB0"/>
    <w:rsid w:val="003C00D8"/>
    <w:rsid w:val="003C1231"/>
    <w:rsid w:val="003C333D"/>
    <w:rsid w:val="003C53AD"/>
    <w:rsid w:val="003C736F"/>
    <w:rsid w:val="003D34D4"/>
    <w:rsid w:val="003D4A6E"/>
    <w:rsid w:val="003D50EB"/>
    <w:rsid w:val="003D538E"/>
    <w:rsid w:val="003D54F8"/>
    <w:rsid w:val="003D7A95"/>
    <w:rsid w:val="003D7BE6"/>
    <w:rsid w:val="003E2524"/>
    <w:rsid w:val="003E3F30"/>
    <w:rsid w:val="003E4B19"/>
    <w:rsid w:val="003E5DC3"/>
    <w:rsid w:val="003E6892"/>
    <w:rsid w:val="003E6982"/>
    <w:rsid w:val="003E763F"/>
    <w:rsid w:val="003F192E"/>
    <w:rsid w:val="003F1ADA"/>
    <w:rsid w:val="003F2870"/>
    <w:rsid w:val="003F3A8A"/>
    <w:rsid w:val="003F5EDB"/>
    <w:rsid w:val="003F6BE5"/>
    <w:rsid w:val="004022D9"/>
    <w:rsid w:val="00403E09"/>
    <w:rsid w:val="00405157"/>
    <w:rsid w:val="004061F6"/>
    <w:rsid w:val="00410809"/>
    <w:rsid w:val="004116FE"/>
    <w:rsid w:val="004141E4"/>
    <w:rsid w:val="004165A3"/>
    <w:rsid w:val="004219C1"/>
    <w:rsid w:val="00425146"/>
    <w:rsid w:val="004263D3"/>
    <w:rsid w:val="004266B3"/>
    <w:rsid w:val="00427D35"/>
    <w:rsid w:val="004318EB"/>
    <w:rsid w:val="0043577B"/>
    <w:rsid w:val="00437092"/>
    <w:rsid w:val="004408F3"/>
    <w:rsid w:val="00443CC5"/>
    <w:rsid w:val="0044402C"/>
    <w:rsid w:val="004459E0"/>
    <w:rsid w:val="0044691C"/>
    <w:rsid w:val="00446E8C"/>
    <w:rsid w:val="00450619"/>
    <w:rsid w:val="00451CFD"/>
    <w:rsid w:val="0045238D"/>
    <w:rsid w:val="004530D4"/>
    <w:rsid w:val="0045391B"/>
    <w:rsid w:val="004540BA"/>
    <w:rsid w:val="00456DA5"/>
    <w:rsid w:val="004578DC"/>
    <w:rsid w:val="004601A5"/>
    <w:rsid w:val="00460E57"/>
    <w:rsid w:val="0046133D"/>
    <w:rsid w:val="00462ADF"/>
    <w:rsid w:val="00464108"/>
    <w:rsid w:val="00464B5C"/>
    <w:rsid w:val="00465C16"/>
    <w:rsid w:val="0046621F"/>
    <w:rsid w:val="0046656A"/>
    <w:rsid w:val="00470AA7"/>
    <w:rsid w:val="00471B63"/>
    <w:rsid w:val="0047427C"/>
    <w:rsid w:val="0047607F"/>
    <w:rsid w:val="00476377"/>
    <w:rsid w:val="0047678A"/>
    <w:rsid w:val="00483B34"/>
    <w:rsid w:val="00484D6B"/>
    <w:rsid w:val="00491A16"/>
    <w:rsid w:val="0049602F"/>
    <w:rsid w:val="004A1AD1"/>
    <w:rsid w:val="004A77D6"/>
    <w:rsid w:val="004B07D0"/>
    <w:rsid w:val="004B1CD6"/>
    <w:rsid w:val="004B6603"/>
    <w:rsid w:val="004B6C0C"/>
    <w:rsid w:val="004C162F"/>
    <w:rsid w:val="004C386C"/>
    <w:rsid w:val="004C58F6"/>
    <w:rsid w:val="004C6301"/>
    <w:rsid w:val="004D076B"/>
    <w:rsid w:val="004D21DF"/>
    <w:rsid w:val="004D3E6A"/>
    <w:rsid w:val="004D626C"/>
    <w:rsid w:val="004D7120"/>
    <w:rsid w:val="004D76EA"/>
    <w:rsid w:val="004D78FC"/>
    <w:rsid w:val="004E0FFD"/>
    <w:rsid w:val="004E21A2"/>
    <w:rsid w:val="004E3733"/>
    <w:rsid w:val="004E38E5"/>
    <w:rsid w:val="004F28B6"/>
    <w:rsid w:val="004F6023"/>
    <w:rsid w:val="005000E5"/>
    <w:rsid w:val="0050033D"/>
    <w:rsid w:val="00500BA2"/>
    <w:rsid w:val="00503346"/>
    <w:rsid w:val="00504AE2"/>
    <w:rsid w:val="00504F5A"/>
    <w:rsid w:val="00505379"/>
    <w:rsid w:val="005073A6"/>
    <w:rsid w:val="0050797D"/>
    <w:rsid w:val="00512D55"/>
    <w:rsid w:val="00513362"/>
    <w:rsid w:val="00515731"/>
    <w:rsid w:val="00515CD9"/>
    <w:rsid w:val="0051680A"/>
    <w:rsid w:val="00516FB9"/>
    <w:rsid w:val="0052325D"/>
    <w:rsid w:val="005233E7"/>
    <w:rsid w:val="00523932"/>
    <w:rsid w:val="00524451"/>
    <w:rsid w:val="00524492"/>
    <w:rsid w:val="005254A4"/>
    <w:rsid w:val="00526F45"/>
    <w:rsid w:val="005274B3"/>
    <w:rsid w:val="005277F3"/>
    <w:rsid w:val="00527D08"/>
    <w:rsid w:val="005300FA"/>
    <w:rsid w:val="00530AA1"/>
    <w:rsid w:val="00534726"/>
    <w:rsid w:val="00535666"/>
    <w:rsid w:val="00535E99"/>
    <w:rsid w:val="0054110F"/>
    <w:rsid w:val="00541E98"/>
    <w:rsid w:val="00541F51"/>
    <w:rsid w:val="005442CC"/>
    <w:rsid w:val="00544ADA"/>
    <w:rsid w:val="00545D23"/>
    <w:rsid w:val="0055018A"/>
    <w:rsid w:val="00550E06"/>
    <w:rsid w:val="005514FB"/>
    <w:rsid w:val="00552A77"/>
    <w:rsid w:val="00554E3D"/>
    <w:rsid w:val="00555C8B"/>
    <w:rsid w:val="005565FD"/>
    <w:rsid w:val="005607A1"/>
    <w:rsid w:val="00562786"/>
    <w:rsid w:val="00563B16"/>
    <w:rsid w:val="00563B6A"/>
    <w:rsid w:val="00564340"/>
    <w:rsid w:val="00570803"/>
    <w:rsid w:val="00570C11"/>
    <w:rsid w:val="00570F71"/>
    <w:rsid w:val="005716A8"/>
    <w:rsid w:val="005717F6"/>
    <w:rsid w:val="00571D64"/>
    <w:rsid w:val="0057231D"/>
    <w:rsid w:val="005747FC"/>
    <w:rsid w:val="005755AA"/>
    <w:rsid w:val="005830E0"/>
    <w:rsid w:val="00584575"/>
    <w:rsid w:val="005848F2"/>
    <w:rsid w:val="00585498"/>
    <w:rsid w:val="0058694D"/>
    <w:rsid w:val="005912CD"/>
    <w:rsid w:val="00592A29"/>
    <w:rsid w:val="00593D7B"/>
    <w:rsid w:val="005944BE"/>
    <w:rsid w:val="00595340"/>
    <w:rsid w:val="00595C95"/>
    <w:rsid w:val="00597DEF"/>
    <w:rsid w:val="005A0AC0"/>
    <w:rsid w:val="005A108D"/>
    <w:rsid w:val="005A16F8"/>
    <w:rsid w:val="005A2655"/>
    <w:rsid w:val="005A267E"/>
    <w:rsid w:val="005A29C6"/>
    <w:rsid w:val="005A58D0"/>
    <w:rsid w:val="005B002D"/>
    <w:rsid w:val="005B17F7"/>
    <w:rsid w:val="005B1E83"/>
    <w:rsid w:val="005B2211"/>
    <w:rsid w:val="005B2798"/>
    <w:rsid w:val="005B71A9"/>
    <w:rsid w:val="005C18B7"/>
    <w:rsid w:val="005C23DE"/>
    <w:rsid w:val="005C430F"/>
    <w:rsid w:val="005C7941"/>
    <w:rsid w:val="005D0C20"/>
    <w:rsid w:val="005D12F6"/>
    <w:rsid w:val="005D214E"/>
    <w:rsid w:val="005D35FC"/>
    <w:rsid w:val="005D4046"/>
    <w:rsid w:val="005D647E"/>
    <w:rsid w:val="005D6A83"/>
    <w:rsid w:val="005E0424"/>
    <w:rsid w:val="005E109A"/>
    <w:rsid w:val="005E1F17"/>
    <w:rsid w:val="005E5CC2"/>
    <w:rsid w:val="005E5F94"/>
    <w:rsid w:val="005E614E"/>
    <w:rsid w:val="005E67A5"/>
    <w:rsid w:val="005F14D7"/>
    <w:rsid w:val="005F23E3"/>
    <w:rsid w:val="005F35FA"/>
    <w:rsid w:val="005F4C7D"/>
    <w:rsid w:val="005F602E"/>
    <w:rsid w:val="005F6F62"/>
    <w:rsid w:val="005F6F81"/>
    <w:rsid w:val="005F7A7B"/>
    <w:rsid w:val="00600574"/>
    <w:rsid w:val="00601080"/>
    <w:rsid w:val="0060708A"/>
    <w:rsid w:val="00607D76"/>
    <w:rsid w:val="0061002A"/>
    <w:rsid w:val="0061068A"/>
    <w:rsid w:val="0061691D"/>
    <w:rsid w:val="00617A3D"/>
    <w:rsid w:val="00621867"/>
    <w:rsid w:val="00623DE0"/>
    <w:rsid w:val="006302E0"/>
    <w:rsid w:val="00630428"/>
    <w:rsid w:val="00630F3B"/>
    <w:rsid w:val="006324D7"/>
    <w:rsid w:val="00633069"/>
    <w:rsid w:val="006359C8"/>
    <w:rsid w:val="0063630B"/>
    <w:rsid w:val="00636E3B"/>
    <w:rsid w:val="00637CEE"/>
    <w:rsid w:val="006424AA"/>
    <w:rsid w:val="006430E7"/>
    <w:rsid w:val="00644711"/>
    <w:rsid w:val="006447DF"/>
    <w:rsid w:val="0064619D"/>
    <w:rsid w:val="0064668B"/>
    <w:rsid w:val="00646E01"/>
    <w:rsid w:val="006510EA"/>
    <w:rsid w:val="0065245E"/>
    <w:rsid w:val="00653335"/>
    <w:rsid w:val="00661D86"/>
    <w:rsid w:val="006622AD"/>
    <w:rsid w:val="00663775"/>
    <w:rsid w:val="00666706"/>
    <w:rsid w:val="0066740F"/>
    <w:rsid w:val="00673BBB"/>
    <w:rsid w:val="006768AE"/>
    <w:rsid w:val="00677775"/>
    <w:rsid w:val="00680551"/>
    <w:rsid w:val="006819FD"/>
    <w:rsid w:val="00682111"/>
    <w:rsid w:val="00691C52"/>
    <w:rsid w:val="00696FCA"/>
    <w:rsid w:val="00697739"/>
    <w:rsid w:val="006A0856"/>
    <w:rsid w:val="006A2C3F"/>
    <w:rsid w:val="006A3390"/>
    <w:rsid w:val="006A458F"/>
    <w:rsid w:val="006A73D5"/>
    <w:rsid w:val="006A7996"/>
    <w:rsid w:val="006B076F"/>
    <w:rsid w:val="006B3BC8"/>
    <w:rsid w:val="006B507E"/>
    <w:rsid w:val="006B55FB"/>
    <w:rsid w:val="006B5A08"/>
    <w:rsid w:val="006B7004"/>
    <w:rsid w:val="006C0CA9"/>
    <w:rsid w:val="006C17E1"/>
    <w:rsid w:val="006C1FAB"/>
    <w:rsid w:val="006C2584"/>
    <w:rsid w:val="006C43F8"/>
    <w:rsid w:val="006C47F0"/>
    <w:rsid w:val="006C5636"/>
    <w:rsid w:val="006D2416"/>
    <w:rsid w:val="006E189F"/>
    <w:rsid w:val="006E18D4"/>
    <w:rsid w:val="006E2290"/>
    <w:rsid w:val="006F17B4"/>
    <w:rsid w:val="006F394A"/>
    <w:rsid w:val="006F5864"/>
    <w:rsid w:val="00700D49"/>
    <w:rsid w:val="00702982"/>
    <w:rsid w:val="00703113"/>
    <w:rsid w:val="0070323F"/>
    <w:rsid w:val="0070382C"/>
    <w:rsid w:val="0070535E"/>
    <w:rsid w:val="00705581"/>
    <w:rsid w:val="007074D7"/>
    <w:rsid w:val="007116E6"/>
    <w:rsid w:val="0071318C"/>
    <w:rsid w:val="0071437A"/>
    <w:rsid w:val="007176FC"/>
    <w:rsid w:val="00721700"/>
    <w:rsid w:val="007246DE"/>
    <w:rsid w:val="00725A70"/>
    <w:rsid w:val="00725F1C"/>
    <w:rsid w:val="00725FA6"/>
    <w:rsid w:val="00726968"/>
    <w:rsid w:val="007269B0"/>
    <w:rsid w:val="00735749"/>
    <w:rsid w:val="007427E5"/>
    <w:rsid w:val="007473C2"/>
    <w:rsid w:val="00747D31"/>
    <w:rsid w:val="00750446"/>
    <w:rsid w:val="00753797"/>
    <w:rsid w:val="00754BE5"/>
    <w:rsid w:val="00754C3B"/>
    <w:rsid w:val="0075600E"/>
    <w:rsid w:val="007565EF"/>
    <w:rsid w:val="007576FD"/>
    <w:rsid w:val="00761F4F"/>
    <w:rsid w:val="0076242D"/>
    <w:rsid w:val="00763895"/>
    <w:rsid w:val="00766C86"/>
    <w:rsid w:val="00766D1A"/>
    <w:rsid w:val="00771244"/>
    <w:rsid w:val="007731AD"/>
    <w:rsid w:val="00773BAE"/>
    <w:rsid w:val="00775F30"/>
    <w:rsid w:val="00777D31"/>
    <w:rsid w:val="007844E0"/>
    <w:rsid w:val="007864D1"/>
    <w:rsid w:val="00791C3B"/>
    <w:rsid w:val="00792A6D"/>
    <w:rsid w:val="007963B7"/>
    <w:rsid w:val="007A0710"/>
    <w:rsid w:val="007A0E63"/>
    <w:rsid w:val="007A0F32"/>
    <w:rsid w:val="007A2A46"/>
    <w:rsid w:val="007A4CAF"/>
    <w:rsid w:val="007B0096"/>
    <w:rsid w:val="007B5726"/>
    <w:rsid w:val="007B720F"/>
    <w:rsid w:val="007C371F"/>
    <w:rsid w:val="007C48C3"/>
    <w:rsid w:val="007C779F"/>
    <w:rsid w:val="007C7C7A"/>
    <w:rsid w:val="007D290E"/>
    <w:rsid w:val="007D7EA9"/>
    <w:rsid w:val="007E0BA5"/>
    <w:rsid w:val="007E5816"/>
    <w:rsid w:val="007F0232"/>
    <w:rsid w:val="007F4508"/>
    <w:rsid w:val="007F7276"/>
    <w:rsid w:val="007F75A4"/>
    <w:rsid w:val="00800962"/>
    <w:rsid w:val="00800F27"/>
    <w:rsid w:val="008016BA"/>
    <w:rsid w:val="00802162"/>
    <w:rsid w:val="00802E01"/>
    <w:rsid w:val="00803359"/>
    <w:rsid w:val="00804732"/>
    <w:rsid w:val="00804C10"/>
    <w:rsid w:val="008051E5"/>
    <w:rsid w:val="00805315"/>
    <w:rsid w:val="008065FB"/>
    <w:rsid w:val="008102C3"/>
    <w:rsid w:val="00810A06"/>
    <w:rsid w:val="00811907"/>
    <w:rsid w:val="0081661E"/>
    <w:rsid w:val="0081699E"/>
    <w:rsid w:val="00816B0B"/>
    <w:rsid w:val="00817458"/>
    <w:rsid w:val="0081764A"/>
    <w:rsid w:val="00823031"/>
    <w:rsid w:val="00823589"/>
    <w:rsid w:val="0082497F"/>
    <w:rsid w:val="008268F8"/>
    <w:rsid w:val="0083065D"/>
    <w:rsid w:val="00836379"/>
    <w:rsid w:val="00837F0C"/>
    <w:rsid w:val="00840366"/>
    <w:rsid w:val="00840846"/>
    <w:rsid w:val="00841F7B"/>
    <w:rsid w:val="00843B0D"/>
    <w:rsid w:val="00846145"/>
    <w:rsid w:val="008510EA"/>
    <w:rsid w:val="00851968"/>
    <w:rsid w:val="00851DF6"/>
    <w:rsid w:val="00854A4E"/>
    <w:rsid w:val="00855AB9"/>
    <w:rsid w:val="00856D50"/>
    <w:rsid w:val="008601A3"/>
    <w:rsid w:val="0086384F"/>
    <w:rsid w:val="00864671"/>
    <w:rsid w:val="008649D0"/>
    <w:rsid w:val="00864A13"/>
    <w:rsid w:val="00865C40"/>
    <w:rsid w:val="0086717A"/>
    <w:rsid w:val="008678DE"/>
    <w:rsid w:val="008703B8"/>
    <w:rsid w:val="00871B4C"/>
    <w:rsid w:val="00871CE6"/>
    <w:rsid w:val="0087427C"/>
    <w:rsid w:val="00874359"/>
    <w:rsid w:val="00875523"/>
    <w:rsid w:val="0087737C"/>
    <w:rsid w:val="0087791F"/>
    <w:rsid w:val="00877BB7"/>
    <w:rsid w:val="00880302"/>
    <w:rsid w:val="008815BF"/>
    <w:rsid w:val="00881F22"/>
    <w:rsid w:val="00882A32"/>
    <w:rsid w:val="0088447B"/>
    <w:rsid w:val="00885046"/>
    <w:rsid w:val="008857B0"/>
    <w:rsid w:val="008868B3"/>
    <w:rsid w:val="00887D4A"/>
    <w:rsid w:val="00890A39"/>
    <w:rsid w:val="00890A3D"/>
    <w:rsid w:val="008918FB"/>
    <w:rsid w:val="00892C9A"/>
    <w:rsid w:val="00893FA5"/>
    <w:rsid w:val="008972E9"/>
    <w:rsid w:val="00897A0F"/>
    <w:rsid w:val="008A1679"/>
    <w:rsid w:val="008A1908"/>
    <w:rsid w:val="008A3F18"/>
    <w:rsid w:val="008A47B6"/>
    <w:rsid w:val="008A50CA"/>
    <w:rsid w:val="008A6200"/>
    <w:rsid w:val="008A7335"/>
    <w:rsid w:val="008B2748"/>
    <w:rsid w:val="008B2CF2"/>
    <w:rsid w:val="008B3480"/>
    <w:rsid w:val="008B5655"/>
    <w:rsid w:val="008B7E8D"/>
    <w:rsid w:val="008C25DE"/>
    <w:rsid w:val="008C299D"/>
    <w:rsid w:val="008C38BD"/>
    <w:rsid w:val="008C5B3B"/>
    <w:rsid w:val="008C6C5B"/>
    <w:rsid w:val="008C7D4C"/>
    <w:rsid w:val="008D0215"/>
    <w:rsid w:val="008D29E4"/>
    <w:rsid w:val="008D618E"/>
    <w:rsid w:val="008D744E"/>
    <w:rsid w:val="008D7AD8"/>
    <w:rsid w:val="008D7D6B"/>
    <w:rsid w:val="008D7DEF"/>
    <w:rsid w:val="008E3A9B"/>
    <w:rsid w:val="008E3E9F"/>
    <w:rsid w:val="008E66BC"/>
    <w:rsid w:val="008F0D96"/>
    <w:rsid w:val="008F2B33"/>
    <w:rsid w:val="008F4BD7"/>
    <w:rsid w:val="008F50FE"/>
    <w:rsid w:val="008F5C5F"/>
    <w:rsid w:val="008F6B04"/>
    <w:rsid w:val="008F732A"/>
    <w:rsid w:val="00901E43"/>
    <w:rsid w:val="009024D6"/>
    <w:rsid w:val="0090341C"/>
    <w:rsid w:val="009101DF"/>
    <w:rsid w:val="009107FB"/>
    <w:rsid w:val="00910B86"/>
    <w:rsid w:val="009110DF"/>
    <w:rsid w:val="00915B1D"/>
    <w:rsid w:val="00915CA9"/>
    <w:rsid w:val="009162C6"/>
    <w:rsid w:val="00917124"/>
    <w:rsid w:val="009176EF"/>
    <w:rsid w:val="00917F57"/>
    <w:rsid w:val="00922075"/>
    <w:rsid w:val="00922CD9"/>
    <w:rsid w:val="00924B59"/>
    <w:rsid w:val="00926B3E"/>
    <w:rsid w:val="009315B7"/>
    <w:rsid w:val="00932997"/>
    <w:rsid w:val="009330A1"/>
    <w:rsid w:val="009331E1"/>
    <w:rsid w:val="00934EEF"/>
    <w:rsid w:val="00936ADF"/>
    <w:rsid w:val="009409FF"/>
    <w:rsid w:val="00941CC2"/>
    <w:rsid w:val="009439C0"/>
    <w:rsid w:val="00943FDB"/>
    <w:rsid w:val="009440BC"/>
    <w:rsid w:val="00952D67"/>
    <w:rsid w:val="00952F9C"/>
    <w:rsid w:val="00953588"/>
    <w:rsid w:val="0095437F"/>
    <w:rsid w:val="009565E1"/>
    <w:rsid w:val="00957466"/>
    <w:rsid w:val="009603F8"/>
    <w:rsid w:val="009620A1"/>
    <w:rsid w:val="00963088"/>
    <w:rsid w:val="00966F93"/>
    <w:rsid w:val="00967765"/>
    <w:rsid w:val="00970748"/>
    <w:rsid w:val="00970B1D"/>
    <w:rsid w:val="009711B5"/>
    <w:rsid w:val="00971FF7"/>
    <w:rsid w:val="00973318"/>
    <w:rsid w:val="00973C7E"/>
    <w:rsid w:val="009749A0"/>
    <w:rsid w:val="00980EE2"/>
    <w:rsid w:val="009817A1"/>
    <w:rsid w:val="00984560"/>
    <w:rsid w:val="0098522A"/>
    <w:rsid w:val="0099086B"/>
    <w:rsid w:val="00990BAE"/>
    <w:rsid w:val="009923DA"/>
    <w:rsid w:val="00994651"/>
    <w:rsid w:val="00995AE1"/>
    <w:rsid w:val="00996283"/>
    <w:rsid w:val="009A403A"/>
    <w:rsid w:val="009A47B4"/>
    <w:rsid w:val="009A7F54"/>
    <w:rsid w:val="009B0647"/>
    <w:rsid w:val="009B06DE"/>
    <w:rsid w:val="009B2EC0"/>
    <w:rsid w:val="009B3616"/>
    <w:rsid w:val="009B55D4"/>
    <w:rsid w:val="009B776D"/>
    <w:rsid w:val="009C12B3"/>
    <w:rsid w:val="009C138B"/>
    <w:rsid w:val="009C304C"/>
    <w:rsid w:val="009C5159"/>
    <w:rsid w:val="009C533C"/>
    <w:rsid w:val="009C59A3"/>
    <w:rsid w:val="009C5ADA"/>
    <w:rsid w:val="009C655A"/>
    <w:rsid w:val="009C72D8"/>
    <w:rsid w:val="009D3A6C"/>
    <w:rsid w:val="009D3BB7"/>
    <w:rsid w:val="009D4C32"/>
    <w:rsid w:val="009D52AD"/>
    <w:rsid w:val="009D671C"/>
    <w:rsid w:val="009D6EA7"/>
    <w:rsid w:val="009E07EE"/>
    <w:rsid w:val="009E3B34"/>
    <w:rsid w:val="009E4EF1"/>
    <w:rsid w:val="009E5E51"/>
    <w:rsid w:val="009E61A4"/>
    <w:rsid w:val="009F0EFA"/>
    <w:rsid w:val="009F16B1"/>
    <w:rsid w:val="009F16E1"/>
    <w:rsid w:val="009F4E96"/>
    <w:rsid w:val="009F6B7B"/>
    <w:rsid w:val="009F6B8A"/>
    <w:rsid w:val="009F72BE"/>
    <w:rsid w:val="00A0126A"/>
    <w:rsid w:val="00A0462A"/>
    <w:rsid w:val="00A0507A"/>
    <w:rsid w:val="00A0526E"/>
    <w:rsid w:val="00A05C70"/>
    <w:rsid w:val="00A12BFF"/>
    <w:rsid w:val="00A134B7"/>
    <w:rsid w:val="00A158C1"/>
    <w:rsid w:val="00A16F55"/>
    <w:rsid w:val="00A20C2E"/>
    <w:rsid w:val="00A21166"/>
    <w:rsid w:val="00A22F39"/>
    <w:rsid w:val="00A24575"/>
    <w:rsid w:val="00A26410"/>
    <w:rsid w:val="00A30F17"/>
    <w:rsid w:val="00A341B7"/>
    <w:rsid w:val="00A3591A"/>
    <w:rsid w:val="00A35AC3"/>
    <w:rsid w:val="00A4070C"/>
    <w:rsid w:val="00A412DB"/>
    <w:rsid w:val="00A42B37"/>
    <w:rsid w:val="00A46595"/>
    <w:rsid w:val="00A467FB"/>
    <w:rsid w:val="00A475D8"/>
    <w:rsid w:val="00A47B7A"/>
    <w:rsid w:val="00A510E9"/>
    <w:rsid w:val="00A52B77"/>
    <w:rsid w:val="00A53331"/>
    <w:rsid w:val="00A556A2"/>
    <w:rsid w:val="00A5637B"/>
    <w:rsid w:val="00A57B99"/>
    <w:rsid w:val="00A60D3A"/>
    <w:rsid w:val="00A61992"/>
    <w:rsid w:val="00A62020"/>
    <w:rsid w:val="00A64838"/>
    <w:rsid w:val="00A6637E"/>
    <w:rsid w:val="00A67FC3"/>
    <w:rsid w:val="00A7133E"/>
    <w:rsid w:val="00A737CE"/>
    <w:rsid w:val="00A77B77"/>
    <w:rsid w:val="00A77C88"/>
    <w:rsid w:val="00A82A58"/>
    <w:rsid w:val="00A839EC"/>
    <w:rsid w:val="00A85A3F"/>
    <w:rsid w:val="00A878F0"/>
    <w:rsid w:val="00A90922"/>
    <w:rsid w:val="00A91498"/>
    <w:rsid w:val="00A91DB4"/>
    <w:rsid w:val="00AA0BF0"/>
    <w:rsid w:val="00AA5C39"/>
    <w:rsid w:val="00AB0713"/>
    <w:rsid w:val="00AB0973"/>
    <w:rsid w:val="00AB32EB"/>
    <w:rsid w:val="00AB4DB4"/>
    <w:rsid w:val="00AB4F21"/>
    <w:rsid w:val="00AC0104"/>
    <w:rsid w:val="00AC011F"/>
    <w:rsid w:val="00AC0658"/>
    <w:rsid w:val="00AC1372"/>
    <w:rsid w:val="00AC1B1F"/>
    <w:rsid w:val="00AC1F4E"/>
    <w:rsid w:val="00AC2561"/>
    <w:rsid w:val="00AC43BD"/>
    <w:rsid w:val="00AC66D2"/>
    <w:rsid w:val="00AC68B2"/>
    <w:rsid w:val="00AC69DC"/>
    <w:rsid w:val="00AC760E"/>
    <w:rsid w:val="00AC76B5"/>
    <w:rsid w:val="00AD01D5"/>
    <w:rsid w:val="00AD126B"/>
    <w:rsid w:val="00AD2083"/>
    <w:rsid w:val="00AD2C2F"/>
    <w:rsid w:val="00AD36DF"/>
    <w:rsid w:val="00AD49B1"/>
    <w:rsid w:val="00AD55F9"/>
    <w:rsid w:val="00AD725A"/>
    <w:rsid w:val="00AE6072"/>
    <w:rsid w:val="00AF16D4"/>
    <w:rsid w:val="00AF20EE"/>
    <w:rsid w:val="00AF2F01"/>
    <w:rsid w:val="00AF3572"/>
    <w:rsid w:val="00AF4663"/>
    <w:rsid w:val="00AF500C"/>
    <w:rsid w:val="00AF62BC"/>
    <w:rsid w:val="00AF69CC"/>
    <w:rsid w:val="00B01705"/>
    <w:rsid w:val="00B024A1"/>
    <w:rsid w:val="00B031C9"/>
    <w:rsid w:val="00B116F0"/>
    <w:rsid w:val="00B141D6"/>
    <w:rsid w:val="00B16875"/>
    <w:rsid w:val="00B2091B"/>
    <w:rsid w:val="00B20FDB"/>
    <w:rsid w:val="00B2181F"/>
    <w:rsid w:val="00B2482F"/>
    <w:rsid w:val="00B26013"/>
    <w:rsid w:val="00B27748"/>
    <w:rsid w:val="00B277ED"/>
    <w:rsid w:val="00B304BB"/>
    <w:rsid w:val="00B318E3"/>
    <w:rsid w:val="00B34076"/>
    <w:rsid w:val="00B34D93"/>
    <w:rsid w:val="00B40447"/>
    <w:rsid w:val="00B413A8"/>
    <w:rsid w:val="00B45101"/>
    <w:rsid w:val="00B453E3"/>
    <w:rsid w:val="00B458D4"/>
    <w:rsid w:val="00B45CF5"/>
    <w:rsid w:val="00B45CFA"/>
    <w:rsid w:val="00B472DB"/>
    <w:rsid w:val="00B547DD"/>
    <w:rsid w:val="00B57668"/>
    <w:rsid w:val="00B57D6D"/>
    <w:rsid w:val="00B61263"/>
    <w:rsid w:val="00B6294F"/>
    <w:rsid w:val="00B634DF"/>
    <w:rsid w:val="00B65031"/>
    <w:rsid w:val="00B70447"/>
    <w:rsid w:val="00B70CA4"/>
    <w:rsid w:val="00B741FD"/>
    <w:rsid w:val="00B7506D"/>
    <w:rsid w:val="00B75ABA"/>
    <w:rsid w:val="00B77F22"/>
    <w:rsid w:val="00B826AA"/>
    <w:rsid w:val="00B84B1C"/>
    <w:rsid w:val="00B871FF"/>
    <w:rsid w:val="00B903E1"/>
    <w:rsid w:val="00B906AD"/>
    <w:rsid w:val="00B90DC6"/>
    <w:rsid w:val="00B91B0B"/>
    <w:rsid w:val="00B92EA1"/>
    <w:rsid w:val="00B9365F"/>
    <w:rsid w:val="00B97CC6"/>
    <w:rsid w:val="00BA0DA2"/>
    <w:rsid w:val="00BA22D3"/>
    <w:rsid w:val="00BA27FA"/>
    <w:rsid w:val="00BA39B5"/>
    <w:rsid w:val="00BA45D4"/>
    <w:rsid w:val="00BA48AC"/>
    <w:rsid w:val="00BA6F53"/>
    <w:rsid w:val="00BA7E94"/>
    <w:rsid w:val="00BB077F"/>
    <w:rsid w:val="00BB0B2E"/>
    <w:rsid w:val="00BB1B39"/>
    <w:rsid w:val="00BB2EB6"/>
    <w:rsid w:val="00BB2F07"/>
    <w:rsid w:val="00BB2F74"/>
    <w:rsid w:val="00BB5C9B"/>
    <w:rsid w:val="00BB5EE3"/>
    <w:rsid w:val="00BB5FFC"/>
    <w:rsid w:val="00BC21A0"/>
    <w:rsid w:val="00BC399E"/>
    <w:rsid w:val="00BC4175"/>
    <w:rsid w:val="00BC6346"/>
    <w:rsid w:val="00BC7DEB"/>
    <w:rsid w:val="00BC7FEA"/>
    <w:rsid w:val="00BD1203"/>
    <w:rsid w:val="00BD2A57"/>
    <w:rsid w:val="00BD39E6"/>
    <w:rsid w:val="00BD421B"/>
    <w:rsid w:val="00BD4BF7"/>
    <w:rsid w:val="00BE0D7C"/>
    <w:rsid w:val="00BE10E6"/>
    <w:rsid w:val="00BE1185"/>
    <w:rsid w:val="00BE18B7"/>
    <w:rsid w:val="00BE2759"/>
    <w:rsid w:val="00BE2A7C"/>
    <w:rsid w:val="00BF12B9"/>
    <w:rsid w:val="00BF2CEB"/>
    <w:rsid w:val="00BF2E95"/>
    <w:rsid w:val="00BF3467"/>
    <w:rsid w:val="00BF444E"/>
    <w:rsid w:val="00BF5937"/>
    <w:rsid w:val="00C00A0C"/>
    <w:rsid w:val="00C016D6"/>
    <w:rsid w:val="00C02024"/>
    <w:rsid w:val="00C022CE"/>
    <w:rsid w:val="00C02FBC"/>
    <w:rsid w:val="00C03F0A"/>
    <w:rsid w:val="00C05D7B"/>
    <w:rsid w:val="00C07113"/>
    <w:rsid w:val="00C07F0D"/>
    <w:rsid w:val="00C150FF"/>
    <w:rsid w:val="00C15C28"/>
    <w:rsid w:val="00C15F04"/>
    <w:rsid w:val="00C1628A"/>
    <w:rsid w:val="00C162AB"/>
    <w:rsid w:val="00C179CF"/>
    <w:rsid w:val="00C203E6"/>
    <w:rsid w:val="00C20AB0"/>
    <w:rsid w:val="00C21706"/>
    <w:rsid w:val="00C2236F"/>
    <w:rsid w:val="00C2320E"/>
    <w:rsid w:val="00C23B44"/>
    <w:rsid w:val="00C243E5"/>
    <w:rsid w:val="00C2465D"/>
    <w:rsid w:val="00C2593E"/>
    <w:rsid w:val="00C25AC7"/>
    <w:rsid w:val="00C279D2"/>
    <w:rsid w:val="00C301F2"/>
    <w:rsid w:val="00C302E9"/>
    <w:rsid w:val="00C3061F"/>
    <w:rsid w:val="00C32594"/>
    <w:rsid w:val="00C33A1F"/>
    <w:rsid w:val="00C3614A"/>
    <w:rsid w:val="00C36ED0"/>
    <w:rsid w:val="00C370C0"/>
    <w:rsid w:val="00C41BE0"/>
    <w:rsid w:val="00C41DF9"/>
    <w:rsid w:val="00C41F5F"/>
    <w:rsid w:val="00C422F4"/>
    <w:rsid w:val="00C441AA"/>
    <w:rsid w:val="00C448E4"/>
    <w:rsid w:val="00C45FB5"/>
    <w:rsid w:val="00C46B1A"/>
    <w:rsid w:val="00C475EA"/>
    <w:rsid w:val="00C47C48"/>
    <w:rsid w:val="00C504AC"/>
    <w:rsid w:val="00C5383A"/>
    <w:rsid w:val="00C545EA"/>
    <w:rsid w:val="00C55F1F"/>
    <w:rsid w:val="00C56936"/>
    <w:rsid w:val="00C60301"/>
    <w:rsid w:val="00C60F58"/>
    <w:rsid w:val="00C62121"/>
    <w:rsid w:val="00C62575"/>
    <w:rsid w:val="00C647B5"/>
    <w:rsid w:val="00C6623D"/>
    <w:rsid w:val="00C67813"/>
    <w:rsid w:val="00C70CF7"/>
    <w:rsid w:val="00C71221"/>
    <w:rsid w:val="00C72FB1"/>
    <w:rsid w:val="00C7338F"/>
    <w:rsid w:val="00C73450"/>
    <w:rsid w:val="00C73A66"/>
    <w:rsid w:val="00C7401C"/>
    <w:rsid w:val="00C7451C"/>
    <w:rsid w:val="00C74F25"/>
    <w:rsid w:val="00C76D59"/>
    <w:rsid w:val="00C77B8F"/>
    <w:rsid w:val="00C81370"/>
    <w:rsid w:val="00C825DF"/>
    <w:rsid w:val="00C83C01"/>
    <w:rsid w:val="00C84D54"/>
    <w:rsid w:val="00C86E9F"/>
    <w:rsid w:val="00C90B0C"/>
    <w:rsid w:val="00C917F2"/>
    <w:rsid w:val="00C91A79"/>
    <w:rsid w:val="00C97774"/>
    <w:rsid w:val="00CA4FCB"/>
    <w:rsid w:val="00CA75F3"/>
    <w:rsid w:val="00CA7766"/>
    <w:rsid w:val="00CB0932"/>
    <w:rsid w:val="00CB0ABE"/>
    <w:rsid w:val="00CB2D99"/>
    <w:rsid w:val="00CB35D8"/>
    <w:rsid w:val="00CB43B6"/>
    <w:rsid w:val="00CB697D"/>
    <w:rsid w:val="00CB73DE"/>
    <w:rsid w:val="00CB781B"/>
    <w:rsid w:val="00CC11E8"/>
    <w:rsid w:val="00CC1933"/>
    <w:rsid w:val="00CC2AF5"/>
    <w:rsid w:val="00CC2DE3"/>
    <w:rsid w:val="00CC2EDC"/>
    <w:rsid w:val="00CC3AD8"/>
    <w:rsid w:val="00CC543E"/>
    <w:rsid w:val="00CC5689"/>
    <w:rsid w:val="00CD090A"/>
    <w:rsid w:val="00CD2557"/>
    <w:rsid w:val="00CD7151"/>
    <w:rsid w:val="00CE0F85"/>
    <w:rsid w:val="00CE4077"/>
    <w:rsid w:val="00CE4292"/>
    <w:rsid w:val="00CE73E8"/>
    <w:rsid w:val="00CF1D5C"/>
    <w:rsid w:val="00CF2AB7"/>
    <w:rsid w:val="00CF2BA7"/>
    <w:rsid w:val="00CF3349"/>
    <w:rsid w:val="00CF6905"/>
    <w:rsid w:val="00CF7C8F"/>
    <w:rsid w:val="00D02F6B"/>
    <w:rsid w:val="00D03024"/>
    <w:rsid w:val="00D043A7"/>
    <w:rsid w:val="00D044CC"/>
    <w:rsid w:val="00D05993"/>
    <w:rsid w:val="00D06BE7"/>
    <w:rsid w:val="00D10C7E"/>
    <w:rsid w:val="00D10DBA"/>
    <w:rsid w:val="00D11F92"/>
    <w:rsid w:val="00D12623"/>
    <w:rsid w:val="00D126D4"/>
    <w:rsid w:val="00D15D58"/>
    <w:rsid w:val="00D1786F"/>
    <w:rsid w:val="00D17E94"/>
    <w:rsid w:val="00D23548"/>
    <w:rsid w:val="00D24614"/>
    <w:rsid w:val="00D24871"/>
    <w:rsid w:val="00D24F60"/>
    <w:rsid w:val="00D33F9D"/>
    <w:rsid w:val="00D340B0"/>
    <w:rsid w:val="00D35706"/>
    <w:rsid w:val="00D35F35"/>
    <w:rsid w:val="00D365F7"/>
    <w:rsid w:val="00D40326"/>
    <w:rsid w:val="00D438EE"/>
    <w:rsid w:val="00D45549"/>
    <w:rsid w:val="00D47710"/>
    <w:rsid w:val="00D4A258"/>
    <w:rsid w:val="00D575D4"/>
    <w:rsid w:val="00D6131B"/>
    <w:rsid w:val="00D620D0"/>
    <w:rsid w:val="00D63389"/>
    <w:rsid w:val="00D6361D"/>
    <w:rsid w:val="00D63C92"/>
    <w:rsid w:val="00D67A69"/>
    <w:rsid w:val="00D707C7"/>
    <w:rsid w:val="00D71104"/>
    <w:rsid w:val="00D73192"/>
    <w:rsid w:val="00D76BB6"/>
    <w:rsid w:val="00D80ABC"/>
    <w:rsid w:val="00D83272"/>
    <w:rsid w:val="00D83AE1"/>
    <w:rsid w:val="00D86282"/>
    <w:rsid w:val="00D93AD4"/>
    <w:rsid w:val="00D94419"/>
    <w:rsid w:val="00D94F26"/>
    <w:rsid w:val="00D9670D"/>
    <w:rsid w:val="00D96940"/>
    <w:rsid w:val="00D97B6F"/>
    <w:rsid w:val="00DA081A"/>
    <w:rsid w:val="00DA1584"/>
    <w:rsid w:val="00DA1ADD"/>
    <w:rsid w:val="00DA3592"/>
    <w:rsid w:val="00DA3916"/>
    <w:rsid w:val="00DA4159"/>
    <w:rsid w:val="00DA57B2"/>
    <w:rsid w:val="00DA704E"/>
    <w:rsid w:val="00DB177A"/>
    <w:rsid w:val="00DB2C24"/>
    <w:rsid w:val="00DB3284"/>
    <w:rsid w:val="00DB554F"/>
    <w:rsid w:val="00DB6010"/>
    <w:rsid w:val="00DB6424"/>
    <w:rsid w:val="00DC1842"/>
    <w:rsid w:val="00DC2859"/>
    <w:rsid w:val="00DC60BE"/>
    <w:rsid w:val="00DC7755"/>
    <w:rsid w:val="00DD02BD"/>
    <w:rsid w:val="00DD086C"/>
    <w:rsid w:val="00DD1964"/>
    <w:rsid w:val="00DD20C7"/>
    <w:rsid w:val="00DD53CF"/>
    <w:rsid w:val="00DD546A"/>
    <w:rsid w:val="00DE15F3"/>
    <w:rsid w:val="00DE19B5"/>
    <w:rsid w:val="00DE354C"/>
    <w:rsid w:val="00DE43D0"/>
    <w:rsid w:val="00DE53C8"/>
    <w:rsid w:val="00DE6DBD"/>
    <w:rsid w:val="00DF0239"/>
    <w:rsid w:val="00DF28FE"/>
    <w:rsid w:val="00DF3DD1"/>
    <w:rsid w:val="00DF3EB0"/>
    <w:rsid w:val="00DF52F4"/>
    <w:rsid w:val="00DF5F5D"/>
    <w:rsid w:val="00E00C72"/>
    <w:rsid w:val="00E01E1D"/>
    <w:rsid w:val="00E02E0D"/>
    <w:rsid w:val="00E0416A"/>
    <w:rsid w:val="00E05AFE"/>
    <w:rsid w:val="00E11FFB"/>
    <w:rsid w:val="00E13699"/>
    <w:rsid w:val="00E14ABE"/>
    <w:rsid w:val="00E15B5F"/>
    <w:rsid w:val="00E16180"/>
    <w:rsid w:val="00E165D2"/>
    <w:rsid w:val="00E16722"/>
    <w:rsid w:val="00E2058C"/>
    <w:rsid w:val="00E21EC3"/>
    <w:rsid w:val="00E22798"/>
    <w:rsid w:val="00E22AE5"/>
    <w:rsid w:val="00E22DBB"/>
    <w:rsid w:val="00E235A3"/>
    <w:rsid w:val="00E243F0"/>
    <w:rsid w:val="00E24ED0"/>
    <w:rsid w:val="00E25DFB"/>
    <w:rsid w:val="00E27ED7"/>
    <w:rsid w:val="00E30A88"/>
    <w:rsid w:val="00E31320"/>
    <w:rsid w:val="00E32697"/>
    <w:rsid w:val="00E32DA3"/>
    <w:rsid w:val="00E37B98"/>
    <w:rsid w:val="00E401ED"/>
    <w:rsid w:val="00E4377F"/>
    <w:rsid w:val="00E45C48"/>
    <w:rsid w:val="00E45E69"/>
    <w:rsid w:val="00E466D5"/>
    <w:rsid w:val="00E475E9"/>
    <w:rsid w:val="00E50056"/>
    <w:rsid w:val="00E52391"/>
    <w:rsid w:val="00E53E9E"/>
    <w:rsid w:val="00E53ECE"/>
    <w:rsid w:val="00E559BA"/>
    <w:rsid w:val="00E55EAB"/>
    <w:rsid w:val="00E5630B"/>
    <w:rsid w:val="00E56FF8"/>
    <w:rsid w:val="00E61140"/>
    <w:rsid w:val="00E62374"/>
    <w:rsid w:val="00E66D15"/>
    <w:rsid w:val="00E670A1"/>
    <w:rsid w:val="00E67B60"/>
    <w:rsid w:val="00E70512"/>
    <w:rsid w:val="00E75D4D"/>
    <w:rsid w:val="00E76897"/>
    <w:rsid w:val="00E80F55"/>
    <w:rsid w:val="00E83905"/>
    <w:rsid w:val="00E8794D"/>
    <w:rsid w:val="00E92C87"/>
    <w:rsid w:val="00E93D85"/>
    <w:rsid w:val="00E95B6B"/>
    <w:rsid w:val="00EA0138"/>
    <w:rsid w:val="00EA02A7"/>
    <w:rsid w:val="00EA08D0"/>
    <w:rsid w:val="00EA4B1A"/>
    <w:rsid w:val="00EB028E"/>
    <w:rsid w:val="00EB6AB7"/>
    <w:rsid w:val="00EB70D3"/>
    <w:rsid w:val="00EB728D"/>
    <w:rsid w:val="00EB7CC2"/>
    <w:rsid w:val="00EC18D4"/>
    <w:rsid w:val="00EC22F0"/>
    <w:rsid w:val="00EC340F"/>
    <w:rsid w:val="00ED0160"/>
    <w:rsid w:val="00ED0DE5"/>
    <w:rsid w:val="00ED25AD"/>
    <w:rsid w:val="00ED26E2"/>
    <w:rsid w:val="00ED30BD"/>
    <w:rsid w:val="00ED33C1"/>
    <w:rsid w:val="00ED4223"/>
    <w:rsid w:val="00ED4F85"/>
    <w:rsid w:val="00ED6CEA"/>
    <w:rsid w:val="00ED6FEF"/>
    <w:rsid w:val="00ED72BC"/>
    <w:rsid w:val="00EE4A23"/>
    <w:rsid w:val="00EE5AE2"/>
    <w:rsid w:val="00EF12D0"/>
    <w:rsid w:val="00EF1A8D"/>
    <w:rsid w:val="00EF3CC8"/>
    <w:rsid w:val="00EF5607"/>
    <w:rsid w:val="00EF66A5"/>
    <w:rsid w:val="00F01E60"/>
    <w:rsid w:val="00F06B9B"/>
    <w:rsid w:val="00F0780C"/>
    <w:rsid w:val="00F104F2"/>
    <w:rsid w:val="00F11234"/>
    <w:rsid w:val="00F12369"/>
    <w:rsid w:val="00F12BD6"/>
    <w:rsid w:val="00F1369C"/>
    <w:rsid w:val="00F15923"/>
    <w:rsid w:val="00F15DFC"/>
    <w:rsid w:val="00F1762C"/>
    <w:rsid w:val="00F17A81"/>
    <w:rsid w:val="00F17F78"/>
    <w:rsid w:val="00F24F02"/>
    <w:rsid w:val="00F26402"/>
    <w:rsid w:val="00F27A24"/>
    <w:rsid w:val="00F31833"/>
    <w:rsid w:val="00F3390F"/>
    <w:rsid w:val="00F34279"/>
    <w:rsid w:val="00F349BA"/>
    <w:rsid w:val="00F35539"/>
    <w:rsid w:val="00F36683"/>
    <w:rsid w:val="00F43179"/>
    <w:rsid w:val="00F439D7"/>
    <w:rsid w:val="00F44C22"/>
    <w:rsid w:val="00F4669E"/>
    <w:rsid w:val="00F53217"/>
    <w:rsid w:val="00F533EC"/>
    <w:rsid w:val="00F538CC"/>
    <w:rsid w:val="00F54158"/>
    <w:rsid w:val="00F5612B"/>
    <w:rsid w:val="00F57F7F"/>
    <w:rsid w:val="00F60F80"/>
    <w:rsid w:val="00F63F14"/>
    <w:rsid w:val="00F65FF1"/>
    <w:rsid w:val="00F663B9"/>
    <w:rsid w:val="00F712BA"/>
    <w:rsid w:val="00F718A8"/>
    <w:rsid w:val="00F7294F"/>
    <w:rsid w:val="00F72CC0"/>
    <w:rsid w:val="00F75648"/>
    <w:rsid w:val="00F761EC"/>
    <w:rsid w:val="00F81A03"/>
    <w:rsid w:val="00F84499"/>
    <w:rsid w:val="00F85470"/>
    <w:rsid w:val="00F85926"/>
    <w:rsid w:val="00F85D17"/>
    <w:rsid w:val="00F87255"/>
    <w:rsid w:val="00F90111"/>
    <w:rsid w:val="00F910E7"/>
    <w:rsid w:val="00F91EEA"/>
    <w:rsid w:val="00F91FC6"/>
    <w:rsid w:val="00F950B3"/>
    <w:rsid w:val="00F9799D"/>
    <w:rsid w:val="00F97FC6"/>
    <w:rsid w:val="00FA2D1F"/>
    <w:rsid w:val="00FA3F93"/>
    <w:rsid w:val="00FA7BB0"/>
    <w:rsid w:val="00FB104A"/>
    <w:rsid w:val="00FB2057"/>
    <w:rsid w:val="00FB28B6"/>
    <w:rsid w:val="00FB40C1"/>
    <w:rsid w:val="00FB57AA"/>
    <w:rsid w:val="00FB6865"/>
    <w:rsid w:val="00FB7801"/>
    <w:rsid w:val="00FC01B3"/>
    <w:rsid w:val="00FC3BE1"/>
    <w:rsid w:val="00FC43FE"/>
    <w:rsid w:val="00FD0512"/>
    <w:rsid w:val="00FD32C7"/>
    <w:rsid w:val="00FD336E"/>
    <w:rsid w:val="00FD3464"/>
    <w:rsid w:val="00FD36AB"/>
    <w:rsid w:val="00FD370B"/>
    <w:rsid w:val="00FD50DB"/>
    <w:rsid w:val="00FD6D88"/>
    <w:rsid w:val="00FD708B"/>
    <w:rsid w:val="00FE0AE2"/>
    <w:rsid w:val="00FE0BF3"/>
    <w:rsid w:val="00FE19AA"/>
    <w:rsid w:val="00FE420E"/>
    <w:rsid w:val="00FE424D"/>
    <w:rsid w:val="00FE431B"/>
    <w:rsid w:val="00FE496B"/>
    <w:rsid w:val="00FE59DB"/>
    <w:rsid w:val="00FE606C"/>
    <w:rsid w:val="00FE6E89"/>
    <w:rsid w:val="00FF1438"/>
    <w:rsid w:val="00FF201A"/>
    <w:rsid w:val="00FF2182"/>
    <w:rsid w:val="00FF4506"/>
    <w:rsid w:val="00FF7FD9"/>
    <w:rsid w:val="021B393C"/>
    <w:rsid w:val="02534848"/>
    <w:rsid w:val="02CDB9B0"/>
    <w:rsid w:val="03668372"/>
    <w:rsid w:val="039AA080"/>
    <w:rsid w:val="04FE2A2D"/>
    <w:rsid w:val="0544268A"/>
    <w:rsid w:val="05BF5899"/>
    <w:rsid w:val="06C175EE"/>
    <w:rsid w:val="06ECCA1E"/>
    <w:rsid w:val="076F3E4A"/>
    <w:rsid w:val="0775A0E0"/>
    <w:rsid w:val="077C703C"/>
    <w:rsid w:val="07811090"/>
    <w:rsid w:val="07CD1F07"/>
    <w:rsid w:val="083FE03D"/>
    <w:rsid w:val="099E4CB3"/>
    <w:rsid w:val="09A869C8"/>
    <w:rsid w:val="09BA81F0"/>
    <w:rsid w:val="0BB22EB9"/>
    <w:rsid w:val="0CF48716"/>
    <w:rsid w:val="0D275789"/>
    <w:rsid w:val="0DBD7310"/>
    <w:rsid w:val="0DCF57B3"/>
    <w:rsid w:val="0E02F24D"/>
    <w:rsid w:val="0E1E27C2"/>
    <w:rsid w:val="0E2C5B75"/>
    <w:rsid w:val="0EDD40EA"/>
    <w:rsid w:val="0F0D390A"/>
    <w:rsid w:val="0FBEC6CA"/>
    <w:rsid w:val="10AD4495"/>
    <w:rsid w:val="11292560"/>
    <w:rsid w:val="1183AE59"/>
    <w:rsid w:val="12629F9A"/>
    <w:rsid w:val="128D7C0C"/>
    <w:rsid w:val="12E42F60"/>
    <w:rsid w:val="135CF470"/>
    <w:rsid w:val="13979CC3"/>
    <w:rsid w:val="14429806"/>
    <w:rsid w:val="14A30394"/>
    <w:rsid w:val="153C0495"/>
    <w:rsid w:val="154BA8F1"/>
    <w:rsid w:val="15CB5A82"/>
    <w:rsid w:val="1679EA96"/>
    <w:rsid w:val="1692CE3E"/>
    <w:rsid w:val="17908CC5"/>
    <w:rsid w:val="17AF6138"/>
    <w:rsid w:val="17DEF48D"/>
    <w:rsid w:val="17E54BD9"/>
    <w:rsid w:val="17E78EFC"/>
    <w:rsid w:val="182EF3A8"/>
    <w:rsid w:val="186E874A"/>
    <w:rsid w:val="192D2B34"/>
    <w:rsid w:val="19B89AAF"/>
    <w:rsid w:val="1AF1F087"/>
    <w:rsid w:val="1B3CD8A1"/>
    <w:rsid w:val="1B4B3D2C"/>
    <w:rsid w:val="1B7DCA5D"/>
    <w:rsid w:val="1C14D79F"/>
    <w:rsid w:val="1C1D58EC"/>
    <w:rsid w:val="1C4B9FDB"/>
    <w:rsid w:val="1DDCADCE"/>
    <w:rsid w:val="1E39D91D"/>
    <w:rsid w:val="1E4BAEC1"/>
    <w:rsid w:val="1EEF0114"/>
    <w:rsid w:val="1F0DD944"/>
    <w:rsid w:val="1F3D476F"/>
    <w:rsid w:val="1F55568F"/>
    <w:rsid w:val="1FAA1EB7"/>
    <w:rsid w:val="1FF49F08"/>
    <w:rsid w:val="2008C13F"/>
    <w:rsid w:val="20805A3D"/>
    <w:rsid w:val="20F067D5"/>
    <w:rsid w:val="2121F5CB"/>
    <w:rsid w:val="21701230"/>
    <w:rsid w:val="21D6A308"/>
    <w:rsid w:val="2201C893"/>
    <w:rsid w:val="22121E37"/>
    <w:rsid w:val="2264C3CA"/>
    <w:rsid w:val="22A1D25F"/>
    <w:rsid w:val="22AC6225"/>
    <w:rsid w:val="23321192"/>
    <w:rsid w:val="237FE378"/>
    <w:rsid w:val="238315F8"/>
    <w:rsid w:val="23B39565"/>
    <w:rsid w:val="2413DB4C"/>
    <w:rsid w:val="2449D8D7"/>
    <w:rsid w:val="252C70A8"/>
    <w:rsid w:val="25A8935D"/>
    <w:rsid w:val="264FE2B2"/>
    <w:rsid w:val="26E80397"/>
    <w:rsid w:val="2784C511"/>
    <w:rsid w:val="27D1D3FB"/>
    <w:rsid w:val="28044995"/>
    <w:rsid w:val="2846E608"/>
    <w:rsid w:val="28591B14"/>
    <w:rsid w:val="28C0B539"/>
    <w:rsid w:val="28D2F899"/>
    <w:rsid w:val="2914E617"/>
    <w:rsid w:val="299FF923"/>
    <w:rsid w:val="29A60573"/>
    <w:rsid w:val="29F8881A"/>
    <w:rsid w:val="2AD03C65"/>
    <w:rsid w:val="2B256506"/>
    <w:rsid w:val="2B448BAA"/>
    <w:rsid w:val="2C4B0D57"/>
    <w:rsid w:val="2C663EB5"/>
    <w:rsid w:val="2CBF89B5"/>
    <w:rsid w:val="2CC053B1"/>
    <w:rsid w:val="2D14DB2F"/>
    <w:rsid w:val="2E895186"/>
    <w:rsid w:val="2EF604D6"/>
    <w:rsid w:val="2F31D6DB"/>
    <w:rsid w:val="2F975BDF"/>
    <w:rsid w:val="2FE2490F"/>
    <w:rsid w:val="30CC03D0"/>
    <w:rsid w:val="30DA094D"/>
    <w:rsid w:val="31570220"/>
    <w:rsid w:val="318E7780"/>
    <w:rsid w:val="31A5A941"/>
    <w:rsid w:val="31A7074C"/>
    <w:rsid w:val="31BEB6B5"/>
    <w:rsid w:val="332313E1"/>
    <w:rsid w:val="33313018"/>
    <w:rsid w:val="33970452"/>
    <w:rsid w:val="33A2D285"/>
    <w:rsid w:val="342810A6"/>
    <w:rsid w:val="34391A92"/>
    <w:rsid w:val="3496E372"/>
    <w:rsid w:val="3517EC32"/>
    <w:rsid w:val="354F289D"/>
    <w:rsid w:val="358973A1"/>
    <w:rsid w:val="35AEAAB8"/>
    <w:rsid w:val="36559F93"/>
    <w:rsid w:val="36D1CC22"/>
    <w:rsid w:val="375FF7B5"/>
    <w:rsid w:val="37EF4457"/>
    <w:rsid w:val="380CB017"/>
    <w:rsid w:val="387FDF85"/>
    <w:rsid w:val="3941CCD1"/>
    <w:rsid w:val="3992E6E8"/>
    <w:rsid w:val="3A09EECA"/>
    <w:rsid w:val="3B342883"/>
    <w:rsid w:val="3B55293B"/>
    <w:rsid w:val="3B9F7942"/>
    <w:rsid w:val="3C46EC99"/>
    <w:rsid w:val="3C577C8D"/>
    <w:rsid w:val="3C7FB2A4"/>
    <w:rsid w:val="3CA99822"/>
    <w:rsid w:val="3D197BBD"/>
    <w:rsid w:val="3D4BB4DD"/>
    <w:rsid w:val="3DB70296"/>
    <w:rsid w:val="3E64B4B5"/>
    <w:rsid w:val="3E9751C8"/>
    <w:rsid w:val="3EA0FA88"/>
    <w:rsid w:val="3EB03C8B"/>
    <w:rsid w:val="3ED04C19"/>
    <w:rsid w:val="3EEA7F18"/>
    <w:rsid w:val="3EFE3ACA"/>
    <w:rsid w:val="3F89E0F2"/>
    <w:rsid w:val="3F97C463"/>
    <w:rsid w:val="3FDE988E"/>
    <w:rsid w:val="400CCA50"/>
    <w:rsid w:val="406596F0"/>
    <w:rsid w:val="40788B2E"/>
    <w:rsid w:val="41572FEF"/>
    <w:rsid w:val="41C5647A"/>
    <w:rsid w:val="41E5AF3E"/>
    <w:rsid w:val="423056E9"/>
    <w:rsid w:val="4245316F"/>
    <w:rsid w:val="427897E4"/>
    <w:rsid w:val="428A1E80"/>
    <w:rsid w:val="42F31D28"/>
    <w:rsid w:val="439DF2EB"/>
    <w:rsid w:val="43D99231"/>
    <w:rsid w:val="440F28BD"/>
    <w:rsid w:val="441C4930"/>
    <w:rsid w:val="447163A3"/>
    <w:rsid w:val="4537B724"/>
    <w:rsid w:val="4575DEEC"/>
    <w:rsid w:val="458FDCBF"/>
    <w:rsid w:val="45B2415F"/>
    <w:rsid w:val="463FA4E2"/>
    <w:rsid w:val="468FB119"/>
    <w:rsid w:val="469E95EE"/>
    <w:rsid w:val="479F3548"/>
    <w:rsid w:val="47E3BFB7"/>
    <w:rsid w:val="490770A9"/>
    <w:rsid w:val="4949FB84"/>
    <w:rsid w:val="498100E6"/>
    <w:rsid w:val="49B647E0"/>
    <w:rsid w:val="49CBF94E"/>
    <w:rsid w:val="4A33E9CF"/>
    <w:rsid w:val="4AE7109D"/>
    <w:rsid w:val="4BC2E65A"/>
    <w:rsid w:val="4C4D7DA7"/>
    <w:rsid w:val="4D2F7F78"/>
    <w:rsid w:val="4DC47C9E"/>
    <w:rsid w:val="4ED9D28A"/>
    <w:rsid w:val="4F3B0B0A"/>
    <w:rsid w:val="4FB9243E"/>
    <w:rsid w:val="4FBB0DF8"/>
    <w:rsid w:val="500F47C0"/>
    <w:rsid w:val="505CDDC5"/>
    <w:rsid w:val="50AE7CCD"/>
    <w:rsid w:val="50D0100F"/>
    <w:rsid w:val="5190DF9A"/>
    <w:rsid w:val="519C2DD1"/>
    <w:rsid w:val="5204EB6A"/>
    <w:rsid w:val="52154395"/>
    <w:rsid w:val="52270CCF"/>
    <w:rsid w:val="52A0B072"/>
    <w:rsid w:val="52B5E35A"/>
    <w:rsid w:val="52FC1C6D"/>
    <w:rsid w:val="53346486"/>
    <w:rsid w:val="53C031C6"/>
    <w:rsid w:val="5447FD52"/>
    <w:rsid w:val="54550902"/>
    <w:rsid w:val="54B03F1D"/>
    <w:rsid w:val="55124FEB"/>
    <w:rsid w:val="567D2257"/>
    <w:rsid w:val="56952A00"/>
    <w:rsid w:val="5714EC7A"/>
    <w:rsid w:val="579F162F"/>
    <w:rsid w:val="58891434"/>
    <w:rsid w:val="58CF9D27"/>
    <w:rsid w:val="5986DD9B"/>
    <w:rsid w:val="5AB8322F"/>
    <w:rsid w:val="5B335C97"/>
    <w:rsid w:val="5B696639"/>
    <w:rsid w:val="5C164749"/>
    <w:rsid w:val="5C7474CF"/>
    <w:rsid w:val="5C752D07"/>
    <w:rsid w:val="5C8E2E53"/>
    <w:rsid w:val="5CAB90C5"/>
    <w:rsid w:val="5CBB7221"/>
    <w:rsid w:val="5D15B3CB"/>
    <w:rsid w:val="5E292DFD"/>
    <w:rsid w:val="5EAC45A8"/>
    <w:rsid w:val="5F651AB7"/>
    <w:rsid w:val="5FBEDCC3"/>
    <w:rsid w:val="60879545"/>
    <w:rsid w:val="60AE2758"/>
    <w:rsid w:val="61C5B81D"/>
    <w:rsid w:val="6233EF01"/>
    <w:rsid w:val="62527F2E"/>
    <w:rsid w:val="62C8C43E"/>
    <w:rsid w:val="62E4E6E5"/>
    <w:rsid w:val="630D3735"/>
    <w:rsid w:val="638445D7"/>
    <w:rsid w:val="638728BE"/>
    <w:rsid w:val="63F69558"/>
    <w:rsid w:val="646E88E9"/>
    <w:rsid w:val="64B433D2"/>
    <w:rsid w:val="64C09C64"/>
    <w:rsid w:val="64C392EA"/>
    <w:rsid w:val="64E9740B"/>
    <w:rsid w:val="681F6213"/>
    <w:rsid w:val="690880FF"/>
    <w:rsid w:val="69805263"/>
    <w:rsid w:val="6993D091"/>
    <w:rsid w:val="6A36B081"/>
    <w:rsid w:val="6B1E7D53"/>
    <w:rsid w:val="6B9C2823"/>
    <w:rsid w:val="6BE63DBE"/>
    <w:rsid w:val="6BE7B03C"/>
    <w:rsid w:val="6C6EA283"/>
    <w:rsid w:val="6CA47DC3"/>
    <w:rsid w:val="6D479341"/>
    <w:rsid w:val="6E030B52"/>
    <w:rsid w:val="6E402A40"/>
    <w:rsid w:val="6E555D51"/>
    <w:rsid w:val="6E99D47F"/>
    <w:rsid w:val="6EB13A94"/>
    <w:rsid w:val="6ED4DDEF"/>
    <w:rsid w:val="6F696E02"/>
    <w:rsid w:val="6FB2C595"/>
    <w:rsid w:val="6FDC3A18"/>
    <w:rsid w:val="7022F642"/>
    <w:rsid w:val="713EF97E"/>
    <w:rsid w:val="723ABA0B"/>
    <w:rsid w:val="72C278FB"/>
    <w:rsid w:val="72CC2028"/>
    <w:rsid w:val="7377DE49"/>
    <w:rsid w:val="738903BC"/>
    <w:rsid w:val="73F27AF2"/>
    <w:rsid w:val="758CD0A2"/>
    <w:rsid w:val="75DD4D54"/>
    <w:rsid w:val="7624E726"/>
    <w:rsid w:val="766D4224"/>
    <w:rsid w:val="767686BA"/>
    <w:rsid w:val="768BA5B5"/>
    <w:rsid w:val="76C9C629"/>
    <w:rsid w:val="76FF1E17"/>
    <w:rsid w:val="77123727"/>
    <w:rsid w:val="77ABB0A3"/>
    <w:rsid w:val="77EC2A6A"/>
    <w:rsid w:val="77FD7CF6"/>
    <w:rsid w:val="7824B725"/>
    <w:rsid w:val="78D631D5"/>
    <w:rsid w:val="791BD5A5"/>
    <w:rsid w:val="791D5A58"/>
    <w:rsid w:val="79648C14"/>
    <w:rsid w:val="796F23AE"/>
    <w:rsid w:val="7985AF94"/>
    <w:rsid w:val="79BC13AA"/>
    <w:rsid w:val="79D08533"/>
    <w:rsid w:val="7A57617E"/>
    <w:rsid w:val="7A6225D9"/>
    <w:rsid w:val="7B2AD594"/>
    <w:rsid w:val="7BE7CA71"/>
    <w:rsid w:val="7C0ACD77"/>
    <w:rsid w:val="7C325645"/>
    <w:rsid w:val="7C5279D4"/>
    <w:rsid w:val="7C9B7C69"/>
    <w:rsid w:val="7CC1A3CF"/>
    <w:rsid w:val="7D2A8E9C"/>
    <w:rsid w:val="7D3D3D41"/>
    <w:rsid w:val="7D5F6A39"/>
    <w:rsid w:val="7D946874"/>
    <w:rsid w:val="7DD2908B"/>
    <w:rsid w:val="7DE31238"/>
    <w:rsid w:val="7F0DFC8C"/>
    <w:rsid w:val="7F33DA5C"/>
    <w:rsid w:val="7F45A298"/>
    <w:rsid w:val="7FBA001D"/>
    <w:rsid w:val="7FDBB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AD429"/>
  <w15:chartTrackingRefBased/>
  <w15:docId w15:val="{F53C7DC7-F6B8-458C-81D8-C58AC078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33D"/>
    <w:pPr>
      <w:spacing w:after="200" w:line="276" w:lineRule="auto"/>
    </w:pPr>
    <w:rPr>
      <w:lang w:val="lt-LT"/>
    </w:rPr>
  </w:style>
  <w:style w:type="paragraph" w:styleId="Heading1">
    <w:name w:val="heading 1"/>
    <w:basedOn w:val="Normal"/>
    <w:link w:val="Heading1Char"/>
    <w:qFormat/>
    <w:rsid w:val="00C71221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00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00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berschrift"/>
    <w:next w:val="BodyText"/>
    <w:link w:val="Heading4Char"/>
    <w:qFormat/>
    <w:rsid w:val="0010003D"/>
    <w:pPr>
      <w:tabs>
        <w:tab w:val="left" w:pos="993"/>
        <w:tab w:val="left" w:pos="1134"/>
        <w:tab w:val="left" w:pos="1276"/>
      </w:tabs>
      <w:spacing w:before="238" w:after="238"/>
      <w:ind w:left="2552"/>
      <w:outlineLvl w:val="3"/>
    </w:pPr>
    <w:rPr>
      <w:rFonts w:ascii="Tahoma" w:hAnsi="Tahoma" w:cs="Bitstream Vera Sans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ahoma" w:eastAsia="Times New Roman" w:hAnsi="Tahoma" w:cs="Bitstream Vera Sans"/>
      <w:b/>
      <w:bCs/>
      <w:color w:val="FF0000"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ahoma" w:eastAsia="Times New Roman" w:hAnsi="Tahoma" w:cs="Bitstream Vera Sans"/>
      <w:sz w:val="24"/>
      <w:szCs w:val="24"/>
      <w:u w:val="single"/>
      <w:lang w:val="de-AT" w:eastAsia="de-DE"/>
    </w:rPr>
  </w:style>
  <w:style w:type="paragraph" w:styleId="Heading7">
    <w:name w:val="heading 7"/>
    <w:basedOn w:val="Normal"/>
    <w:next w:val="Normal"/>
    <w:link w:val="Heading7Char"/>
    <w:qFormat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ahoma" w:eastAsia="Times New Roman" w:hAnsi="Tahoma" w:cs="Bitstream Vera Sans"/>
      <w:b/>
      <w:bCs/>
      <w:color w:val="FF0000"/>
      <w:sz w:val="90"/>
      <w:szCs w:val="9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10003D"/>
    <w:pPr>
      <w:spacing w:before="240" w:after="60" w:line="240" w:lineRule="auto"/>
      <w:outlineLvl w:val="7"/>
    </w:pPr>
    <w:rPr>
      <w:rFonts w:ascii="Times New Roman" w:eastAsia="Times New Roman" w:hAnsi="Times New Roman" w:cs="Bitstream Vera Sans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10003D"/>
    <w:pPr>
      <w:spacing w:before="240" w:after="60" w:line="240" w:lineRule="auto"/>
      <w:outlineLvl w:val="8"/>
    </w:pPr>
    <w:rPr>
      <w:rFonts w:ascii="Times New Roman" w:eastAsia="Times New Roman" w:hAnsi="Times New Roman" w:cs="Bitstream Vera Sans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3B"/>
    <w:rPr>
      <w:lang w:val="lt-LT"/>
    </w:rPr>
  </w:style>
  <w:style w:type="paragraph" w:styleId="ListParagraph">
    <w:name w:val="List Paragraph"/>
    <w:aliases w:val="Table of contents numbered,Colorful List - Accent 11,Bullet EY,List Paragraph2,ERP-List Paragraph,List Paragraph1,List Paragraph11,List Paragraph Red,List Paragraph21,Numbering,List Paragraph211,Lentele,lp1,Use Case List Paragraph,Buletai"/>
    <w:basedOn w:val="Normal"/>
    <w:link w:val="ListParagraphChar"/>
    <w:qFormat/>
    <w:rsid w:val="00791C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1221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qFormat/>
    <w:rsid w:val="00C71221"/>
    <w:pPr>
      <w:widowControl w:val="0"/>
      <w:spacing w:after="0" w:line="240" w:lineRule="auto"/>
      <w:ind w:left="10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7122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1221"/>
    <w:pPr>
      <w:widowControl w:val="0"/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FE"/>
    <w:rPr>
      <w:lang w:val="lt-LT"/>
    </w:rPr>
  </w:style>
  <w:style w:type="character" w:styleId="CommentReference">
    <w:name w:val="annotation reference"/>
    <w:basedOn w:val="DefaultParagraphFont"/>
    <w:unhideWhenUsed/>
    <w:rsid w:val="00E22D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2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2DB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22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2DBB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59E0"/>
    <w:pPr>
      <w:spacing w:after="0" w:line="240" w:lineRule="auto"/>
    </w:pPr>
    <w:rPr>
      <w:lang w:val="lt-LT"/>
    </w:rPr>
  </w:style>
  <w:style w:type="character" w:customStyle="1" w:styleId="ListParagraphChar">
    <w:name w:val="List Paragraph Char"/>
    <w:aliases w:val="Table of contents numbered Char,Colorful List - Accent 11 Char,Bullet EY Char,List Paragraph2 Char,ERP-List Paragraph Char,List Paragraph1 Char,List Paragraph11 Char,List Paragraph Red Char,List Paragraph21 Char,Numbering Char"/>
    <w:link w:val="ListParagraph"/>
    <w:uiPriority w:val="34"/>
    <w:locked/>
    <w:rsid w:val="00376E62"/>
    <w:rPr>
      <w:lang w:val="lt-LT"/>
    </w:rPr>
  </w:style>
  <w:style w:type="table" w:styleId="TableGrid">
    <w:name w:val="Table Grid"/>
    <w:basedOn w:val="TableNormal"/>
    <w:rsid w:val="0093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31E1"/>
    <w:pPr>
      <w:spacing w:after="0" w:line="240" w:lineRule="auto"/>
    </w:pPr>
    <w:rPr>
      <w:lang w:val="lt-LT"/>
    </w:rPr>
  </w:style>
  <w:style w:type="character" w:styleId="Hyperlink">
    <w:name w:val="Hyperlink"/>
    <w:basedOn w:val="DefaultParagraphFont"/>
    <w:uiPriority w:val="99"/>
    <w:unhideWhenUsed/>
    <w:rsid w:val="003B31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1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000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rsid w:val="001000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  <w:style w:type="paragraph" w:styleId="BodyText2">
    <w:name w:val="Body Text 2"/>
    <w:basedOn w:val="Normal"/>
    <w:link w:val="BodyText2Char"/>
    <w:unhideWhenUsed/>
    <w:rsid w:val="001000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003D"/>
    <w:rPr>
      <w:lang w:val="lt-LT"/>
    </w:rPr>
  </w:style>
  <w:style w:type="character" w:customStyle="1" w:styleId="Heading4Char">
    <w:name w:val="Heading 4 Char"/>
    <w:basedOn w:val="DefaultParagraphFont"/>
    <w:link w:val="Heading4"/>
    <w:rsid w:val="0010003D"/>
    <w:rPr>
      <w:rFonts w:ascii="Tahoma" w:eastAsia="Times New Roman" w:hAnsi="Tahoma" w:cs="Bitstream Vera Sans"/>
      <w:b/>
      <w:bCs/>
      <w:lang w:val="lt-LT" w:eastAsia="de-DE"/>
    </w:rPr>
  </w:style>
  <w:style w:type="character" w:customStyle="1" w:styleId="Heading5Char">
    <w:name w:val="Heading 5 Char"/>
    <w:basedOn w:val="DefaultParagraphFont"/>
    <w:link w:val="Heading5"/>
    <w:rsid w:val="0010003D"/>
    <w:rPr>
      <w:rFonts w:ascii="Tahoma" w:eastAsia="Times New Roman" w:hAnsi="Tahoma" w:cs="Bitstream Vera Sans"/>
      <w:b/>
      <w:bCs/>
      <w:color w:val="FF0000"/>
      <w:sz w:val="20"/>
      <w:szCs w:val="20"/>
      <w:lang w:val="lt-LT" w:eastAsia="de-DE"/>
    </w:rPr>
  </w:style>
  <w:style w:type="character" w:customStyle="1" w:styleId="Heading6Char">
    <w:name w:val="Heading 6 Char"/>
    <w:basedOn w:val="DefaultParagraphFont"/>
    <w:link w:val="Heading6"/>
    <w:rsid w:val="0010003D"/>
    <w:rPr>
      <w:rFonts w:ascii="Tahoma" w:eastAsia="Times New Roman" w:hAnsi="Tahoma" w:cs="Bitstream Vera Sans"/>
      <w:sz w:val="24"/>
      <w:szCs w:val="24"/>
      <w:u w:val="single"/>
      <w:lang w:val="de-AT" w:eastAsia="de-DE"/>
    </w:rPr>
  </w:style>
  <w:style w:type="character" w:customStyle="1" w:styleId="Heading7Char">
    <w:name w:val="Heading 7 Char"/>
    <w:basedOn w:val="DefaultParagraphFont"/>
    <w:link w:val="Heading7"/>
    <w:rsid w:val="0010003D"/>
    <w:rPr>
      <w:rFonts w:ascii="Tahoma" w:eastAsia="Times New Roman" w:hAnsi="Tahoma" w:cs="Bitstream Vera Sans"/>
      <w:b/>
      <w:bCs/>
      <w:color w:val="FF0000"/>
      <w:sz w:val="90"/>
      <w:szCs w:val="90"/>
      <w:lang w:val="lt-LT" w:eastAsia="de-DE"/>
    </w:rPr>
  </w:style>
  <w:style w:type="character" w:customStyle="1" w:styleId="Heading8Char">
    <w:name w:val="Heading 8 Char"/>
    <w:basedOn w:val="DefaultParagraphFont"/>
    <w:link w:val="Heading8"/>
    <w:rsid w:val="0010003D"/>
    <w:rPr>
      <w:rFonts w:ascii="Times New Roman" w:eastAsia="Times New Roman" w:hAnsi="Times New Roman" w:cs="Bitstream Vera Sans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0003D"/>
    <w:rPr>
      <w:rFonts w:ascii="Times New Roman" w:eastAsia="Times New Roman" w:hAnsi="Times New Roman" w:cs="Bitstream Vera Sans"/>
      <w:b/>
      <w:i/>
      <w:sz w:val="18"/>
      <w:szCs w:val="20"/>
      <w:lang w:val="en-GB"/>
    </w:rPr>
  </w:style>
  <w:style w:type="paragraph" w:customStyle="1" w:styleId="berschrift">
    <w:name w:val="Überschrift"/>
    <w:basedOn w:val="Normal"/>
    <w:next w:val="BodyText"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Albany" w:eastAsia="Times New Roman" w:hAnsi="Albany" w:cs="Albany"/>
      <w:sz w:val="28"/>
      <w:szCs w:val="28"/>
      <w:lang w:eastAsia="de-DE"/>
    </w:rPr>
  </w:style>
  <w:style w:type="character" w:customStyle="1" w:styleId="Nummerierungszeichen">
    <w:name w:val="Nummerierungszeichen"/>
    <w:rsid w:val="0010003D"/>
  </w:style>
  <w:style w:type="character" w:customStyle="1" w:styleId="Aufzhlungszeichen1">
    <w:name w:val="Aufzählungszeichen1"/>
    <w:rsid w:val="0010003D"/>
    <w:rPr>
      <w:rFonts w:ascii="StarSymbol" w:hAnsi="StarSymbol" w:cs="StarSymbol"/>
      <w:sz w:val="18"/>
      <w:szCs w:val="18"/>
    </w:rPr>
  </w:style>
  <w:style w:type="character" w:customStyle="1" w:styleId="Quelltext">
    <w:name w:val="Quelltext"/>
    <w:rsid w:val="0010003D"/>
    <w:rPr>
      <w:rFonts w:ascii="Cumberland" w:hAnsi="Cumberland" w:cs="Cumberland"/>
      <w:sz w:val="18"/>
      <w:szCs w:val="18"/>
    </w:rPr>
  </w:style>
  <w:style w:type="paragraph" w:styleId="List">
    <w:name w:val="List"/>
    <w:basedOn w:val="BodyText"/>
    <w:rsid w:val="0010003D"/>
    <w:pPr>
      <w:suppressAutoHyphens/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Tahoma" w:hAnsi="Tahoma" w:cs="Bitstream Vera Sans"/>
      <w:sz w:val="20"/>
      <w:szCs w:val="20"/>
      <w:lang w:val="lt-LT" w:eastAsia="de-DE"/>
    </w:rPr>
  </w:style>
  <w:style w:type="paragraph" w:customStyle="1" w:styleId="TabellenInhalt">
    <w:name w:val="Tabellen Inhalt"/>
    <w:basedOn w:val="BodyText"/>
    <w:rsid w:val="0010003D"/>
    <w:pPr>
      <w:suppressLineNumbers/>
      <w:suppressAutoHyphens/>
      <w:overflowPunct w:val="0"/>
      <w:autoSpaceDE w:val="0"/>
      <w:autoSpaceDN w:val="0"/>
      <w:adjustRightInd w:val="0"/>
      <w:spacing w:after="120"/>
      <w:ind w:left="0" w:firstLine="0"/>
      <w:textAlignment w:val="baseline"/>
    </w:pPr>
    <w:rPr>
      <w:rFonts w:ascii="Tahoma" w:hAnsi="Tahoma" w:cs="Bitstream Vera Sans"/>
      <w:sz w:val="20"/>
      <w:szCs w:val="20"/>
      <w:lang w:val="lt-LT" w:eastAsia="de-DE"/>
    </w:rPr>
  </w:style>
  <w:style w:type="paragraph" w:customStyle="1" w:styleId="Tabellenberschrift">
    <w:name w:val="Tabellen Überschrift"/>
    <w:basedOn w:val="TabellenInhalt"/>
    <w:rsid w:val="0010003D"/>
    <w:pPr>
      <w:jc w:val="center"/>
    </w:pPr>
    <w:rPr>
      <w:b/>
      <w:bCs/>
    </w:rPr>
  </w:style>
  <w:style w:type="paragraph" w:styleId="Caption">
    <w:name w:val="caption"/>
    <w:basedOn w:val="Normal"/>
    <w:link w:val="CaptionChar"/>
    <w:uiPriority w:val="35"/>
    <w:qFormat/>
    <w:rsid w:val="0010003D"/>
    <w:pPr>
      <w:keepNext/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ahoma" w:eastAsia="Times New Roman" w:hAnsi="Tahoma" w:cs="Bitstream Vera Sans"/>
      <w:b/>
      <w:iCs/>
      <w:sz w:val="18"/>
      <w:szCs w:val="18"/>
      <w:lang w:eastAsia="de-DE"/>
    </w:rPr>
  </w:style>
  <w:style w:type="paragraph" w:customStyle="1" w:styleId="Verzeichnis">
    <w:name w:val="Verzeichnis"/>
    <w:basedOn w:val="Normal"/>
    <w:rsid w:val="0010003D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customStyle="1" w:styleId="HorizontaleLinie">
    <w:name w:val="Horizontale Linie"/>
    <w:basedOn w:val="Normal"/>
    <w:next w:val="BodyText"/>
    <w:rsid w:val="0010003D"/>
    <w:pPr>
      <w:widowControl w:val="0"/>
      <w:suppressLineNumbers/>
      <w:pBdr>
        <w:bottom w:val="double" w:sz="6" w:space="0" w:color="808080"/>
      </w:pBdr>
      <w:suppressAutoHyphens/>
      <w:overflowPunct w:val="0"/>
      <w:autoSpaceDE w:val="0"/>
      <w:autoSpaceDN w:val="0"/>
      <w:adjustRightInd w:val="0"/>
      <w:spacing w:after="283" w:line="240" w:lineRule="auto"/>
      <w:jc w:val="both"/>
      <w:textAlignment w:val="baseline"/>
    </w:pPr>
    <w:rPr>
      <w:rFonts w:ascii="Tahoma" w:eastAsia="Times New Roman" w:hAnsi="Tahoma" w:cs="Bitstream Vera Sans"/>
      <w:sz w:val="12"/>
      <w:szCs w:val="12"/>
      <w:lang w:eastAsia="de-DE"/>
    </w:rPr>
  </w:style>
  <w:style w:type="paragraph" w:styleId="TOC1">
    <w:name w:val="toc 1"/>
    <w:basedOn w:val="Normal"/>
    <w:next w:val="Normal"/>
    <w:autoRedefine/>
    <w:uiPriority w:val="39"/>
    <w:rsid w:val="0010003D"/>
    <w:pPr>
      <w:widowControl w:val="0"/>
      <w:tabs>
        <w:tab w:val="left" w:pos="142"/>
        <w:tab w:val="right" w:leader="dot" w:pos="9344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b/>
      <w:sz w:val="20"/>
      <w:szCs w:val="20"/>
      <w:lang w:eastAsia="de-DE"/>
    </w:rPr>
  </w:style>
  <w:style w:type="paragraph" w:styleId="TOC2">
    <w:name w:val="toc 2"/>
    <w:basedOn w:val="Normal"/>
    <w:next w:val="Normal"/>
    <w:autoRedefine/>
    <w:uiPriority w:val="39"/>
    <w:rsid w:val="00595340"/>
    <w:pPr>
      <w:widowControl w:val="0"/>
      <w:tabs>
        <w:tab w:val="left" w:pos="426"/>
        <w:tab w:val="left" w:pos="709"/>
        <w:tab w:val="left" w:pos="800"/>
        <w:tab w:val="right" w:leader="dot" w:pos="9344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rsid w:val="0010003D"/>
    <w:pPr>
      <w:widowControl w:val="0"/>
      <w:tabs>
        <w:tab w:val="left" w:pos="1200"/>
        <w:tab w:val="right" w:leader="dot" w:pos="9345"/>
      </w:tabs>
      <w:suppressAutoHyphens/>
      <w:overflowPunct w:val="0"/>
      <w:autoSpaceDE w:val="0"/>
      <w:autoSpaceDN w:val="0"/>
      <w:adjustRightInd w:val="0"/>
      <w:spacing w:after="0" w:line="240" w:lineRule="auto"/>
      <w:ind w:left="400"/>
      <w:jc w:val="both"/>
      <w:textAlignment w:val="baseline"/>
    </w:pPr>
    <w:rPr>
      <w:rFonts w:ascii="Tahoma" w:eastAsia="Times New Roman" w:hAnsi="Tahoma" w:cs="Bitstream Vera Sans"/>
      <w:noProof/>
      <w:sz w:val="20"/>
      <w:szCs w:val="20"/>
      <w:lang w:val="en-GB" w:eastAsia="de-DE"/>
    </w:rPr>
  </w:style>
  <w:style w:type="paragraph" w:styleId="TOC4">
    <w:name w:val="toc 4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6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5">
    <w:name w:val="toc 5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8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6">
    <w:name w:val="toc 6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0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7">
    <w:name w:val="toc 7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2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8">
    <w:name w:val="toc 8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4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9">
    <w:name w:val="toc 9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6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character" w:styleId="FollowedHyperlink">
    <w:name w:val="FollowedHyperlink"/>
    <w:rsid w:val="0010003D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100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HTMLPreformattedChar">
    <w:name w:val="HTML Preformatted Char"/>
    <w:basedOn w:val="DefaultParagraphFont"/>
    <w:link w:val="HTMLPreformatted"/>
    <w:rsid w:val="0010003D"/>
    <w:rPr>
      <w:rFonts w:ascii="Courier New" w:eastAsia="Times New Roman" w:hAnsi="Courier New" w:cs="Courier New"/>
      <w:sz w:val="20"/>
      <w:szCs w:val="20"/>
      <w:lang w:val="de-AT" w:eastAsia="de-DE"/>
    </w:rPr>
  </w:style>
  <w:style w:type="paragraph" w:styleId="NormalWeb">
    <w:name w:val="Normal (Web)"/>
    <w:basedOn w:val="Normal"/>
    <w:uiPriority w:val="99"/>
    <w:rsid w:val="001000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odyTextIndent">
    <w:name w:val="Body Text Indent"/>
    <w:basedOn w:val="Normal"/>
    <w:link w:val="BodyTextIndent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val="en-GB" w:eastAsia="de-DE"/>
    </w:rPr>
  </w:style>
  <w:style w:type="character" w:customStyle="1" w:styleId="BodyTextIndentChar">
    <w:name w:val="Body Text Indent Char"/>
    <w:basedOn w:val="DefaultParagraphFont"/>
    <w:link w:val="BodyTextIndent"/>
    <w:rsid w:val="0010003D"/>
    <w:rPr>
      <w:rFonts w:ascii="Tahoma" w:eastAsia="Times New Roman" w:hAnsi="Tahoma" w:cs="Bitstream Vera Sans"/>
      <w:sz w:val="20"/>
      <w:szCs w:val="20"/>
      <w:lang w:val="en-GB" w:eastAsia="de-DE"/>
    </w:rPr>
  </w:style>
  <w:style w:type="paragraph" w:styleId="E-mailSignature">
    <w:name w:val="E-mail Signature"/>
    <w:basedOn w:val="Normal"/>
    <w:link w:val="E-mailSignatureChar"/>
    <w:rsid w:val="0010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customStyle="1" w:styleId="E-mailSignatureChar">
    <w:name w:val="E-mail Signature Char"/>
    <w:basedOn w:val="DefaultParagraphFont"/>
    <w:link w:val="E-mailSignature"/>
    <w:rsid w:val="0010003D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Strong">
    <w:name w:val="Strong"/>
    <w:qFormat/>
    <w:rsid w:val="0010003D"/>
    <w:rPr>
      <w:b/>
      <w:bCs/>
    </w:rPr>
  </w:style>
  <w:style w:type="character" w:customStyle="1" w:styleId="comment">
    <w:name w:val="comment"/>
    <w:basedOn w:val="DefaultParagraphFont"/>
    <w:rsid w:val="0010003D"/>
  </w:style>
  <w:style w:type="paragraph" w:styleId="BodyText3">
    <w:name w:val="Body Text 3"/>
    <w:basedOn w:val="Normal"/>
    <w:link w:val="BodyText3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Bitstream Vera Sans"/>
      <w:b/>
      <w:bCs/>
      <w:sz w:val="20"/>
      <w:szCs w:val="20"/>
      <w:lang w:eastAsia="de-DE"/>
    </w:rPr>
  </w:style>
  <w:style w:type="character" w:customStyle="1" w:styleId="BodyText3Char">
    <w:name w:val="Body Text 3 Char"/>
    <w:basedOn w:val="DefaultParagraphFont"/>
    <w:link w:val="BodyText3"/>
    <w:rsid w:val="0010003D"/>
    <w:rPr>
      <w:rFonts w:ascii="Tahoma" w:eastAsia="Times New Roman" w:hAnsi="Tahoma" w:cs="Bitstream Vera Sans"/>
      <w:b/>
      <w:bCs/>
      <w:sz w:val="20"/>
      <w:szCs w:val="20"/>
      <w:lang w:val="lt-LT" w:eastAsia="de-DE"/>
    </w:rPr>
  </w:style>
  <w:style w:type="character" w:customStyle="1" w:styleId="start-tag">
    <w:name w:val="start-tag"/>
    <w:basedOn w:val="DefaultParagraphFont"/>
    <w:rsid w:val="0010003D"/>
  </w:style>
  <w:style w:type="character" w:customStyle="1" w:styleId="end-tag">
    <w:name w:val="end-tag"/>
    <w:basedOn w:val="DefaultParagraphFont"/>
    <w:rsid w:val="0010003D"/>
  </w:style>
  <w:style w:type="character" w:customStyle="1" w:styleId="attribute-name">
    <w:name w:val="attribute-name"/>
    <w:basedOn w:val="DefaultParagraphFont"/>
    <w:rsid w:val="0010003D"/>
  </w:style>
  <w:style w:type="character" w:customStyle="1" w:styleId="attribute-value">
    <w:name w:val="attribute-value"/>
    <w:basedOn w:val="DefaultParagraphFont"/>
    <w:rsid w:val="0010003D"/>
  </w:style>
  <w:style w:type="paragraph" w:styleId="Index1">
    <w:name w:val="index 1"/>
    <w:basedOn w:val="Normal"/>
    <w:next w:val="Normal"/>
    <w:autoRedefine/>
    <w:semiHidden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00" w:hanging="2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Index2">
    <w:name w:val="index 2"/>
    <w:basedOn w:val="Normal"/>
    <w:next w:val="Normal"/>
    <w:autoRedefine/>
    <w:semiHidden/>
    <w:rsid w:val="0010003D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semiHidden/>
    <w:rsid w:val="0010003D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semiHidden/>
    <w:rsid w:val="0010003D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semiHidden/>
    <w:rsid w:val="0010003D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semiHidden/>
    <w:rsid w:val="0010003D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semiHidden/>
    <w:rsid w:val="0010003D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semiHidden/>
    <w:rsid w:val="0010003D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10003D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10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0003D"/>
  </w:style>
  <w:style w:type="paragraph" w:styleId="BlockText">
    <w:name w:val="Block Text"/>
    <w:basedOn w:val="Normal"/>
    <w:rsid w:val="0010003D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Emphasis">
    <w:name w:val="Emphasis"/>
    <w:qFormat/>
    <w:rsid w:val="0010003D"/>
    <w:rPr>
      <w:i/>
      <w:iCs/>
    </w:rPr>
  </w:style>
  <w:style w:type="paragraph" w:customStyle="1" w:styleId="Normal20pt">
    <w:name w:val="Normal + 20pt"/>
    <w:basedOn w:val="BodyText"/>
    <w:rsid w:val="0010003D"/>
    <w:pPr>
      <w:suppressAutoHyphens/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Tahoma" w:hAnsi="Tahoma" w:cs="Bitstream Vera Sans"/>
      <w:sz w:val="40"/>
      <w:szCs w:val="40"/>
      <w:lang w:eastAsia="de-DE"/>
    </w:rPr>
  </w:style>
  <w:style w:type="paragraph" w:customStyle="1" w:styleId="Formatvorlageberschrift1Vor05ZeileNach05Zeile">
    <w:name w:val="Formatvorlage Überschrift 1 + Vor:  05 Zeile Nach:  05 Zeile"/>
    <w:basedOn w:val="Heading1"/>
    <w:next w:val="Normal"/>
    <w:rsid w:val="0010003D"/>
    <w:pPr>
      <w:keepNext/>
      <w:pageBreakBefore/>
      <w:widowControl/>
      <w:tabs>
        <w:tab w:val="left" w:pos="1701"/>
      </w:tabs>
      <w:spacing w:beforeLines="50" w:before="240" w:afterLines="50" w:after="120"/>
      <w:jc w:val="both"/>
    </w:pPr>
    <w:rPr>
      <w:rFonts w:ascii="Tahoma" w:hAnsi="Tahoma" w:cs="Times New Roman"/>
      <w:sz w:val="32"/>
      <w:szCs w:val="20"/>
      <w:lang w:val="en-GB"/>
    </w:rPr>
  </w:style>
  <w:style w:type="paragraph" w:customStyle="1" w:styleId="Sourcecode">
    <w:name w:val="Sourcecode"/>
    <w:basedOn w:val="Normal"/>
    <w:link w:val="SourcecodeZchn"/>
    <w:qFormat/>
    <w:rsid w:val="001000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/>
      <w:contextualSpacing/>
    </w:pPr>
    <w:rPr>
      <w:rFonts w:ascii="Courier New" w:eastAsia="Calibri" w:hAnsi="Courier New" w:cs="Courier New"/>
      <w:sz w:val="20"/>
      <w:szCs w:val="20"/>
    </w:rPr>
  </w:style>
  <w:style w:type="character" w:customStyle="1" w:styleId="SourcecodeZchn">
    <w:name w:val="Sourcecode Zchn"/>
    <w:link w:val="Sourcecode"/>
    <w:rsid w:val="0010003D"/>
    <w:rPr>
      <w:rFonts w:ascii="Courier New" w:eastAsia="Calibri" w:hAnsi="Courier New" w:cs="Courier New"/>
      <w:sz w:val="20"/>
      <w:szCs w:val="20"/>
      <w:lang w:val="lt-LT"/>
    </w:rPr>
  </w:style>
  <w:style w:type="paragraph" w:styleId="DocumentMap">
    <w:name w:val="Document Map"/>
    <w:basedOn w:val="Normal"/>
    <w:link w:val="DocumentMap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cumentMapChar">
    <w:name w:val="Document Map Char"/>
    <w:basedOn w:val="DefaultParagraphFont"/>
    <w:link w:val="DocumentMap"/>
    <w:rsid w:val="0010003D"/>
    <w:rPr>
      <w:rFonts w:ascii="Tahoma" w:eastAsia="Times New Roman" w:hAnsi="Tahoma" w:cs="Tahoma"/>
      <w:sz w:val="16"/>
      <w:szCs w:val="16"/>
      <w:lang w:val="lt-LT" w:eastAsia="de-DE"/>
    </w:rPr>
  </w:style>
  <w:style w:type="paragraph" w:styleId="FootnoteText">
    <w:name w:val="footnote text"/>
    <w:basedOn w:val="Normal"/>
    <w:link w:val="FootnoteText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10003D"/>
    <w:rPr>
      <w:rFonts w:ascii="Tahoma" w:eastAsia="Times New Roman" w:hAnsi="Tahoma" w:cs="Bitstream Vera Sans"/>
      <w:sz w:val="20"/>
      <w:szCs w:val="20"/>
      <w:lang w:val="lt-LT" w:eastAsia="de-DE"/>
    </w:rPr>
  </w:style>
  <w:style w:type="character" w:styleId="FootnoteReference">
    <w:name w:val="footnote reference"/>
    <w:rsid w:val="0010003D"/>
    <w:rPr>
      <w:vertAlign w:val="superscript"/>
    </w:rPr>
  </w:style>
  <w:style w:type="paragraph" w:customStyle="1" w:styleId="interneInfo">
    <w:name w:val="interne Info"/>
    <w:basedOn w:val="Normal"/>
    <w:link w:val="interneInfoZchn"/>
    <w:qFormat/>
    <w:rsid w:val="0010003D"/>
    <w:pPr>
      <w:widowControl w:val="0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FFCC29"/>
      <w:suppressAutoHyphens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character" w:customStyle="1" w:styleId="interneInfoZchn">
    <w:name w:val="interne Info Zchn"/>
    <w:link w:val="interneInfo"/>
    <w:rsid w:val="0010003D"/>
    <w:rPr>
      <w:rFonts w:ascii="Tahoma" w:eastAsia="Times New Roman" w:hAnsi="Tahoma" w:cs="Bitstream Vera Sans"/>
      <w:sz w:val="20"/>
      <w:szCs w:val="20"/>
      <w:shd w:val="clear" w:color="auto" w:fill="FFCC29"/>
      <w:lang w:val="lt-LT" w:eastAsia="de-DE"/>
    </w:rPr>
  </w:style>
  <w:style w:type="paragraph" w:customStyle="1" w:styleId="externeInfo">
    <w:name w:val="externe Info"/>
    <w:basedOn w:val="BodyText"/>
    <w:link w:val="externeInfoZchn"/>
    <w:qFormat/>
    <w:rsid w:val="0010003D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6D9F1"/>
      <w:suppressAutoHyphens/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Tahoma" w:hAnsi="Tahoma" w:cs="Bitstream Vera Sans"/>
      <w:sz w:val="20"/>
      <w:szCs w:val="20"/>
      <w:lang w:val="lt-LT" w:eastAsia="de-DE"/>
    </w:rPr>
  </w:style>
  <w:style w:type="character" w:customStyle="1" w:styleId="externeInfoZchn">
    <w:name w:val="externe Info Zchn"/>
    <w:link w:val="externeInfo"/>
    <w:rsid w:val="0010003D"/>
    <w:rPr>
      <w:rFonts w:ascii="Tahoma" w:eastAsia="Times New Roman" w:hAnsi="Tahoma" w:cs="Bitstream Vera Sans"/>
      <w:sz w:val="20"/>
      <w:szCs w:val="20"/>
      <w:shd w:val="clear" w:color="auto" w:fill="C6D9F1"/>
      <w:lang w:val="lt-LT" w:eastAsia="de-DE"/>
    </w:rPr>
  </w:style>
  <w:style w:type="paragraph" w:styleId="BalloonText">
    <w:name w:val="Balloon Text"/>
    <w:basedOn w:val="Normal"/>
    <w:link w:val="BalloonTextChar"/>
    <w:semiHidden/>
    <w:rsid w:val="0010003D"/>
    <w:pPr>
      <w:spacing w:after="0" w:line="240" w:lineRule="auto"/>
    </w:pPr>
    <w:rPr>
      <w:rFonts w:ascii="Times New Roman" w:eastAsia="Times New Roman" w:hAnsi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03D"/>
    <w:rPr>
      <w:rFonts w:ascii="Times New Roman" w:eastAsia="Times New Roman" w:hAnsi="Times New Roman" w:cs="Tahoma"/>
      <w:sz w:val="16"/>
      <w:szCs w:val="16"/>
      <w:lang w:val="lt-LT"/>
    </w:rPr>
  </w:style>
  <w:style w:type="paragraph" w:styleId="Subtitle">
    <w:name w:val="Subtitle"/>
    <w:basedOn w:val="Normal"/>
    <w:next w:val="Normal"/>
    <w:link w:val="SubtitleChar"/>
    <w:qFormat/>
    <w:rsid w:val="0010003D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Cambria" w:eastAsia="Times New Roman" w:hAnsi="Cambria" w:cs="Times New Roman"/>
      <w:sz w:val="24"/>
      <w:szCs w:val="24"/>
      <w:lang w:eastAsia="de-DE"/>
    </w:rPr>
  </w:style>
  <w:style w:type="character" w:customStyle="1" w:styleId="SubtitleChar">
    <w:name w:val="Subtitle Char"/>
    <w:basedOn w:val="DefaultParagraphFont"/>
    <w:link w:val="Subtitle"/>
    <w:rsid w:val="0010003D"/>
    <w:rPr>
      <w:rFonts w:ascii="Cambria" w:eastAsia="Times New Roman" w:hAnsi="Cambria" w:cs="Times New Roman"/>
      <w:sz w:val="24"/>
      <w:szCs w:val="24"/>
      <w:lang w:val="lt-LT" w:eastAsia="de-DE"/>
    </w:rPr>
  </w:style>
  <w:style w:type="character" w:customStyle="1" w:styleId="Internetlink">
    <w:name w:val="Internet link"/>
    <w:uiPriority w:val="99"/>
    <w:rsid w:val="0010003D"/>
    <w:rPr>
      <w:color w:val="000080"/>
      <w:u w:val="single"/>
    </w:rPr>
  </w:style>
  <w:style w:type="table" w:customStyle="1" w:styleId="GridTable1Light1">
    <w:name w:val="Grid Table 1 Light1"/>
    <w:basedOn w:val="TableNormal"/>
    <w:uiPriority w:val="46"/>
    <w:rsid w:val="0010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aliases w:val="IK Pavadinimas"/>
    <w:basedOn w:val="Normal"/>
    <w:next w:val="Normal"/>
    <w:link w:val="TitleChar"/>
    <w:uiPriority w:val="10"/>
    <w:qFormat/>
    <w:rsid w:val="0010003D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Arial" w:eastAsia="MS PGothic" w:hAnsi="Arial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IK Pavadinimas Char"/>
    <w:basedOn w:val="DefaultParagraphFont"/>
    <w:link w:val="Title"/>
    <w:uiPriority w:val="10"/>
    <w:rsid w:val="0010003D"/>
    <w:rPr>
      <w:rFonts w:ascii="Arial" w:eastAsia="MS PGothic" w:hAnsi="Arial" w:cs="Times New Roman"/>
      <w:color w:val="17365D"/>
      <w:spacing w:val="5"/>
      <w:kern w:val="28"/>
      <w:sz w:val="52"/>
      <w:szCs w:val="52"/>
      <w:lang w:val="lt-LT"/>
    </w:rPr>
  </w:style>
  <w:style w:type="paragraph" w:customStyle="1" w:styleId="Pavadinimas1">
    <w:name w:val="Pavadinimas1"/>
    <w:basedOn w:val="Title"/>
    <w:rsid w:val="0010003D"/>
    <w:pPr>
      <w:pBdr>
        <w:bottom w:val="none" w:sz="0" w:space="0" w:color="auto"/>
      </w:pBdr>
      <w:spacing w:before="60" w:after="60"/>
      <w:contextualSpacing w:val="0"/>
    </w:pPr>
    <w:rPr>
      <w:rFonts w:ascii="Trebuchet MS" w:eastAsia="Times New Roman" w:hAnsi="Trebuchet MS" w:cs="Arial"/>
      <w:b/>
      <w:bCs/>
      <w:color w:val="auto"/>
      <w:spacing w:val="0"/>
      <w:sz w:val="32"/>
      <w:szCs w:val="32"/>
    </w:rPr>
  </w:style>
  <w:style w:type="paragraph" w:customStyle="1" w:styleId="Bold">
    <w:name w:val="Bold"/>
    <w:basedOn w:val="Normal"/>
    <w:next w:val="Normal"/>
    <w:rsid w:val="0010003D"/>
    <w:pPr>
      <w:spacing w:after="0" w:line="360" w:lineRule="auto"/>
      <w:jc w:val="both"/>
    </w:pPr>
    <w:rPr>
      <w:rFonts w:ascii="Georgia" w:eastAsia="Times New Roman" w:hAnsi="Georgia" w:cs="Times New Roman"/>
      <w:b/>
      <w:color w:val="333333"/>
      <w:sz w:val="24"/>
      <w:szCs w:val="24"/>
      <w:lang w:eastAsia="lt-LT"/>
    </w:rPr>
  </w:style>
  <w:style w:type="table" w:customStyle="1" w:styleId="IKtablestyle">
    <w:name w:val="IK table style"/>
    <w:basedOn w:val="TableNormal"/>
    <w:uiPriority w:val="99"/>
    <w:rsid w:val="0010003D"/>
    <w:pPr>
      <w:spacing w:after="0" w:line="240" w:lineRule="auto"/>
    </w:pPr>
    <w:rPr>
      <w:rFonts w:ascii="Calibri" w:eastAsia="Times New Roman" w:hAnsi="Calibri" w:cs="Times New Roman"/>
      <w:sz w:val="18"/>
      <w:lang w:val="lt-LT"/>
    </w:rPr>
    <w:tblPr>
      <w:tblStyleRowBandSize w:val="1"/>
      <w:tblStyleColBandSize w:val="1"/>
      <w:tblInd w:w="284" w:type="dxa"/>
    </w:tblPr>
    <w:tcPr>
      <w:shd w:val="clear" w:color="auto" w:fill="auto"/>
    </w:tcPr>
    <w:tblStylePr w:type="firstRow">
      <w:pPr>
        <w:wordWrap/>
        <w:jc w:val="center"/>
      </w:pPr>
      <w:rPr>
        <w:rFonts w:ascii="Calibri" w:hAnsi="Calibri"/>
        <w:b/>
        <w:color w:val="FFFFFF"/>
        <w:sz w:val="24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cBorders>
        <w:shd w:val="clear" w:color="auto" w:fill="A6A6A6"/>
      </w:tcPr>
    </w:tblStylePr>
    <w:tblStylePr w:type="lastRow">
      <w:rPr>
        <w:rFonts w:ascii="Calibri" w:hAnsi="Calibri"/>
        <w:i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firstCol">
      <w:rPr>
        <w:rFonts w:ascii="Calibri" w:hAnsi="Calibri"/>
        <w:b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lastCol">
      <w:rPr>
        <w:rFonts w:ascii="Calibri" w:hAnsi="Calibri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band1Vert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band2Vert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band1Horz">
      <w:rPr>
        <w:rFonts w:ascii="Calibri" w:hAnsi="Calibri"/>
        <w:color w:val="auto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F6F7F9"/>
      </w:tcPr>
    </w:tblStylePr>
    <w:tblStylePr w:type="band2Horz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neCell">
      <w:rPr>
        <w:rFonts w:ascii="Calibri" w:hAnsi="Calibri"/>
        <w:sz w:val="18"/>
      </w:rPr>
      <w:tblPr/>
      <w:tcPr>
        <w:shd w:val="clear" w:color="auto" w:fill="A6A6A6"/>
      </w:tcPr>
    </w:tblStylePr>
    <w:tblStylePr w:type="nwCell">
      <w:rPr>
        <w:rFonts w:ascii="Calibri" w:hAnsi="Calibri"/>
        <w:sz w:val="18"/>
      </w:rPr>
      <w:tblPr/>
      <w:tcPr>
        <w:shd w:val="clear" w:color="auto" w:fill="A6A6A6"/>
      </w:tcPr>
    </w:tblStylePr>
    <w:tblStylePr w:type="seCell">
      <w:rPr>
        <w:rFonts w:ascii="Calibri" w:hAnsi="Calibri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swCell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</w:style>
  <w:style w:type="character" w:customStyle="1" w:styleId="apple-converted-space">
    <w:name w:val="apple-converted-space"/>
    <w:basedOn w:val="DefaultParagraphFont"/>
    <w:rsid w:val="0010003D"/>
  </w:style>
  <w:style w:type="numbering" w:customStyle="1" w:styleId="List31">
    <w:name w:val="List 31"/>
    <w:basedOn w:val="NoList"/>
    <w:rsid w:val="0010003D"/>
    <w:pPr>
      <w:numPr>
        <w:numId w:val="4"/>
      </w:numPr>
    </w:pPr>
  </w:style>
  <w:style w:type="paragraph" w:customStyle="1" w:styleId="Appendix">
    <w:name w:val="Appendix"/>
    <w:basedOn w:val="Heading1"/>
    <w:rsid w:val="0010003D"/>
    <w:pPr>
      <w:keepNext/>
      <w:pageBreakBefore/>
      <w:widowControl/>
      <w:spacing w:before="240" w:after="60" w:line="360" w:lineRule="auto"/>
      <w:jc w:val="both"/>
    </w:pPr>
    <w:rPr>
      <w:rFonts w:ascii="Tahoma" w:hAnsi="Tahoma" w:cs="Arial"/>
      <w:kern w:val="32"/>
      <w:sz w:val="32"/>
      <w:szCs w:val="32"/>
      <w:lang w:val="de-DE" w:eastAsia="de-DE"/>
    </w:rPr>
  </w:style>
  <w:style w:type="paragraph" w:customStyle="1" w:styleId="HeaderFooter">
    <w:name w:val="Header &amp; Footer"/>
    <w:rsid w:val="0010003D"/>
    <w:pPr>
      <w:tabs>
        <w:tab w:val="right" w:pos="9020"/>
      </w:tabs>
      <w:spacing w:after="200" w:line="276" w:lineRule="auto"/>
    </w:pPr>
    <w:rPr>
      <w:rFonts w:ascii="Helvetica" w:eastAsiaTheme="minorEastAsia" w:hAnsi="Arial Unicode MS" w:cs="Arial Unicode MS"/>
      <w:color w:val="000000"/>
      <w:sz w:val="24"/>
      <w:szCs w:val="24"/>
      <w:lang w:val="lt-LT" w:eastAsia="lt-LT"/>
    </w:rPr>
  </w:style>
  <w:style w:type="paragraph" w:customStyle="1" w:styleId="Default">
    <w:name w:val="Default"/>
    <w:rsid w:val="00100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ptionChar">
    <w:name w:val="Caption Char"/>
    <w:link w:val="Caption"/>
    <w:uiPriority w:val="35"/>
    <w:locked/>
    <w:rsid w:val="0010003D"/>
    <w:rPr>
      <w:rFonts w:ascii="Tahoma" w:eastAsia="Times New Roman" w:hAnsi="Tahoma" w:cs="Bitstream Vera Sans"/>
      <w:b/>
      <w:iCs/>
      <w:sz w:val="18"/>
      <w:szCs w:val="18"/>
      <w:lang w:val="lt-LT" w:eastAsia="de-DE"/>
    </w:rPr>
  </w:style>
  <w:style w:type="paragraph" w:styleId="TableofFigures">
    <w:name w:val="table of figures"/>
    <w:basedOn w:val="Normal"/>
    <w:next w:val="Normal"/>
    <w:uiPriority w:val="99"/>
    <w:unhideWhenUsed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customStyle="1" w:styleId="Pagrindinistekstas2">
    <w:name w:val="Pagrindinis tekstas2"/>
    <w:basedOn w:val="Normal"/>
    <w:link w:val="Bodytext0"/>
    <w:rsid w:val="0010003D"/>
    <w:pPr>
      <w:numPr>
        <w:numId w:val="6"/>
      </w:num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character" w:customStyle="1" w:styleId="Bodytext0">
    <w:name w:val="Body text_"/>
    <w:link w:val="Pagrindinistekstas2"/>
    <w:rsid w:val="0010003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lt-LT" w:eastAsia="lt-LT"/>
    </w:rPr>
  </w:style>
  <w:style w:type="table" w:customStyle="1" w:styleId="GridTable4-Accent51">
    <w:name w:val="Grid Table 4 - Accent 51"/>
    <w:basedOn w:val="TableNormal"/>
    <w:uiPriority w:val="49"/>
    <w:rsid w:val="0010003D"/>
    <w:pPr>
      <w:spacing w:after="0" w:line="240" w:lineRule="auto"/>
    </w:pPr>
    <w:rPr>
      <w:lang w:val="lt-LT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0003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0003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0003D"/>
    <w:pPr>
      <w:spacing w:after="0" w:line="240" w:lineRule="auto"/>
    </w:pPr>
    <w:rPr>
      <w:rFonts w:ascii="Calibri" w:hAnsi="Calibri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10003D"/>
    <w:rPr>
      <w:rFonts w:ascii="Calibri" w:hAnsi="Calibri"/>
      <w:szCs w:val="21"/>
      <w:lang w:val="de-AT"/>
    </w:rPr>
  </w:style>
  <w:style w:type="character" w:styleId="PlaceholderText">
    <w:name w:val="Placeholder Text"/>
    <w:basedOn w:val="DefaultParagraphFont"/>
    <w:uiPriority w:val="99"/>
    <w:rsid w:val="0010003D"/>
    <w:rPr>
      <w:color w:val="808080"/>
    </w:rPr>
  </w:style>
  <w:style w:type="paragraph" w:customStyle="1" w:styleId="Titelgro">
    <w:name w:val="Titel groß"/>
    <w:basedOn w:val="Normal"/>
    <w:rsid w:val="0010003D"/>
    <w:pPr>
      <w:spacing w:before="120" w:after="120" w:line="360" w:lineRule="auto"/>
      <w:jc w:val="center"/>
    </w:pPr>
    <w:rPr>
      <w:rFonts w:ascii="Arial" w:eastAsia="Times New Roman" w:hAnsi="Arial" w:cs="Times New Roman"/>
      <w:sz w:val="36"/>
      <w:szCs w:val="24"/>
      <w:lang w:val="de-DE" w:eastAsia="de-DE"/>
    </w:rPr>
  </w:style>
  <w:style w:type="paragraph" w:customStyle="1" w:styleId="Titelklein">
    <w:name w:val="Titel klein"/>
    <w:basedOn w:val="Normal"/>
    <w:rsid w:val="0010003D"/>
    <w:pPr>
      <w:spacing w:before="120" w:after="120" w:line="360" w:lineRule="auto"/>
      <w:jc w:val="center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HTMLCode">
    <w:name w:val="HTML Code"/>
    <w:basedOn w:val="DefaultParagraphFont"/>
    <w:uiPriority w:val="99"/>
    <w:semiHidden/>
    <w:unhideWhenUsed/>
    <w:rsid w:val="0010003D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10003D"/>
  </w:style>
  <w:style w:type="character" w:customStyle="1" w:styleId="pln">
    <w:name w:val="pln"/>
    <w:basedOn w:val="DefaultParagraphFont"/>
    <w:rsid w:val="0010003D"/>
  </w:style>
  <w:style w:type="character" w:customStyle="1" w:styleId="kwd">
    <w:name w:val="kwd"/>
    <w:basedOn w:val="DefaultParagraphFont"/>
    <w:rsid w:val="0010003D"/>
  </w:style>
  <w:style w:type="character" w:customStyle="1" w:styleId="Mention1">
    <w:name w:val="Mention1"/>
    <w:basedOn w:val="DefaultParagraphFont"/>
    <w:uiPriority w:val="99"/>
    <w:semiHidden/>
    <w:unhideWhenUsed/>
    <w:rsid w:val="0010003D"/>
    <w:rPr>
      <w:color w:val="2B579A"/>
      <w:shd w:val="clear" w:color="auto" w:fill="E6E6E6"/>
    </w:rPr>
  </w:style>
  <w:style w:type="character" w:customStyle="1" w:styleId="classtext">
    <w:name w:val="classtext"/>
    <w:basedOn w:val="DefaultParagraphFont"/>
    <w:rsid w:val="0010003D"/>
  </w:style>
  <w:style w:type="paragraph" w:styleId="TOCHeading">
    <w:name w:val="TOC Heading"/>
    <w:basedOn w:val="Heading1"/>
    <w:next w:val="Normal"/>
    <w:uiPriority w:val="39"/>
    <w:unhideWhenUsed/>
    <w:qFormat/>
    <w:rsid w:val="0010003D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1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e-seimas.lrs.lt/portal/legalAct/lt/TAD/94365031a53411e8aa33fe8f0fea665f/asr"
                 TargetMode="External"
                 Type="http://schemas.openxmlformats.org/officeDocument/2006/relationships/hyperlink"/>
   <Relationship Id="rId12"
                 Target="https://e-seimas.lrs.lt/portal/legalAct/lt/TAD/1a8657f2427a11efb121d2fe3a0eff27?jfwid=1670mmovyr"
                 TargetMode="External"
                 Type="http://schemas.openxmlformats.org/officeDocument/2006/relationships/hyperlink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1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oter4.xml"
                 Type="http://schemas.openxmlformats.org/officeDocument/2006/relationships/footer"/>
   <Relationship Id="rId18" Target="header2.xml"
                 Type="http://schemas.openxmlformats.org/officeDocument/2006/relationships/header"/>
   <Relationship Id="rId19" Target="footer5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media/image1.png"
                 Type="http://schemas.openxmlformats.org/officeDocument/2006/relationships/image"/>
   <Relationship Id="rId21" Target="header3.xml"
                 Type="http://schemas.openxmlformats.org/officeDocument/2006/relationships/header"/>
   <Relationship Id="rId22" Target="footer6.xml"
                 Type="http://schemas.openxmlformats.org/officeDocument/2006/relationships/footer"/>
   <Relationship Id="rId23" Target="fontTable.xml"
                 Type="http://schemas.openxmlformats.org/officeDocument/2006/relationships/fontTable"/>
   <Relationship Id="rId24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c1ae4-e2b6-435c-8bb1-92c3cb912eaa">
      <Terms xmlns="http://schemas.microsoft.com/office/infopath/2007/PartnerControls"/>
    </lcf76f155ced4ddcb4097134ff3c332f>
    <TaxCatchAll xmlns="04b1cdb1-e0f6-4b5b-a353-0eadec4ec849" xsi:nil="true"/>
    <SharedWithUsers xmlns="04b1cdb1-e0f6-4b5b-a353-0eadec4ec84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9314A483782954BA689CA3CB016C951" ma:contentTypeVersion="16" ma:contentTypeDescription="Kurkite naują dokumentą." ma:contentTypeScope="" ma:versionID="6665922540c8f77193d9953e8d6afc3c">
  <xsd:schema xmlns:xsd="http://www.w3.org/2001/XMLSchema" xmlns:xs="http://www.w3.org/2001/XMLSchema" xmlns:p="http://schemas.microsoft.com/office/2006/metadata/properties" xmlns:ns2="88cc1ae4-e2b6-435c-8bb1-92c3cb912eaa" xmlns:ns3="04b1cdb1-e0f6-4b5b-a353-0eadec4ec849" targetNamespace="http://schemas.microsoft.com/office/2006/metadata/properties" ma:root="true" ma:fieldsID="fd67137ee74010b7ba0bbfed8b8f6d61" ns2:_="" ns3:_="">
    <xsd:import namespace="88cc1ae4-e2b6-435c-8bb1-92c3cb912eaa"/>
    <xsd:import namespace="04b1cdb1-e0f6-4b5b-a353-0eadec4e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e4-e2b6-435c-8bb1-92c3cb912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cdb1-e0f6-4b5b-a353-0eadec4ec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a99eb-df02-47e7-9e10-485f1f5f55a8}" ma:internalName="TaxCatchAll" ma:showField="CatchAllData" ma:web="04b1cdb1-e0f6-4b5b-a353-0eadec4e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8864-4944-403F-BABF-2175D2F08D5B}">
  <ds:schemaRefs>
    <ds:schemaRef ds:uri="http://schemas.microsoft.com/office/2006/metadata/properties"/>
    <ds:schemaRef ds:uri="http://schemas.microsoft.com/office/infopath/2007/PartnerControls"/>
    <ds:schemaRef ds:uri="88cc1ae4-e2b6-435c-8bb1-92c3cb912eaa"/>
    <ds:schemaRef ds:uri="04b1cdb1-e0f6-4b5b-a353-0eadec4ec849"/>
  </ds:schemaRefs>
</ds:datastoreItem>
</file>

<file path=customXml/itemProps2.xml><?xml version="1.0" encoding="utf-8"?>
<ds:datastoreItem xmlns:ds="http://schemas.openxmlformats.org/officeDocument/2006/customXml" ds:itemID="{136A0056-5BDA-4BB1-8249-C3E0F76EC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1ae4-e2b6-435c-8bb1-92c3cb912eaa"/>
    <ds:schemaRef ds:uri="04b1cdb1-e0f6-4b5b-a353-0eadec4e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96D54-579F-4A48-8B0B-D2710DA84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B3926-667B-47C6-A5AB-275F5AD0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10771</Words>
  <Characters>6141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2025-08-07T01:32:00Z</dcterms:created>
  <cp:lastModifiedBy>Vytis Balynas</cp:lastModifiedBy>
  <dcterms:modified xsi:type="dcterms:W3CDTF">2026-04-30T13:15:00Z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0x01010009314A483782954BA689CA3CB016C951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193100</vt:r8>
  </property>
</Properties>
</file>