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9AC9" w14:textId="74C94776" w:rsidR="00C56FCC" w:rsidRPr="00653EA4" w:rsidRDefault="00DB10D6" w:rsidP="00C56FCC">
      <w:pPr>
        <w:widowControl w:val="0"/>
        <w:suppressAutoHyphens/>
        <w:autoSpaceDN w:val="0"/>
        <w:ind w:left="720" w:hanging="360"/>
        <w:jc w:val="right"/>
        <w:textAlignment w:val="baseline"/>
        <w:rPr>
          <w:rFonts w:eastAsia="NSimSun" w:cs="Arial"/>
          <w:kern w:val="3"/>
          <w:lang w:eastAsia="zh-CN" w:bidi="hi-IN"/>
        </w:rPr>
      </w:pPr>
      <w:r>
        <w:rPr>
          <w:rFonts w:eastAsia="NSimSun" w:cs="Arial"/>
          <w:kern w:val="3"/>
          <w:lang w:eastAsia="zh-CN" w:bidi="hi-IN"/>
        </w:rPr>
        <w:t>Rinkos konsultacijos kvietimo</w:t>
      </w:r>
      <w:r w:rsidR="00C56FCC" w:rsidRPr="00653EA4">
        <w:rPr>
          <w:rFonts w:eastAsia="NSimSun" w:cs="Arial"/>
          <w:kern w:val="3"/>
          <w:lang w:eastAsia="zh-CN" w:bidi="hi-IN"/>
        </w:rPr>
        <w:t xml:space="preserve"> 1 priedas</w:t>
      </w:r>
    </w:p>
    <w:p w14:paraId="5C0A1FCD" w14:textId="77777777" w:rsidR="00D22C1D" w:rsidRDefault="00D22C1D" w:rsidP="00AA4C9F">
      <w:pPr>
        <w:tabs>
          <w:tab w:val="left" w:pos="8137"/>
        </w:tabs>
        <w:spacing w:before="60" w:after="60"/>
        <w:ind w:firstLine="0"/>
        <w:jc w:val="center"/>
        <w:rPr>
          <w:rFonts w:cs="Arial"/>
          <w:b/>
          <w:bCs/>
        </w:rPr>
      </w:pPr>
    </w:p>
    <w:p w14:paraId="36B28536" w14:textId="24BC049F" w:rsidR="00AA4C9F" w:rsidRPr="00DD21A5" w:rsidRDefault="00FA2976" w:rsidP="00AA4C9F">
      <w:pPr>
        <w:tabs>
          <w:tab w:val="left" w:pos="8137"/>
        </w:tabs>
        <w:spacing w:before="60" w:after="60"/>
        <w:ind w:firstLine="0"/>
        <w:jc w:val="center"/>
        <w:rPr>
          <w:rFonts w:cs="Arial"/>
          <w:b/>
          <w:bCs/>
        </w:rPr>
      </w:pPr>
      <w:r w:rsidRPr="00DD21A5">
        <w:rPr>
          <w:rFonts w:cs="Arial"/>
          <w:b/>
          <w:bCs/>
        </w:rPr>
        <w:t xml:space="preserve">PASLAUGŲ PIRKIMO </w:t>
      </w:r>
      <w:r w:rsidR="00AA4C9F" w:rsidRPr="00DD21A5">
        <w:rPr>
          <w:rFonts w:cs="Arial"/>
          <w:b/>
          <w:bCs/>
        </w:rPr>
        <w:t>TECHNINĖ SPECIFIKACIJA</w:t>
      </w:r>
    </w:p>
    <w:p w14:paraId="2ACBF46F" w14:textId="77777777" w:rsidR="00AA4C9F" w:rsidRPr="00DD21A5" w:rsidRDefault="00AA4C9F" w:rsidP="00AA4C9F">
      <w:pPr>
        <w:pStyle w:val="ListParagraph"/>
        <w:tabs>
          <w:tab w:val="left" w:pos="284"/>
        </w:tabs>
        <w:spacing w:before="60" w:after="60"/>
        <w:ind w:left="0" w:firstLine="0"/>
        <w:contextualSpacing w:val="0"/>
        <w:rPr>
          <w:rFonts w:cs="Arial"/>
          <w:iCs/>
        </w:rPr>
      </w:pPr>
    </w:p>
    <w:p w14:paraId="6D6D1D8A" w14:textId="77777777" w:rsidR="00AA4C9F" w:rsidRPr="00DD21A5" w:rsidRDefault="00AA4C9F" w:rsidP="00405961">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DD21A5">
        <w:rPr>
          <w:rFonts w:cs="Arial"/>
          <w:b/>
        </w:rPr>
        <w:t>SĄVOKOS IR SUTRUMPINIMAI</w:t>
      </w:r>
    </w:p>
    <w:p w14:paraId="0E132176" w14:textId="4F6ADCC0" w:rsidR="00AA4C9F" w:rsidRPr="00DD21A5" w:rsidRDefault="00585D7C"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DD21A5">
        <w:rPr>
          <w:rFonts w:eastAsia="Arial" w:cs="Arial"/>
          <w:b/>
          <w:bCs/>
        </w:rPr>
        <w:t>Draudėjas</w:t>
      </w:r>
      <w:r w:rsidR="00AA4C9F" w:rsidRPr="00DD21A5">
        <w:rPr>
          <w:rFonts w:eastAsia="Arial" w:cs="Arial"/>
          <w:b/>
          <w:bCs/>
        </w:rPr>
        <w:t xml:space="preserve"> </w:t>
      </w:r>
      <w:r w:rsidR="002165B4" w:rsidRPr="00DD21A5">
        <w:rPr>
          <w:rFonts w:cs="Arial"/>
        </w:rPr>
        <w:t xml:space="preserve">- </w:t>
      </w:r>
      <w:r w:rsidR="002165B4" w:rsidRPr="00DD21A5">
        <w:rPr>
          <w:rFonts w:eastAsia="Arial" w:cs="Arial"/>
        </w:rPr>
        <w:t xml:space="preserve">AB </w:t>
      </w:r>
      <w:r w:rsidR="004A587B">
        <w:rPr>
          <w:rFonts w:eastAsia="Arial" w:cs="Arial"/>
        </w:rPr>
        <w:t>„</w:t>
      </w:r>
      <w:r w:rsidR="006B3A76" w:rsidRPr="00DD21A5">
        <w:rPr>
          <w:rFonts w:eastAsia="Arial" w:cs="Arial"/>
        </w:rPr>
        <w:t>Miesto gijos</w:t>
      </w:r>
      <w:r w:rsidR="004A587B">
        <w:rPr>
          <w:rFonts w:eastAsia="Arial" w:cs="Arial"/>
        </w:rPr>
        <w:t>“</w:t>
      </w:r>
    </w:p>
    <w:p w14:paraId="0EF755C1" w14:textId="124807B3" w:rsidR="00AA4C9F" w:rsidRPr="00DD21A5" w:rsidRDefault="00585D7C"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DD21A5">
        <w:rPr>
          <w:rFonts w:eastAsia="Arial" w:cs="Arial"/>
          <w:b/>
          <w:bCs/>
        </w:rPr>
        <w:t>Draudikas</w:t>
      </w:r>
      <w:r w:rsidR="00AA4C9F" w:rsidRPr="00DD21A5">
        <w:rPr>
          <w:rFonts w:eastAsia="Arial" w:cs="Arial"/>
        </w:rPr>
        <w:t xml:space="preserve"> – </w:t>
      </w:r>
      <w:bookmarkStart w:id="0" w:name="_Hlk94640832"/>
      <w:r w:rsidR="00AA4C9F" w:rsidRPr="00DD21A5">
        <w:rPr>
          <w:rFonts w:eastAsia="Arial" w:cs="Arial"/>
        </w:rPr>
        <w:t xml:space="preserve">ūkio subjektas – fizinis asmuo, privatusis juridinis asmuo, viešasis juridinis asmuo, kitos organizacijos ir jų padaliniai ar tokių asmenų grupė, </w:t>
      </w:r>
      <w:bookmarkEnd w:id="0"/>
      <w:r w:rsidR="00AA4C9F" w:rsidRPr="00DD21A5">
        <w:rPr>
          <w:rFonts w:eastAsia="Arial" w:cs="Arial"/>
        </w:rPr>
        <w:t xml:space="preserve">su </w:t>
      </w:r>
      <w:r w:rsidR="00AA4C9F" w:rsidRPr="0001208B">
        <w:rPr>
          <w:rFonts w:eastAsia="Arial" w:cs="Arial"/>
        </w:rPr>
        <w:t>kuriuo Klientas sudaro</w:t>
      </w:r>
      <w:r w:rsidR="00AA4C9F" w:rsidRPr="00DD21A5">
        <w:rPr>
          <w:rFonts w:eastAsia="Arial" w:cs="Arial"/>
        </w:rPr>
        <w:t xml:space="preserve"> Sutartį.</w:t>
      </w:r>
    </w:p>
    <w:p w14:paraId="6D9D2180" w14:textId="6CC12D12" w:rsidR="007E5B28" w:rsidRPr="00DD21A5" w:rsidRDefault="007E5B28"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DD21A5">
        <w:rPr>
          <w:rFonts w:eastAsia="Arial" w:cs="Arial"/>
          <w:b/>
          <w:bCs/>
        </w:rPr>
        <w:t xml:space="preserve">Naudos gavėjas </w:t>
      </w:r>
      <w:r w:rsidRPr="00DD21A5">
        <w:rPr>
          <w:rFonts w:eastAsiaTheme="minorEastAsia" w:cs="Arial"/>
        </w:rPr>
        <w:t xml:space="preserve">– </w:t>
      </w:r>
      <w:r w:rsidR="00B51FC5" w:rsidRPr="00DD21A5">
        <w:rPr>
          <w:rFonts w:eastAsiaTheme="minorEastAsia" w:cs="Arial"/>
        </w:rPr>
        <w:t xml:space="preserve">Draudėjo paskirtas </w:t>
      </w:r>
      <w:r w:rsidRPr="00DD21A5">
        <w:rPr>
          <w:rFonts w:eastAsiaTheme="minorEastAsia" w:cs="Arial"/>
        </w:rPr>
        <w:t>ūkio subjektas – fizinis asmuo, privatusis juridinis asmuo, viešasis juridinis asmuo, kitos organizacijos ir jų padaliniai ar tokių asmenų grupė, kuris, įvykus draudžiamajam įvykiui, įgyja teisę gauti draudimo išmoką ar jos dalį</w:t>
      </w:r>
      <w:r w:rsidR="00B51FC5" w:rsidRPr="00DD21A5">
        <w:rPr>
          <w:rFonts w:eastAsiaTheme="minorEastAsia" w:cs="Arial"/>
        </w:rPr>
        <w:t>.</w:t>
      </w:r>
    </w:p>
    <w:p w14:paraId="41A19532" w14:textId="1F75A85A" w:rsidR="00AA4C9F" w:rsidRPr="00DD21A5" w:rsidRDefault="00AA4C9F"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DD21A5">
        <w:rPr>
          <w:rFonts w:eastAsia="Arial" w:cs="Arial"/>
          <w:b/>
          <w:bCs/>
        </w:rPr>
        <w:t>Sutartis</w:t>
      </w:r>
      <w:r w:rsidRPr="00DD21A5">
        <w:rPr>
          <w:rFonts w:eastAsia="Arial" w:cs="Arial"/>
        </w:rPr>
        <w:t xml:space="preserve"> – </w:t>
      </w:r>
      <w:r w:rsidR="00515FC6" w:rsidRPr="00DD21A5">
        <w:rPr>
          <w:rFonts w:eastAsia="Arial" w:cs="Arial"/>
        </w:rPr>
        <w:t>s</w:t>
      </w:r>
      <w:r w:rsidRPr="00DD21A5">
        <w:rPr>
          <w:rFonts w:eastAsia="Arial" w:cs="Arial"/>
        </w:rPr>
        <w:t xml:space="preserve">utartis, sudaroma tarp </w:t>
      </w:r>
      <w:r w:rsidR="006B3A76" w:rsidRPr="00DD21A5">
        <w:rPr>
          <w:rFonts w:eastAsia="Arial" w:cs="Arial"/>
        </w:rPr>
        <w:t xml:space="preserve">Draudėjo </w:t>
      </w:r>
      <w:r w:rsidRPr="00DD21A5">
        <w:rPr>
          <w:rFonts w:eastAsia="Arial" w:cs="Arial"/>
        </w:rPr>
        <w:t xml:space="preserve">ir </w:t>
      </w:r>
      <w:r w:rsidR="006B3A76" w:rsidRPr="00DD21A5">
        <w:rPr>
          <w:rFonts w:eastAsia="Arial" w:cs="Arial"/>
        </w:rPr>
        <w:t>Draudiko</w:t>
      </w:r>
      <w:r w:rsidRPr="00DD21A5">
        <w:rPr>
          <w:rFonts w:eastAsia="Arial" w:cs="Arial"/>
        </w:rPr>
        <w:t xml:space="preserve"> dėl Pirkimo objekto.</w:t>
      </w:r>
    </w:p>
    <w:p w14:paraId="6EE56EF6" w14:textId="4B276C7C" w:rsidR="00AA4C9F" w:rsidRPr="00DD21A5" w:rsidRDefault="00AA4C9F"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DD21A5">
        <w:rPr>
          <w:rFonts w:eastAsia="Arial" w:cs="Arial"/>
          <w:b/>
          <w:bCs/>
        </w:rPr>
        <w:t>Paslaugos</w:t>
      </w:r>
      <w:r w:rsidRPr="00DD21A5">
        <w:rPr>
          <w:rFonts w:eastAsia="Arial" w:cs="Arial"/>
        </w:rPr>
        <w:t xml:space="preserve"> –</w:t>
      </w:r>
      <w:r w:rsidR="00FA2976" w:rsidRPr="00DD21A5">
        <w:rPr>
          <w:rFonts w:cs="Arial"/>
          <w:bCs/>
        </w:rPr>
        <w:t xml:space="preserve"> Turto  draudimas.</w:t>
      </w:r>
    </w:p>
    <w:p w14:paraId="7E12C560" w14:textId="77777777" w:rsidR="00AA4C9F" w:rsidRPr="00DD21A5" w:rsidRDefault="00AA4C9F" w:rsidP="00AA4C9F">
      <w:pPr>
        <w:pStyle w:val="ListParagraph"/>
        <w:tabs>
          <w:tab w:val="left" w:pos="567"/>
        </w:tabs>
        <w:spacing w:before="60" w:after="60"/>
        <w:ind w:left="0" w:firstLine="0"/>
        <w:contextualSpacing w:val="0"/>
        <w:jc w:val="both"/>
        <w:rPr>
          <w:rFonts w:cs="Arial"/>
        </w:rPr>
      </w:pPr>
    </w:p>
    <w:p w14:paraId="312AE073" w14:textId="318D88C3" w:rsidR="00AA4C9F" w:rsidRPr="00DD21A5" w:rsidRDefault="001D6882" w:rsidP="00380FA4">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DD21A5">
        <w:rPr>
          <w:rFonts w:cs="Arial"/>
          <w:b/>
        </w:rPr>
        <w:t>PIRKIMO</w:t>
      </w:r>
      <w:r w:rsidR="00153DA5" w:rsidRPr="00DD21A5">
        <w:rPr>
          <w:rFonts w:cs="Arial"/>
          <w:b/>
        </w:rPr>
        <w:t xml:space="preserve"> </w:t>
      </w:r>
      <w:r w:rsidR="00AA4C9F" w:rsidRPr="00DD21A5">
        <w:rPr>
          <w:rFonts w:cs="Arial"/>
          <w:b/>
        </w:rPr>
        <w:t>OBJEKTAS</w:t>
      </w:r>
    </w:p>
    <w:p w14:paraId="54F156E5" w14:textId="52106774" w:rsidR="00AA4C9F" w:rsidRPr="00DD21A5" w:rsidRDefault="002165B4" w:rsidP="00380FA4">
      <w:pPr>
        <w:pStyle w:val="ListParagraph"/>
        <w:numPr>
          <w:ilvl w:val="1"/>
          <w:numId w:val="3"/>
        </w:numPr>
        <w:tabs>
          <w:tab w:val="left" w:pos="540"/>
          <w:tab w:val="left" w:pos="567"/>
        </w:tabs>
        <w:spacing w:before="60" w:after="60"/>
        <w:ind w:left="0" w:firstLine="0"/>
        <w:jc w:val="both"/>
        <w:rPr>
          <w:rFonts w:eastAsia="Arial" w:cs="Arial"/>
        </w:rPr>
      </w:pPr>
      <w:r w:rsidRPr="00DD21A5">
        <w:rPr>
          <w:rFonts w:cs="Arial"/>
          <w:bCs/>
        </w:rPr>
        <w:t>Turto draudimas</w:t>
      </w:r>
      <w:r w:rsidR="00FA2976" w:rsidRPr="00DD21A5">
        <w:rPr>
          <w:rFonts w:cs="Arial"/>
          <w:bCs/>
        </w:rPr>
        <w:t>.</w:t>
      </w:r>
    </w:p>
    <w:p w14:paraId="0AD2255A" w14:textId="77777777" w:rsidR="00AA4C9F" w:rsidRPr="00DD21A5" w:rsidRDefault="00AA4C9F" w:rsidP="00AA4C9F">
      <w:pPr>
        <w:spacing w:before="60" w:after="60"/>
        <w:ind w:firstLine="0"/>
        <w:jc w:val="both"/>
        <w:rPr>
          <w:rFonts w:cs="Arial"/>
        </w:rPr>
      </w:pPr>
    </w:p>
    <w:p w14:paraId="3AEFA2F8" w14:textId="44375886" w:rsidR="00AA4C9F" w:rsidRPr="00DD21A5" w:rsidRDefault="001D6882" w:rsidP="00380FA4">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DD21A5">
        <w:rPr>
          <w:rFonts w:cs="Arial"/>
          <w:b/>
        </w:rPr>
        <w:t>PIRKIMO</w:t>
      </w:r>
      <w:r w:rsidR="00153DA5" w:rsidRPr="00DD21A5">
        <w:rPr>
          <w:rFonts w:cs="Arial"/>
          <w:b/>
        </w:rPr>
        <w:t xml:space="preserve"> </w:t>
      </w:r>
      <w:r w:rsidR="00AA4C9F" w:rsidRPr="00DD21A5">
        <w:rPr>
          <w:rFonts w:cs="Arial"/>
          <w:b/>
        </w:rPr>
        <w:t xml:space="preserve">OBJEKTO </w:t>
      </w:r>
      <w:r w:rsidR="00153DA5" w:rsidRPr="00DD21A5">
        <w:rPr>
          <w:rFonts w:cs="Arial"/>
          <w:b/>
        </w:rPr>
        <w:t>DETALIZACIJA</w:t>
      </w:r>
    </w:p>
    <w:p w14:paraId="6842C5EC" w14:textId="795BCE31" w:rsidR="00CB7EDC" w:rsidRPr="00DD21A5" w:rsidRDefault="00CB7EDC" w:rsidP="000F712E">
      <w:pPr>
        <w:numPr>
          <w:ilvl w:val="1"/>
          <w:numId w:val="3"/>
        </w:numPr>
        <w:tabs>
          <w:tab w:val="left" w:pos="567"/>
        </w:tabs>
        <w:spacing w:after="160" w:line="259" w:lineRule="auto"/>
        <w:ind w:left="284"/>
        <w:contextualSpacing/>
        <w:jc w:val="both"/>
        <w:rPr>
          <w:rFonts w:cs="Arial"/>
        </w:rPr>
      </w:pPr>
      <w:r w:rsidRPr="00DD21A5">
        <w:rPr>
          <w:rFonts w:cs="Arial"/>
        </w:rPr>
        <w:t>Preliminari draudimo objekto detalizacija pateikiama šios techninės specifikacijos (toliau – Techninė specifikacija) lentelėje Nr. 1. Sutarties galiojimo metu lentelėje nurodyti draudžiami objektų sąrašai (draudimo sumos) gali keistis priklausomai nuo Draudėjo poreikio dėl nekilnojamojo ir kilnojamojo turto įsigijimo ar/ir nurašymo, kintamų finansinių rod</w:t>
      </w:r>
      <w:r w:rsidR="00BE70A0">
        <w:rPr>
          <w:rFonts w:cs="Arial"/>
        </w:rPr>
        <w:t>i</w:t>
      </w:r>
      <w:r w:rsidRPr="00DD21A5">
        <w:rPr>
          <w:rFonts w:cs="Arial"/>
        </w:rPr>
        <w:t>klių ir pan</w:t>
      </w:r>
      <w:r w:rsidR="00D440E2">
        <w:rPr>
          <w:rFonts w:cs="Arial"/>
        </w:rPr>
        <w:t>ašiai</w:t>
      </w:r>
      <w:r w:rsidR="00EA543F">
        <w:rPr>
          <w:rFonts w:cs="Arial"/>
        </w:rPr>
        <w:t>.</w:t>
      </w:r>
      <w:r w:rsidRPr="00DD21A5">
        <w:rPr>
          <w:rFonts w:cs="Arial"/>
        </w:rPr>
        <w:t xml:space="preserve"> Už Paslaugas bus atsiskaitoma pagal fiksuotą įkainį (metinė draudimo įmoka procentais nuo draudimo sumos):</w:t>
      </w:r>
    </w:p>
    <w:p w14:paraId="786581CB" w14:textId="77777777" w:rsidR="00AA4C9F" w:rsidRPr="00DD21A5" w:rsidRDefault="00AA4C9F" w:rsidP="00AA4C9F">
      <w:pPr>
        <w:pStyle w:val="ListParagraph"/>
        <w:tabs>
          <w:tab w:val="left" w:pos="540"/>
        </w:tabs>
        <w:spacing w:before="60" w:after="60"/>
        <w:ind w:left="0" w:firstLine="0"/>
        <w:jc w:val="right"/>
        <w:rPr>
          <w:rFonts w:cs="Arial"/>
          <w:b/>
        </w:rPr>
      </w:pPr>
      <w:bookmarkStart w:id="1" w:name="_Hlk34729957"/>
      <w:r w:rsidRPr="00DD21A5">
        <w:rPr>
          <w:rFonts w:cs="Arial"/>
          <w:b/>
        </w:rPr>
        <w:t>Lentelė Nr. 1</w:t>
      </w:r>
    </w:p>
    <w:tbl>
      <w:tblPr>
        <w:tblStyle w:val="TableGrid"/>
        <w:tblW w:w="5052" w:type="pct"/>
        <w:tblLook w:val="04A0" w:firstRow="1" w:lastRow="0" w:firstColumn="1" w:lastColumn="0" w:noHBand="0" w:noVBand="1"/>
      </w:tblPr>
      <w:tblGrid>
        <w:gridCol w:w="562"/>
        <w:gridCol w:w="3020"/>
        <w:gridCol w:w="3216"/>
        <w:gridCol w:w="2930"/>
      </w:tblGrid>
      <w:tr w:rsidR="00417232" w:rsidRPr="00DD21A5" w14:paraId="2167D905" w14:textId="77777777" w:rsidTr="005A4F90">
        <w:trPr>
          <w:trHeight w:val="504"/>
        </w:trPr>
        <w:tc>
          <w:tcPr>
            <w:tcW w:w="289" w:type="pct"/>
            <w:vAlign w:val="center"/>
          </w:tcPr>
          <w:p w14:paraId="65B0CC2D" w14:textId="77777777" w:rsidR="00417232" w:rsidRPr="00DD21A5" w:rsidRDefault="00417232" w:rsidP="00D02E6F">
            <w:pPr>
              <w:pStyle w:val="ListParagraph"/>
              <w:tabs>
                <w:tab w:val="left" w:pos="540"/>
              </w:tabs>
              <w:spacing w:before="60" w:after="60"/>
              <w:ind w:left="0" w:firstLine="0"/>
              <w:jc w:val="center"/>
              <w:rPr>
                <w:rFonts w:cs="Arial"/>
                <w:b/>
                <w:sz w:val="22"/>
                <w:szCs w:val="22"/>
              </w:rPr>
            </w:pPr>
          </w:p>
        </w:tc>
        <w:tc>
          <w:tcPr>
            <w:tcW w:w="1552" w:type="pct"/>
            <w:vAlign w:val="center"/>
          </w:tcPr>
          <w:p w14:paraId="4A95D4DB" w14:textId="77777777" w:rsidR="00417232" w:rsidRPr="00DD21A5" w:rsidDel="002165B4" w:rsidRDefault="00417232" w:rsidP="00D02E6F">
            <w:pPr>
              <w:pStyle w:val="ListParagraph"/>
              <w:tabs>
                <w:tab w:val="left" w:pos="540"/>
              </w:tabs>
              <w:spacing w:before="60" w:after="60"/>
              <w:ind w:left="0" w:firstLine="0"/>
              <w:jc w:val="center"/>
              <w:rPr>
                <w:rFonts w:cs="Arial"/>
                <w:b/>
                <w:sz w:val="22"/>
                <w:szCs w:val="22"/>
              </w:rPr>
            </w:pPr>
          </w:p>
        </w:tc>
        <w:tc>
          <w:tcPr>
            <w:tcW w:w="3159" w:type="pct"/>
            <w:gridSpan w:val="2"/>
            <w:vAlign w:val="center"/>
          </w:tcPr>
          <w:p w14:paraId="1B22CEE5" w14:textId="48267683" w:rsidR="00417232" w:rsidRPr="00DD21A5" w:rsidRDefault="00417232" w:rsidP="00D02E6F">
            <w:pPr>
              <w:pStyle w:val="ListParagraph"/>
              <w:tabs>
                <w:tab w:val="left" w:pos="540"/>
              </w:tabs>
              <w:spacing w:before="60" w:after="60"/>
              <w:ind w:left="0" w:firstLine="0"/>
              <w:jc w:val="center"/>
              <w:rPr>
                <w:rFonts w:eastAsiaTheme="minorHAnsi" w:cs="Arial"/>
                <w:b/>
                <w:bCs/>
                <w:sz w:val="22"/>
                <w:szCs w:val="22"/>
              </w:rPr>
            </w:pPr>
            <w:r w:rsidRPr="00DD21A5">
              <w:rPr>
                <w:rFonts w:cs="Arial"/>
                <w:b/>
                <w:bCs/>
                <w:sz w:val="22"/>
                <w:szCs w:val="22"/>
              </w:rPr>
              <w:t>Draudimo suma</w:t>
            </w:r>
          </w:p>
        </w:tc>
      </w:tr>
      <w:bookmarkEnd w:id="1"/>
      <w:tr w:rsidR="006B3A76" w:rsidRPr="00DD21A5" w14:paraId="0A02B5E8" w14:textId="77777777" w:rsidTr="006B6744">
        <w:trPr>
          <w:trHeight w:val="504"/>
        </w:trPr>
        <w:tc>
          <w:tcPr>
            <w:tcW w:w="289" w:type="pct"/>
            <w:vAlign w:val="center"/>
          </w:tcPr>
          <w:p w14:paraId="6E633893" w14:textId="77777777" w:rsidR="005F1A04" w:rsidRPr="00DD21A5" w:rsidRDefault="005F1A04" w:rsidP="00D02E6F">
            <w:pPr>
              <w:pStyle w:val="ListParagraph"/>
              <w:tabs>
                <w:tab w:val="left" w:pos="540"/>
              </w:tabs>
              <w:spacing w:before="60" w:after="60"/>
              <w:ind w:left="0" w:firstLine="0"/>
              <w:jc w:val="center"/>
              <w:rPr>
                <w:rFonts w:cs="Arial"/>
                <w:b/>
                <w:sz w:val="22"/>
                <w:szCs w:val="22"/>
              </w:rPr>
            </w:pPr>
            <w:r w:rsidRPr="00DD21A5">
              <w:rPr>
                <w:rFonts w:cs="Arial"/>
                <w:b/>
                <w:sz w:val="22"/>
                <w:szCs w:val="22"/>
              </w:rPr>
              <w:t>Eil. Nr.</w:t>
            </w:r>
          </w:p>
        </w:tc>
        <w:tc>
          <w:tcPr>
            <w:tcW w:w="1552" w:type="pct"/>
            <w:vAlign w:val="center"/>
          </w:tcPr>
          <w:p w14:paraId="6F7E4F7E" w14:textId="773A1AB1" w:rsidR="005F1A04" w:rsidRPr="00DD21A5" w:rsidRDefault="005F1A04" w:rsidP="00D02E6F">
            <w:pPr>
              <w:pStyle w:val="ListParagraph"/>
              <w:tabs>
                <w:tab w:val="left" w:pos="540"/>
              </w:tabs>
              <w:spacing w:before="60" w:after="60"/>
              <w:ind w:left="0" w:firstLine="0"/>
              <w:jc w:val="center"/>
              <w:rPr>
                <w:rFonts w:cs="Arial"/>
                <w:b/>
                <w:sz w:val="22"/>
                <w:szCs w:val="22"/>
              </w:rPr>
            </w:pPr>
          </w:p>
        </w:tc>
        <w:tc>
          <w:tcPr>
            <w:tcW w:w="1653" w:type="pct"/>
            <w:vAlign w:val="center"/>
          </w:tcPr>
          <w:p w14:paraId="7CD92639" w14:textId="77777777" w:rsidR="00417232" w:rsidRPr="00DD21A5" w:rsidRDefault="00417232" w:rsidP="00417232">
            <w:pPr>
              <w:jc w:val="center"/>
              <w:rPr>
                <w:rFonts w:eastAsiaTheme="minorHAnsi" w:cs="Arial"/>
                <w:b/>
                <w:bCs/>
                <w:sz w:val="22"/>
                <w:szCs w:val="22"/>
              </w:rPr>
            </w:pPr>
            <w:r w:rsidRPr="00DD21A5">
              <w:rPr>
                <w:rFonts w:cs="Arial"/>
                <w:b/>
                <w:bCs/>
                <w:sz w:val="22"/>
                <w:szCs w:val="22"/>
              </w:rPr>
              <w:t>Pastatai ir statiniai</w:t>
            </w:r>
          </w:p>
          <w:p w14:paraId="5BBC8AC9" w14:textId="0B1EFAE8" w:rsidR="005F1A04" w:rsidRPr="00DD21A5" w:rsidRDefault="00417232" w:rsidP="00417232">
            <w:pPr>
              <w:pStyle w:val="ListParagraph"/>
              <w:tabs>
                <w:tab w:val="left" w:pos="540"/>
              </w:tabs>
              <w:spacing w:before="60" w:after="60"/>
              <w:ind w:left="0" w:firstLine="0"/>
              <w:jc w:val="center"/>
              <w:rPr>
                <w:rFonts w:eastAsiaTheme="minorHAnsi" w:cs="Arial"/>
                <w:sz w:val="22"/>
                <w:szCs w:val="22"/>
              </w:rPr>
            </w:pPr>
            <w:r w:rsidRPr="00DD21A5">
              <w:rPr>
                <w:rFonts w:cs="Arial"/>
                <w:b/>
                <w:bCs/>
                <w:sz w:val="22"/>
                <w:szCs w:val="22"/>
              </w:rPr>
              <w:t>(nauja atkūrimo vertė)</w:t>
            </w:r>
            <w:r w:rsidR="005F1A04" w:rsidRPr="00DD21A5">
              <w:rPr>
                <w:rFonts w:cs="Arial"/>
                <w:b/>
                <w:bCs/>
                <w:sz w:val="22"/>
                <w:szCs w:val="22"/>
              </w:rPr>
              <w:t>, EUR</w:t>
            </w:r>
          </w:p>
        </w:tc>
        <w:tc>
          <w:tcPr>
            <w:tcW w:w="1505" w:type="pct"/>
            <w:vAlign w:val="center"/>
          </w:tcPr>
          <w:p w14:paraId="2C525B79" w14:textId="77777777" w:rsidR="00417232" w:rsidRPr="00DD21A5" w:rsidRDefault="00417232" w:rsidP="00417232">
            <w:pPr>
              <w:jc w:val="center"/>
              <w:rPr>
                <w:rFonts w:eastAsiaTheme="minorHAnsi" w:cs="Arial"/>
                <w:b/>
                <w:bCs/>
                <w:sz w:val="22"/>
                <w:szCs w:val="22"/>
              </w:rPr>
            </w:pPr>
            <w:r w:rsidRPr="00DD21A5">
              <w:rPr>
                <w:rFonts w:cs="Arial"/>
                <w:b/>
                <w:bCs/>
                <w:sz w:val="22"/>
                <w:szCs w:val="22"/>
              </w:rPr>
              <w:t>Įrengimai</w:t>
            </w:r>
          </w:p>
          <w:p w14:paraId="6B251E27" w14:textId="116A6703" w:rsidR="005F1A04" w:rsidRPr="00DD21A5" w:rsidRDefault="00417232" w:rsidP="00417232">
            <w:pPr>
              <w:pStyle w:val="ListParagraph"/>
              <w:tabs>
                <w:tab w:val="left" w:pos="540"/>
              </w:tabs>
              <w:spacing w:before="60" w:after="60"/>
              <w:ind w:left="0" w:firstLine="0"/>
              <w:jc w:val="center"/>
              <w:rPr>
                <w:rFonts w:eastAsiaTheme="minorHAnsi" w:cs="Arial"/>
                <w:b/>
                <w:bCs/>
                <w:sz w:val="22"/>
                <w:szCs w:val="22"/>
              </w:rPr>
            </w:pPr>
            <w:r w:rsidRPr="00DD21A5">
              <w:rPr>
                <w:rFonts w:cs="Arial"/>
                <w:b/>
                <w:bCs/>
                <w:sz w:val="22"/>
                <w:szCs w:val="22"/>
              </w:rPr>
              <w:t>(nauja atkūrimo vertė</w:t>
            </w:r>
            <w:r w:rsidR="00C32E06" w:rsidRPr="00DD21A5">
              <w:rPr>
                <w:rFonts w:cs="Arial"/>
                <w:b/>
                <w:bCs/>
                <w:sz w:val="22"/>
                <w:szCs w:val="22"/>
              </w:rPr>
              <w:t>)</w:t>
            </w:r>
            <w:r w:rsidR="00EB11FC">
              <w:rPr>
                <w:rFonts w:cs="Arial"/>
                <w:b/>
                <w:bCs/>
                <w:sz w:val="22"/>
                <w:szCs w:val="22"/>
              </w:rPr>
              <w:t>,</w:t>
            </w:r>
            <w:r w:rsidR="00C32E06" w:rsidRPr="00DD21A5">
              <w:rPr>
                <w:rFonts w:cs="Arial"/>
                <w:b/>
                <w:bCs/>
                <w:sz w:val="22"/>
                <w:szCs w:val="22"/>
              </w:rPr>
              <w:t xml:space="preserve"> EUR</w:t>
            </w:r>
          </w:p>
        </w:tc>
      </w:tr>
      <w:tr w:rsidR="005F1A04" w:rsidRPr="00DD21A5" w14:paraId="4166FD36" w14:textId="77777777" w:rsidTr="006B6744">
        <w:trPr>
          <w:trHeight w:val="282"/>
        </w:trPr>
        <w:tc>
          <w:tcPr>
            <w:tcW w:w="289" w:type="pct"/>
            <w:vAlign w:val="center"/>
          </w:tcPr>
          <w:p w14:paraId="250942F3" w14:textId="447E57EE" w:rsidR="005F1A04" w:rsidRPr="00DD21A5" w:rsidRDefault="005F1A0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F5A2A8F" w14:textId="522A3196" w:rsidR="005F1A04" w:rsidRPr="00DD21A5" w:rsidRDefault="002165B4" w:rsidP="00D02E6F">
            <w:pPr>
              <w:pStyle w:val="ListParagraph"/>
              <w:tabs>
                <w:tab w:val="left" w:pos="540"/>
              </w:tabs>
              <w:spacing w:before="60" w:after="60"/>
              <w:ind w:left="0" w:firstLine="0"/>
              <w:jc w:val="both"/>
              <w:rPr>
                <w:rFonts w:cs="Arial"/>
                <w:sz w:val="22"/>
                <w:szCs w:val="22"/>
              </w:rPr>
            </w:pPr>
            <w:r w:rsidRPr="00DD21A5">
              <w:rPr>
                <w:rFonts w:cs="Arial"/>
                <w:sz w:val="22"/>
                <w:szCs w:val="22"/>
              </w:rPr>
              <w:t>TE</w:t>
            </w:r>
            <w:r w:rsidR="0062169E" w:rsidRPr="00DD21A5">
              <w:rPr>
                <w:rFonts w:cs="Arial"/>
                <w:sz w:val="22"/>
                <w:szCs w:val="22"/>
              </w:rPr>
              <w:t>-</w:t>
            </w:r>
            <w:r w:rsidRPr="00DD21A5">
              <w:rPr>
                <w:rFonts w:cs="Arial"/>
                <w:sz w:val="22"/>
                <w:szCs w:val="22"/>
              </w:rPr>
              <w:t>3</w:t>
            </w:r>
          </w:p>
        </w:tc>
        <w:tc>
          <w:tcPr>
            <w:tcW w:w="1653" w:type="pct"/>
            <w:vAlign w:val="center"/>
          </w:tcPr>
          <w:p w14:paraId="711F9852" w14:textId="4EB73AF6" w:rsidR="003C4369" w:rsidRPr="00DD21A5" w:rsidRDefault="006B3A76" w:rsidP="003C4369">
            <w:pPr>
              <w:pStyle w:val="ListParagraph"/>
              <w:tabs>
                <w:tab w:val="left" w:pos="540"/>
              </w:tabs>
              <w:spacing w:before="60" w:after="60"/>
              <w:ind w:left="0" w:firstLine="175"/>
              <w:jc w:val="center"/>
              <w:rPr>
                <w:rFonts w:cs="Arial"/>
                <w:sz w:val="22"/>
                <w:szCs w:val="22"/>
              </w:rPr>
            </w:pPr>
            <w:r w:rsidRPr="00DD21A5">
              <w:rPr>
                <w:rFonts w:cs="Arial"/>
                <w:sz w:val="22"/>
                <w:szCs w:val="22"/>
              </w:rPr>
              <w:t>20 359 732</w:t>
            </w:r>
          </w:p>
        </w:tc>
        <w:tc>
          <w:tcPr>
            <w:tcW w:w="1505" w:type="pct"/>
            <w:vAlign w:val="center"/>
          </w:tcPr>
          <w:p w14:paraId="6423830A" w14:textId="1B48EAE0" w:rsidR="005F1A04" w:rsidRPr="00DD21A5" w:rsidRDefault="006B3A76" w:rsidP="00D02E6F">
            <w:pPr>
              <w:pStyle w:val="ListParagraph"/>
              <w:tabs>
                <w:tab w:val="left" w:pos="540"/>
              </w:tabs>
              <w:spacing w:before="60" w:after="60"/>
              <w:ind w:left="0" w:firstLine="0"/>
              <w:jc w:val="center"/>
              <w:rPr>
                <w:rFonts w:cs="Arial"/>
                <w:sz w:val="22"/>
                <w:szCs w:val="22"/>
              </w:rPr>
            </w:pPr>
            <w:r w:rsidRPr="00DD21A5">
              <w:rPr>
                <w:rFonts w:cs="Arial"/>
                <w:sz w:val="22"/>
                <w:szCs w:val="22"/>
              </w:rPr>
              <w:t>5 600 830</w:t>
            </w:r>
          </w:p>
        </w:tc>
      </w:tr>
      <w:tr w:rsidR="005F1A04" w:rsidRPr="00DD21A5" w14:paraId="31702E05" w14:textId="77777777" w:rsidTr="006B6744">
        <w:trPr>
          <w:trHeight w:val="282"/>
        </w:trPr>
        <w:tc>
          <w:tcPr>
            <w:tcW w:w="289" w:type="pct"/>
            <w:vAlign w:val="center"/>
          </w:tcPr>
          <w:p w14:paraId="2BB7E9AB" w14:textId="747D8DA5" w:rsidR="005F1A04" w:rsidRPr="00DD21A5" w:rsidRDefault="005F1A0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498C0436" w14:textId="56828492" w:rsidR="005F1A04" w:rsidRPr="00DD21A5" w:rsidRDefault="002165B4" w:rsidP="00D02E6F">
            <w:pPr>
              <w:pStyle w:val="ListParagraph"/>
              <w:tabs>
                <w:tab w:val="left" w:pos="540"/>
              </w:tabs>
              <w:spacing w:before="60" w:after="60"/>
              <w:ind w:left="0" w:firstLine="0"/>
              <w:jc w:val="both"/>
              <w:rPr>
                <w:rFonts w:cs="Arial"/>
                <w:sz w:val="22"/>
                <w:szCs w:val="22"/>
              </w:rPr>
            </w:pPr>
            <w:r w:rsidRPr="00DD21A5">
              <w:rPr>
                <w:rFonts w:cs="Arial"/>
                <w:sz w:val="22"/>
                <w:szCs w:val="22"/>
              </w:rPr>
              <w:t>TE</w:t>
            </w:r>
            <w:r w:rsidR="0062169E" w:rsidRPr="00DD21A5">
              <w:rPr>
                <w:rFonts w:cs="Arial"/>
                <w:sz w:val="22"/>
                <w:szCs w:val="22"/>
              </w:rPr>
              <w:t>-</w:t>
            </w:r>
            <w:r w:rsidRPr="00DD21A5">
              <w:rPr>
                <w:rFonts w:cs="Arial"/>
                <w:sz w:val="22"/>
                <w:szCs w:val="22"/>
              </w:rPr>
              <w:t>2</w:t>
            </w:r>
          </w:p>
        </w:tc>
        <w:tc>
          <w:tcPr>
            <w:tcW w:w="1653" w:type="pct"/>
            <w:vAlign w:val="center"/>
          </w:tcPr>
          <w:p w14:paraId="1B8A6336" w14:textId="2A9E1026" w:rsidR="003C4369" w:rsidRPr="00DD21A5" w:rsidRDefault="003C4369" w:rsidP="003C4369">
            <w:pPr>
              <w:pStyle w:val="ListParagraph"/>
              <w:tabs>
                <w:tab w:val="left" w:pos="540"/>
              </w:tabs>
              <w:spacing w:before="60" w:after="60"/>
              <w:ind w:left="0" w:firstLine="175"/>
              <w:jc w:val="center"/>
              <w:rPr>
                <w:rFonts w:cs="Arial"/>
                <w:sz w:val="22"/>
                <w:szCs w:val="22"/>
              </w:rPr>
            </w:pPr>
            <w:r w:rsidRPr="00DD21A5">
              <w:rPr>
                <w:rFonts w:cs="Arial"/>
                <w:sz w:val="22"/>
                <w:szCs w:val="22"/>
              </w:rPr>
              <w:t> </w:t>
            </w:r>
            <w:r w:rsidR="006B3A76" w:rsidRPr="00DD21A5">
              <w:rPr>
                <w:rFonts w:cs="Arial"/>
                <w:sz w:val="22"/>
                <w:szCs w:val="22"/>
              </w:rPr>
              <w:t>67 736 645</w:t>
            </w:r>
          </w:p>
        </w:tc>
        <w:tc>
          <w:tcPr>
            <w:tcW w:w="1505" w:type="pct"/>
            <w:vAlign w:val="center"/>
          </w:tcPr>
          <w:p w14:paraId="270CCF0F" w14:textId="4ABBF0CC" w:rsidR="005F1A04" w:rsidRPr="00DD21A5" w:rsidRDefault="006B3A76" w:rsidP="00D02E6F">
            <w:pPr>
              <w:pStyle w:val="ListParagraph"/>
              <w:tabs>
                <w:tab w:val="left" w:pos="540"/>
              </w:tabs>
              <w:spacing w:before="60" w:after="60"/>
              <w:ind w:left="0" w:firstLine="0"/>
              <w:jc w:val="center"/>
              <w:rPr>
                <w:rFonts w:cs="Arial"/>
                <w:sz w:val="22"/>
                <w:szCs w:val="22"/>
              </w:rPr>
            </w:pPr>
            <w:r w:rsidRPr="00DD21A5">
              <w:rPr>
                <w:rFonts w:cs="Arial"/>
                <w:sz w:val="22"/>
                <w:szCs w:val="22"/>
              </w:rPr>
              <w:t>71 382 593</w:t>
            </w:r>
          </w:p>
        </w:tc>
      </w:tr>
      <w:tr w:rsidR="002165B4" w:rsidRPr="00DD21A5" w14:paraId="284278B4" w14:textId="77777777" w:rsidTr="006B6744">
        <w:trPr>
          <w:trHeight w:val="282"/>
        </w:trPr>
        <w:tc>
          <w:tcPr>
            <w:tcW w:w="289" w:type="pct"/>
            <w:vAlign w:val="center"/>
          </w:tcPr>
          <w:p w14:paraId="7FEABAF8" w14:textId="5EDCC49E" w:rsidR="002165B4" w:rsidRPr="00DD21A5" w:rsidRDefault="002165B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B13A90A" w14:textId="1FE7A594" w:rsidR="002165B4" w:rsidRPr="00DD21A5" w:rsidRDefault="002165B4" w:rsidP="00D02E6F">
            <w:pPr>
              <w:pStyle w:val="ListParagraph"/>
              <w:tabs>
                <w:tab w:val="left" w:pos="540"/>
              </w:tabs>
              <w:spacing w:before="60" w:after="60"/>
              <w:ind w:left="0" w:firstLine="0"/>
              <w:jc w:val="both"/>
              <w:rPr>
                <w:rFonts w:cs="Arial"/>
                <w:sz w:val="22"/>
                <w:szCs w:val="22"/>
              </w:rPr>
            </w:pPr>
            <w:r w:rsidRPr="00DD21A5">
              <w:rPr>
                <w:rFonts w:cs="Arial"/>
                <w:sz w:val="22"/>
                <w:szCs w:val="22"/>
              </w:rPr>
              <w:t>RK</w:t>
            </w:r>
            <w:r w:rsidR="0062169E" w:rsidRPr="00DD21A5">
              <w:rPr>
                <w:rFonts w:cs="Arial"/>
                <w:sz w:val="22"/>
                <w:szCs w:val="22"/>
              </w:rPr>
              <w:t>-</w:t>
            </w:r>
            <w:r w:rsidRPr="00DD21A5">
              <w:rPr>
                <w:rFonts w:cs="Arial"/>
                <w:sz w:val="22"/>
                <w:szCs w:val="22"/>
              </w:rPr>
              <w:t>8</w:t>
            </w:r>
          </w:p>
        </w:tc>
        <w:tc>
          <w:tcPr>
            <w:tcW w:w="1653" w:type="pct"/>
            <w:vAlign w:val="center"/>
          </w:tcPr>
          <w:p w14:paraId="6C48C2AA" w14:textId="563C106E" w:rsidR="002165B4" w:rsidRPr="00DD21A5" w:rsidRDefault="00E37F0C" w:rsidP="00D02E6F">
            <w:pPr>
              <w:pStyle w:val="ListParagraph"/>
              <w:tabs>
                <w:tab w:val="left" w:pos="540"/>
              </w:tabs>
              <w:spacing w:before="60" w:after="60"/>
              <w:ind w:left="0" w:firstLine="175"/>
              <w:jc w:val="center"/>
              <w:rPr>
                <w:rFonts w:cs="Arial"/>
                <w:sz w:val="22"/>
                <w:szCs w:val="22"/>
              </w:rPr>
            </w:pPr>
            <w:r w:rsidRPr="00DD21A5">
              <w:rPr>
                <w:rFonts w:cs="Arial"/>
                <w:sz w:val="22"/>
                <w:szCs w:val="22"/>
              </w:rPr>
              <w:t> </w:t>
            </w:r>
            <w:r w:rsidR="006B3A76" w:rsidRPr="00DD21A5">
              <w:rPr>
                <w:rFonts w:cs="Arial"/>
                <w:sz w:val="22"/>
                <w:szCs w:val="22"/>
              </w:rPr>
              <w:t>17 127 113</w:t>
            </w:r>
          </w:p>
        </w:tc>
        <w:tc>
          <w:tcPr>
            <w:tcW w:w="1505" w:type="pct"/>
            <w:vAlign w:val="center"/>
          </w:tcPr>
          <w:p w14:paraId="3E60F276" w14:textId="12F5DE77" w:rsidR="002165B4" w:rsidRPr="00DD21A5" w:rsidRDefault="006B3A76" w:rsidP="00D02E6F">
            <w:pPr>
              <w:pStyle w:val="ListParagraph"/>
              <w:tabs>
                <w:tab w:val="left" w:pos="540"/>
              </w:tabs>
              <w:spacing w:before="60" w:after="60"/>
              <w:ind w:left="0" w:firstLine="0"/>
              <w:jc w:val="center"/>
              <w:rPr>
                <w:rFonts w:cs="Arial"/>
                <w:sz w:val="22"/>
                <w:szCs w:val="22"/>
              </w:rPr>
            </w:pPr>
            <w:r w:rsidRPr="00DD21A5">
              <w:rPr>
                <w:rFonts w:cs="Arial"/>
                <w:sz w:val="22"/>
                <w:szCs w:val="22"/>
              </w:rPr>
              <w:t>3 608 893</w:t>
            </w:r>
          </w:p>
        </w:tc>
      </w:tr>
      <w:tr w:rsidR="002165B4" w:rsidRPr="00DD21A5" w14:paraId="343F05FB" w14:textId="77777777" w:rsidTr="006B6744">
        <w:trPr>
          <w:trHeight w:val="282"/>
        </w:trPr>
        <w:tc>
          <w:tcPr>
            <w:tcW w:w="289" w:type="pct"/>
            <w:vAlign w:val="center"/>
          </w:tcPr>
          <w:p w14:paraId="53301F6A" w14:textId="109E65BC" w:rsidR="002165B4" w:rsidRPr="00DD21A5" w:rsidRDefault="002165B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7831F59A" w14:textId="4F2F7F6F" w:rsidR="002165B4" w:rsidRPr="00DD21A5" w:rsidRDefault="002165B4" w:rsidP="00D02E6F">
            <w:pPr>
              <w:pStyle w:val="ListParagraph"/>
              <w:tabs>
                <w:tab w:val="left" w:pos="540"/>
              </w:tabs>
              <w:spacing w:before="60" w:after="60"/>
              <w:ind w:left="0" w:firstLine="0"/>
              <w:jc w:val="both"/>
              <w:rPr>
                <w:rFonts w:cs="Arial"/>
                <w:sz w:val="22"/>
                <w:szCs w:val="22"/>
              </w:rPr>
            </w:pPr>
            <w:r w:rsidRPr="00DD21A5">
              <w:rPr>
                <w:rFonts w:cs="Arial"/>
                <w:sz w:val="22"/>
                <w:szCs w:val="22"/>
              </w:rPr>
              <w:t>RK</w:t>
            </w:r>
            <w:r w:rsidR="0062169E" w:rsidRPr="00DD21A5">
              <w:rPr>
                <w:rFonts w:cs="Arial"/>
                <w:sz w:val="22"/>
                <w:szCs w:val="22"/>
              </w:rPr>
              <w:t>-</w:t>
            </w:r>
            <w:r w:rsidRPr="00DD21A5">
              <w:rPr>
                <w:rFonts w:cs="Arial"/>
                <w:sz w:val="22"/>
                <w:szCs w:val="22"/>
              </w:rPr>
              <w:t>2</w:t>
            </w:r>
          </w:p>
        </w:tc>
        <w:tc>
          <w:tcPr>
            <w:tcW w:w="1653" w:type="pct"/>
            <w:vAlign w:val="center"/>
          </w:tcPr>
          <w:p w14:paraId="2FA81BD1" w14:textId="47AF553D" w:rsidR="007A1B47" w:rsidRPr="00DD21A5" w:rsidRDefault="006B3A76" w:rsidP="007A1B47">
            <w:pPr>
              <w:pStyle w:val="ListParagraph"/>
              <w:tabs>
                <w:tab w:val="left" w:pos="540"/>
              </w:tabs>
              <w:spacing w:before="60" w:after="60"/>
              <w:ind w:left="0" w:firstLine="175"/>
              <w:jc w:val="center"/>
              <w:rPr>
                <w:rFonts w:cs="Arial"/>
                <w:sz w:val="22"/>
                <w:szCs w:val="22"/>
              </w:rPr>
            </w:pPr>
            <w:r w:rsidRPr="00DD21A5">
              <w:rPr>
                <w:rFonts w:cs="Arial"/>
                <w:sz w:val="22"/>
                <w:szCs w:val="22"/>
              </w:rPr>
              <w:t>9 990 246</w:t>
            </w:r>
          </w:p>
        </w:tc>
        <w:tc>
          <w:tcPr>
            <w:tcW w:w="1505" w:type="pct"/>
            <w:vAlign w:val="center"/>
          </w:tcPr>
          <w:p w14:paraId="5F3FF8F7" w14:textId="70391CDB" w:rsidR="002165B4" w:rsidRPr="00DD21A5" w:rsidRDefault="003C4369" w:rsidP="00D02E6F">
            <w:pPr>
              <w:pStyle w:val="ListParagraph"/>
              <w:tabs>
                <w:tab w:val="left" w:pos="540"/>
              </w:tabs>
              <w:spacing w:before="60" w:after="60"/>
              <w:ind w:left="0" w:firstLine="0"/>
              <w:jc w:val="center"/>
              <w:rPr>
                <w:rFonts w:cs="Arial"/>
                <w:sz w:val="22"/>
                <w:szCs w:val="22"/>
              </w:rPr>
            </w:pPr>
            <w:r w:rsidRPr="00DD21A5">
              <w:rPr>
                <w:rFonts w:cs="Arial"/>
                <w:sz w:val="22"/>
                <w:szCs w:val="22"/>
              </w:rPr>
              <w:t> </w:t>
            </w:r>
            <w:r w:rsidR="006B3A76" w:rsidRPr="00DD21A5">
              <w:rPr>
                <w:rFonts w:cs="Arial"/>
                <w:sz w:val="22"/>
                <w:szCs w:val="22"/>
              </w:rPr>
              <w:t>3 885 609</w:t>
            </w:r>
          </w:p>
        </w:tc>
      </w:tr>
      <w:tr w:rsidR="002B3AD2" w:rsidRPr="00DD21A5" w14:paraId="6E102644" w14:textId="77777777" w:rsidTr="006B6744">
        <w:trPr>
          <w:trHeight w:val="282"/>
        </w:trPr>
        <w:tc>
          <w:tcPr>
            <w:tcW w:w="289" w:type="pct"/>
            <w:vAlign w:val="center"/>
          </w:tcPr>
          <w:p w14:paraId="6DECA011" w14:textId="71C9E3A3" w:rsidR="002B3AD2" w:rsidRPr="00DD21A5" w:rsidRDefault="002B3AD2"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29C59095" w14:textId="7BB98C12" w:rsidR="002B3AD2" w:rsidRPr="00DD21A5" w:rsidRDefault="002B3AD2" w:rsidP="00D02E6F">
            <w:pPr>
              <w:pStyle w:val="ListParagraph"/>
              <w:tabs>
                <w:tab w:val="left" w:pos="540"/>
              </w:tabs>
              <w:spacing w:before="60" w:after="60"/>
              <w:ind w:left="0" w:firstLine="0"/>
              <w:jc w:val="both"/>
              <w:rPr>
                <w:rFonts w:cs="Arial"/>
                <w:sz w:val="22"/>
                <w:szCs w:val="22"/>
              </w:rPr>
            </w:pPr>
            <w:r w:rsidRPr="00DD21A5">
              <w:rPr>
                <w:rFonts w:cs="Arial"/>
                <w:sz w:val="22"/>
                <w:szCs w:val="22"/>
              </w:rPr>
              <w:t>RK-7</w:t>
            </w:r>
          </w:p>
        </w:tc>
        <w:tc>
          <w:tcPr>
            <w:tcW w:w="1653" w:type="pct"/>
            <w:vAlign w:val="center"/>
          </w:tcPr>
          <w:p w14:paraId="1B4866E5" w14:textId="1924362F" w:rsidR="002B3AD2" w:rsidRPr="00DD21A5" w:rsidDel="00E37F0C" w:rsidRDefault="006B3A76" w:rsidP="007A1B47">
            <w:pPr>
              <w:pStyle w:val="ListParagraph"/>
              <w:tabs>
                <w:tab w:val="left" w:pos="540"/>
              </w:tabs>
              <w:spacing w:before="60" w:after="60"/>
              <w:ind w:left="0" w:firstLine="175"/>
              <w:jc w:val="center"/>
              <w:rPr>
                <w:rFonts w:cs="Arial"/>
                <w:sz w:val="22"/>
                <w:szCs w:val="22"/>
              </w:rPr>
            </w:pPr>
            <w:r w:rsidRPr="00DD21A5">
              <w:rPr>
                <w:rFonts w:cs="Arial"/>
                <w:sz w:val="22"/>
                <w:szCs w:val="22"/>
              </w:rPr>
              <w:t>6 218 841</w:t>
            </w:r>
          </w:p>
        </w:tc>
        <w:tc>
          <w:tcPr>
            <w:tcW w:w="1505" w:type="pct"/>
            <w:vAlign w:val="center"/>
          </w:tcPr>
          <w:p w14:paraId="43A00C99" w14:textId="7B3BDF32" w:rsidR="002B3AD2" w:rsidRPr="00DD21A5" w:rsidDel="003C4369" w:rsidRDefault="00273306" w:rsidP="00D02E6F">
            <w:pPr>
              <w:pStyle w:val="ListParagraph"/>
              <w:tabs>
                <w:tab w:val="left" w:pos="540"/>
              </w:tabs>
              <w:spacing w:before="60" w:after="60"/>
              <w:ind w:left="0" w:firstLine="0"/>
              <w:jc w:val="center"/>
              <w:rPr>
                <w:rFonts w:cs="Arial"/>
                <w:sz w:val="22"/>
                <w:szCs w:val="22"/>
              </w:rPr>
            </w:pPr>
            <w:r w:rsidRPr="00DD21A5">
              <w:rPr>
                <w:rFonts w:cs="Arial"/>
                <w:sz w:val="22"/>
                <w:szCs w:val="22"/>
              </w:rPr>
              <w:t xml:space="preserve"> </w:t>
            </w:r>
            <w:r w:rsidR="006B3A76" w:rsidRPr="00DD21A5">
              <w:rPr>
                <w:rFonts w:cs="Arial"/>
                <w:sz w:val="22"/>
                <w:szCs w:val="22"/>
              </w:rPr>
              <w:t xml:space="preserve"> 537 577</w:t>
            </w:r>
          </w:p>
        </w:tc>
      </w:tr>
      <w:tr w:rsidR="003C4369" w:rsidRPr="00DD21A5" w14:paraId="36C1BF89" w14:textId="77777777" w:rsidTr="005A4F90">
        <w:trPr>
          <w:trHeight w:val="282"/>
        </w:trPr>
        <w:tc>
          <w:tcPr>
            <w:tcW w:w="289" w:type="pct"/>
            <w:vAlign w:val="center"/>
          </w:tcPr>
          <w:p w14:paraId="7B17FB15" w14:textId="3EE31529" w:rsidR="003C4369" w:rsidRPr="00DD21A5" w:rsidRDefault="003C4369"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208586D" w14:textId="1406019E" w:rsidR="003C4369" w:rsidRPr="00DD21A5" w:rsidRDefault="003C4369" w:rsidP="00D02E6F">
            <w:pPr>
              <w:pStyle w:val="ListParagraph"/>
              <w:tabs>
                <w:tab w:val="left" w:pos="540"/>
              </w:tabs>
              <w:spacing w:before="60" w:after="60"/>
              <w:ind w:left="0" w:firstLine="0"/>
              <w:jc w:val="both"/>
              <w:rPr>
                <w:rFonts w:cs="Arial"/>
                <w:sz w:val="22"/>
                <w:szCs w:val="22"/>
              </w:rPr>
            </w:pPr>
            <w:r w:rsidRPr="00DD21A5">
              <w:rPr>
                <w:rFonts w:cs="Arial"/>
                <w:sz w:val="22"/>
                <w:szCs w:val="22"/>
              </w:rPr>
              <w:t>Kitas turtas</w:t>
            </w:r>
          </w:p>
        </w:tc>
        <w:tc>
          <w:tcPr>
            <w:tcW w:w="3159" w:type="pct"/>
            <w:gridSpan w:val="2"/>
            <w:vAlign w:val="center"/>
          </w:tcPr>
          <w:p w14:paraId="162223BD" w14:textId="16360B6D" w:rsidR="003C4369" w:rsidRPr="00DD21A5" w:rsidRDefault="003C4369" w:rsidP="00D02E6F">
            <w:pPr>
              <w:pStyle w:val="ListParagraph"/>
              <w:tabs>
                <w:tab w:val="left" w:pos="540"/>
              </w:tabs>
              <w:spacing w:before="60" w:after="60"/>
              <w:ind w:left="0" w:firstLine="0"/>
              <w:jc w:val="center"/>
              <w:rPr>
                <w:rFonts w:cs="Arial"/>
                <w:sz w:val="22"/>
                <w:szCs w:val="22"/>
              </w:rPr>
            </w:pPr>
            <w:r w:rsidRPr="00DD21A5">
              <w:rPr>
                <w:rFonts w:cs="Arial"/>
                <w:sz w:val="22"/>
                <w:szCs w:val="22"/>
              </w:rPr>
              <w:t>5 000 000, draudžiama pirmos rizikos draudimu</w:t>
            </w:r>
          </w:p>
        </w:tc>
      </w:tr>
      <w:tr w:rsidR="003C4369" w:rsidRPr="00DD21A5" w14:paraId="1F65D6D3" w14:textId="77777777" w:rsidTr="005A4F90">
        <w:trPr>
          <w:trHeight w:val="282"/>
        </w:trPr>
        <w:tc>
          <w:tcPr>
            <w:tcW w:w="289" w:type="pct"/>
            <w:vAlign w:val="center"/>
          </w:tcPr>
          <w:p w14:paraId="29CB03DF" w14:textId="40B63A3D" w:rsidR="003C4369" w:rsidRPr="00DD21A5" w:rsidRDefault="003C4369"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C605002" w14:textId="783503A1" w:rsidR="003C4369" w:rsidRPr="00DD21A5" w:rsidRDefault="003C4369" w:rsidP="00D02E6F">
            <w:pPr>
              <w:pStyle w:val="ListParagraph"/>
              <w:tabs>
                <w:tab w:val="left" w:pos="540"/>
              </w:tabs>
              <w:spacing w:before="60" w:after="60"/>
              <w:ind w:left="0" w:firstLine="0"/>
              <w:jc w:val="both"/>
              <w:rPr>
                <w:rFonts w:cs="Arial"/>
                <w:sz w:val="22"/>
                <w:szCs w:val="22"/>
              </w:rPr>
            </w:pPr>
            <w:r w:rsidRPr="00DD21A5">
              <w:rPr>
                <w:rFonts w:cs="Arial"/>
                <w:sz w:val="22"/>
                <w:szCs w:val="22"/>
              </w:rPr>
              <w:t>Šilumos tiekimo tinklai (trasos)</w:t>
            </w:r>
          </w:p>
        </w:tc>
        <w:tc>
          <w:tcPr>
            <w:tcW w:w="3159" w:type="pct"/>
            <w:gridSpan w:val="2"/>
            <w:vAlign w:val="center"/>
          </w:tcPr>
          <w:p w14:paraId="4B7D4250" w14:textId="5228A4AF" w:rsidR="003C4369" w:rsidRPr="00DD21A5" w:rsidRDefault="00313272" w:rsidP="00D02E6F">
            <w:pPr>
              <w:pStyle w:val="ListParagraph"/>
              <w:tabs>
                <w:tab w:val="left" w:pos="540"/>
              </w:tabs>
              <w:spacing w:before="60" w:after="60"/>
              <w:ind w:left="0" w:firstLine="0"/>
              <w:jc w:val="center"/>
              <w:rPr>
                <w:rFonts w:cs="Arial"/>
                <w:sz w:val="22"/>
                <w:szCs w:val="22"/>
                <w:lang w:val="en-US"/>
              </w:rPr>
            </w:pPr>
            <w:r w:rsidRPr="00DD21A5">
              <w:rPr>
                <w:rFonts w:cs="Arial"/>
                <w:sz w:val="22"/>
                <w:szCs w:val="22"/>
              </w:rPr>
              <w:t> </w:t>
            </w:r>
            <w:r w:rsidR="00032C2B" w:rsidRPr="00DD21A5">
              <w:rPr>
                <w:rFonts w:cs="Arial"/>
                <w:sz w:val="22"/>
                <w:szCs w:val="22"/>
              </w:rPr>
              <w:t xml:space="preserve"> </w:t>
            </w:r>
            <w:r w:rsidR="00273306" w:rsidRPr="00DD21A5">
              <w:rPr>
                <w:rFonts w:cs="Arial"/>
                <w:sz w:val="22"/>
                <w:szCs w:val="22"/>
              </w:rPr>
              <w:t>47 000 000</w:t>
            </w:r>
          </w:p>
        </w:tc>
      </w:tr>
      <w:tr w:rsidR="00980A51" w:rsidRPr="00DD21A5" w14:paraId="6746C557" w14:textId="77777777" w:rsidTr="005A4F90">
        <w:trPr>
          <w:trHeight w:val="282"/>
        </w:trPr>
        <w:tc>
          <w:tcPr>
            <w:tcW w:w="289" w:type="pct"/>
            <w:vAlign w:val="center"/>
          </w:tcPr>
          <w:p w14:paraId="33A5472C" w14:textId="6A6259DC" w:rsidR="00980A51" w:rsidRPr="00DD21A5" w:rsidRDefault="00980A51"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6A83D6C" w14:textId="3BD3484E" w:rsidR="00980A51" w:rsidRPr="00DD21A5" w:rsidRDefault="00980A51" w:rsidP="002165B4">
            <w:pPr>
              <w:pStyle w:val="ListParagraph"/>
              <w:tabs>
                <w:tab w:val="left" w:pos="540"/>
              </w:tabs>
              <w:spacing w:before="60" w:after="60"/>
              <w:ind w:left="0" w:firstLine="0"/>
              <w:jc w:val="both"/>
              <w:rPr>
                <w:rFonts w:cs="Arial"/>
                <w:sz w:val="22"/>
                <w:szCs w:val="22"/>
              </w:rPr>
            </w:pPr>
            <w:r w:rsidRPr="00DD21A5">
              <w:rPr>
                <w:rFonts w:cs="Arial"/>
                <w:sz w:val="22"/>
                <w:szCs w:val="22"/>
              </w:rPr>
              <w:t>Atsargos</w:t>
            </w:r>
          </w:p>
        </w:tc>
        <w:tc>
          <w:tcPr>
            <w:tcW w:w="3159" w:type="pct"/>
            <w:gridSpan w:val="2"/>
            <w:vAlign w:val="center"/>
          </w:tcPr>
          <w:p w14:paraId="177464AB" w14:textId="59C588FC" w:rsidR="00980A51" w:rsidRPr="00DD21A5" w:rsidRDefault="00467DD7" w:rsidP="002165B4">
            <w:pPr>
              <w:pStyle w:val="ListParagraph"/>
              <w:tabs>
                <w:tab w:val="left" w:pos="540"/>
              </w:tabs>
              <w:spacing w:before="60" w:after="60"/>
              <w:ind w:left="0" w:firstLine="0"/>
              <w:jc w:val="center"/>
              <w:rPr>
                <w:rFonts w:cs="Arial"/>
                <w:sz w:val="22"/>
                <w:szCs w:val="22"/>
              </w:rPr>
            </w:pPr>
            <w:r w:rsidRPr="00DD21A5">
              <w:rPr>
                <w:rFonts w:cs="Arial"/>
                <w:sz w:val="22"/>
                <w:szCs w:val="22"/>
              </w:rPr>
              <w:t>3</w:t>
            </w:r>
            <w:r w:rsidR="00EC3FB4" w:rsidRPr="00DD21A5">
              <w:rPr>
                <w:rFonts w:cs="Arial"/>
                <w:sz w:val="22"/>
                <w:szCs w:val="22"/>
              </w:rPr>
              <w:t xml:space="preserve"> 100 000</w:t>
            </w:r>
          </w:p>
        </w:tc>
      </w:tr>
      <w:tr w:rsidR="00E85088" w:rsidRPr="00DD21A5" w14:paraId="6BBCBBEE" w14:textId="77777777" w:rsidTr="005A4F90">
        <w:trPr>
          <w:trHeight w:val="282"/>
        </w:trPr>
        <w:tc>
          <w:tcPr>
            <w:tcW w:w="289" w:type="pct"/>
            <w:vAlign w:val="center"/>
          </w:tcPr>
          <w:p w14:paraId="1ED23128" w14:textId="71103485" w:rsidR="00E85088" w:rsidRPr="00DD21A5" w:rsidRDefault="00E85088" w:rsidP="006B3A76">
            <w:pPr>
              <w:pStyle w:val="ListParagraph"/>
              <w:numPr>
                <w:ilvl w:val="0"/>
                <w:numId w:val="23"/>
              </w:numPr>
              <w:tabs>
                <w:tab w:val="left" w:pos="306"/>
                <w:tab w:val="left" w:pos="375"/>
              </w:tabs>
              <w:spacing w:before="60" w:after="60"/>
              <w:ind w:hanging="553"/>
              <w:rPr>
                <w:rFonts w:cs="Arial"/>
                <w:sz w:val="22"/>
                <w:szCs w:val="22"/>
              </w:rPr>
            </w:pPr>
          </w:p>
        </w:tc>
        <w:tc>
          <w:tcPr>
            <w:tcW w:w="1552" w:type="pct"/>
            <w:vAlign w:val="center"/>
          </w:tcPr>
          <w:p w14:paraId="00B48588" w14:textId="2C393CAF" w:rsidR="00E85088" w:rsidRPr="00DD21A5" w:rsidRDefault="00E85088" w:rsidP="002165B4">
            <w:pPr>
              <w:pStyle w:val="ListParagraph"/>
              <w:tabs>
                <w:tab w:val="left" w:pos="540"/>
              </w:tabs>
              <w:spacing w:before="60" w:after="60"/>
              <w:ind w:left="0" w:firstLine="0"/>
              <w:jc w:val="both"/>
              <w:rPr>
                <w:rFonts w:cs="Arial"/>
                <w:sz w:val="22"/>
                <w:szCs w:val="22"/>
              </w:rPr>
            </w:pPr>
            <w:r w:rsidRPr="00DD21A5">
              <w:rPr>
                <w:rFonts w:cs="Arial"/>
                <w:sz w:val="22"/>
                <w:szCs w:val="22"/>
              </w:rPr>
              <w:t>Investicijos</w:t>
            </w:r>
          </w:p>
        </w:tc>
        <w:tc>
          <w:tcPr>
            <w:tcW w:w="3159" w:type="pct"/>
            <w:gridSpan w:val="2"/>
            <w:vAlign w:val="center"/>
          </w:tcPr>
          <w:p w14:paraId="28735626" w14:textId="1300FE05" w:rsidR="00E85088" w:rsidRPr="00DD21A5" w:rsidRDefault="00101A9C" w:rsidP="002165B4">
            <w:pPr>
              <w:pStyle w:val="ListParagraph"/>
              <w:tabs>
                <w:tab w:val="left" w:pos="540"/>
              </w:tabs>
              <w:spacing w:before="60" w:after="60"/>
              <w:ind w:left="0" w:firstLine="0"/>
              <w:jc w:val="center"/>
              <w:rPr>
                <w:rFonts w:cs="Arial"/>
                <w:sz w:val="22"/>
                <w:szCs w:val="22"/>
              </w:rPr>
            </w:pPr>
            <w:r w:rsidRPr="00DD21A5">
              <w:rPr>
                <w:rFonts w:cs="Arial"/>
                <w:sz w:val="22"/>
                <w:szCs w:val="22"/>
              </w:rPr>
              <w:t>5</w:t>
            </w:r>
            <w:r w:rsidR="00E85088" w:rsidRPr="00DD21A5">
              <w:rPr>
                <w:rFonts w:cs="Arial"/>
                <w:sz w:val="22"/>
                <w:szCs w:val="22"/>
              </w:rPr>
              <w:t> 000 000</w:t>
            </w:r>
          </w:p>
        </w:tc>
      </w:tr>
      <w:tr w:rsidR="00980A51" w:rsidRPr="00DD21A5" w14:paraId="22501B1F" w14:textId="77777777" w:rsidTr="005A4F90">
        <w:trPr>
          <w:trHeight w:val="282"/>
        </w:trPr>
        <w:tc>
          <w:tcPr>
            <w:tcW w:w="289" w:type="pct"/>
            <w:vAlign w:val="center"/>
          </w:tcPr>
          <w:p w14:paraId="666D3B81" w14:textId="77777777" w:rsidR="00980A51" w:rsidRPr="00DD21A5" w:rsidRDefault="00980A51" w:rsidP="00BA3EF6">
            <w:pPr>
              <w:pStyle w:val="ListParagraph"/>
              <w:tabs>
                <w:tab w:val="left" w:pos="540"/>
              </w:tabs>
              <w:spacing w:before="60" w:after="60"/>
              <w:ind w:left="360" w:firstLine="0"/>
              <w:rPr>
                <w:rFonts w:cs="Arial"/>
                <w:sz w:val="22"/>
                <w:szCs w:val="22"/>
              </w:rPr>
            </w:pPr>
          </w:p>
        </w:tc>
        <w:tc>
          <w:tcPr>
            <w:tcW w:w="1552" w:type="pct"/>
            <w:vAlign w:val="center"/>
          </w:tcPr>
          <w:p w14:paraId="0790B383" w14:textId="1541CD51" w:rsidR="00980A51" w:rsidRPr="00DD21A5" w:rsidRDefault="00980A51" w:rsidP="002165B4">
            <w:pPr>
              <w:pStyle w:val="ListParagraph"/>
              <w:tabs>
                <w:tab w:val="left" w:pos="540"/>
              </w:tabs>
              <w:spacing w:before="60" w:after="60"/>
              <w:ind w:left="0" w:firstLine="0"/>
              <w:jc w:val="both"/>
              <w:rPr>
                <w:rFonts w:cs="Arial"/>
                <w:b/>
                <w:bCs/>
                <w:sz w:val="22"/>
                <w:szCs w:val="22"/>
              </w:rPr>
            </w:pPr>
            <w:r w:rsidRPr="00DD21A5">
              <w:rPr>
                <w:rFonts w:cs="Arial"/>
                <w:b/>
                <w:bCs/>
                <w:sz w:val="22"/>
                <w:szCs w:val="22"/>
              </w:rPr>
              <w:t>Viso turtas</w:t>
            </w:r>
          </w:p>
        </w:tc>
        <w:tc>
          <w:tcPr>
            <w:tcW w:w="3159" w:type="pct"/>
            <w:gridSpan w:val="2"/>
            <w:vAlign w:val="center"/>
          </w:tcPr>
          <w:p w14:paraId="1224A163" w14:textId="6E933C4A" w:rsidR="00980A51" w:rsidRPr="00DD21A5" w:rsidRDefault="00274480" w:rsidP="002165B4">
            <w:pPr>
              <w:pStyle w:val="ListParagraph"/>
              <w:tabs>
                <w:tab w:val="left" w:pos="540"/>
              </w:tabs>
              <w:spacing w:before="60" w:after="60"/>
              <w:ind w:left="0" w:firstLine="0"/>
              <w:jc w:val="center"/>
              <w:rPr>
                <w:rFonts w:cs="Arial"/>
                <w:b/>
                <w:bCs/>
                <w:sz w:val="22"/>
                <w:szCs w:val="22"/>
                <w:lang w:val="en-US"/>
              </w:rPr>
            </w:pPr>
            <w:r>
              <w:rPr>
                <w:rFonts w:cs="Arial"/>
                <w:b/>
                <w:bCs/>
                <w:sz w:val="22"/>
                <w:szCs w:val="22"/>
              </w:rPr>
              <w:t>266 548 079</w:t>
            </w:r>
          </w:p>
        </w:tc>
      </w:tr>
    </w:tbl>
    <w:p w14:paraId="4C0A36CF" w14:textId="77777777" w:rsidR="00E70876" w:rsidRPr="00DD21A5" w:rsidRDefault="00E70876" w:rsidP="00BB5C63">
      <w:pPr>
        <w:ind w:firstLine="0"/>
        <w:jc w:val="both"/>
        <w:rPr>
          <w:rFonts w:cs="Arial"/>
        </w:rPr>
      </w:pPr>
    </w:p>
    <w:p w14:paraId="13480F12" w14:textId="77777777" w:rsidR="00E70876" w:rsidRPr="00DD21A5" w:rsidRDefault="00E70876">
      <w:pPr>
        <w:spacing w:after="200" w:line="276" w:lineRule="auto"/>
        <w:ind w:firstLine="0"/>
        <w:rPr>
          <w:rFonts w:eastAsia="Times New Roman" w:cs="Arial"/>
          <w:bCs/>
        </w:rPr>
      </w:pPr>
      <w:r w:rsidRPr="00DD21A5">
        <w:rPr>
          <w:rFonts w:eastAsia="Times New Roman" w:cs="Arial"/>
          <w:bCs/>
        </w:rPr>
        <w:br w:type="page"/>
      </w:r>
    </w:p>
    <w:p w14:paraId="2D772AA3" w14:textId="359746FA" w:rsidR="00DA1BA5" w:rsidRPr="00722A57" w:rsidRDefault="00722A57" w:rsidP="00722A57">
      <w:pPr>
        <w:tabs>
          <w:tab w:val="left" w:pos="567"/>
        </w:tabs>
        <w:spacing w:after="160" w:line="259" w:lineRule="auto"/>
        <w:ind w:firstLine="0"/>
        <w:jc w:val="both"/>
        <w:rPr>
          <w:rFonts w:eastAsia="Times New Roman" w:cs="Arial"/>
          <w:bCs/>
        </w:rPr>
      </w:pPr>
      <w:r w:rsidRPr="0021443B">
        <w:rPr>
          <w:rFonts w:eastAsia="Times New Roman" w:cs="Arial"/>
          <w:bCs/>
        </w:rPr>
        <w:lastRenderedPageBreak/>
        <w:t xml:space="preserve">3.2. </w:t>
      </w:r>
      <w:r w:rsidR="00DA1BA5" w:rsidRPr="00722A57">
        <w:rPr>
          <w:rFonts w:eastAsia="Times New Roman" w:cs="Arial"/>
          <w:bCs/>
        </w:rPr>
        <w:t xml:space="preserve">Draudimo išmokų limitai pagal papildomas draudimo sąlygas, numatytas šios Techninės specifikacijos 4.1.7. </w:t>
      </w:r>
      <w:r w:rsidR="003F14F4">
        <w:rPr>
          <w:rFonts w:eastAsia="Times New Roman" w:cs="Arial"/>
          <w:bCs/>
        </w:rPr>
        <w:t>punkte</w:t>
      </w:r>
      <w:r w:rsidR="00DA1BA5" w:rsidRPr="00722A57">
        <w:rPr>
          <w:rFonts w:eastAsia="Times New Roman" w:cs="Arial"/>
          <w:bCs/>
        </w:rPr>
        <w:t>, pateikiami lentelėje Nr. 2:</w:t>
      </w:r>
    </w:p>
    <w:p w14:paraId="05C35C9E" w14:textId="685317F6" w:rsidR="00DF4F96" w:rsidRPr="00DD21A5" w:rsidRDefault="00E70876" w:rsidP="005A2BF6">
      <w:pPr>
        <w:pStyle w:val="ListParagraph"/>
        <w:tabs>
          <w:tab w:val="left" w:pos="540"/>
        </w:tabs>
        <w:spacing w:before="60" w:after="60"/>
        <w:ind w:left="0" w:firstLine="0"/>
        <w:jc w:val="right"/>
        <w:rPr>
          <w:rFonts w:cs="Arial"/>
          <w:b/>
        </w:rPr>
      </w:pPr>
      <w:r w:rsidRPr="00DD21A5">
        <w:rPr>
          <w:rFonts w:cs="Arial"/>
          <w:b/>
        </w:rPr>
        <w:t xml:space="preserve">Lentelė Nr. </w:t>
      </w:r>
      <w:r w:rsidR="00097D9D" w:rsidRPr="00DD21A5">
        <w:rPr>
          <w:rFonts w:cs="Arial"/>
          <w:b/>
        </w:rPr>
        <w:t>2</w:t>
      </w:r>
    </w:p>
    <w:tbl>
      <w:tblPr>
        <w:tblStyle w:val="TableGrid"/>
        <w:tblW w:w="9776" w:type="dxa"/>
        <w:tblLook w:val="04A0" w:firstRow="1" w:lastRow="0" w:firstColumn="1" w:lastColumn="0" w:noHBand="0" w:noVBand="1"/>
      </w:tblPr>
      <w:tblGrid>
        <w:gridCol w:w="4814"/>
        <w:gridCol w:w="4962"/>
      </w:tblGrid>
      <w:tr w:rsidR="00D02E6F" w:rsidRPr="00DD21A5" w14:paraId="0119B7B3" w14:textId="77777777" w:rsidTr="00BB5C63">
        <w:tc>
          <w:tcPr>
            <w:tcW w:w="4814" w:type="dxa"/>
            <w:vAlign w:val="center"/>
          </w:tcPr>
          <w:p w14:paraId="698C0DE7" w14:textId="53C6BAAA" w:rsidR="00D02E6F" w:rsidRPr="00DD21A5" w:rsidRDefault="00DF4F96" w:rsidP="00BB5C63">
            <w:pPr>
              <w:spacing w:before="60" w:after="60"/>
              <w:ind w:firstLine="0"/>
              <w:jc w:val="center"/>
              <w:rPr>
                <w:rFonts w:cs="Arial"/>
                <w:b/>
                <w:bCs/>
                <w:iCs/>
                <w:sz w:val="22"/>
                <w:szCs w:val="22"/>
              </w:rPr>
            </w:pPr>
            <w:r w:rsidRPr="00DD21A5">
              <w:rPr>
                <w:rFonts w:cs="Arial"/>
                <w:b/>
                <w:bCs/>
                <w:iCs/>
                <w:sz w:val="22"/>
                <w:szCs w:val="22"/>
              </w:rPr>
              <w:t>Turto draudimo išmokų limitai</w:t>
            </w:r>
            <w:r w:rsidR="004C525B" w:rsidRPr="00DD21A5">
              <w:rPr>
                <w:rFonts w:cs="Arial"/>
                <w:b/>
                <w:bCs/>
                <w:iCs/>
                <w:sz w:val="22"/>
                <w:szCs w:val="22"/>
              </w:rPr>
              <w:t>:</w:t>
            </w:r>
          </w:p>
        </w:tc>
        <w:tc>
          <w:tcPr>
            <w:tcW w:w="4962" w:type="dxa"/>
            <w:vAlign w:val="center"/>
          </w:tcPr>
          <w:p w14:paraId="3CFE413E" w14:textId="35B49A91" w:rsidR="00D02E6F" w:rsidRPr="00DD21A5" w:rsidRDefault="00DF4F96" w:rsidP="00BB5C63">
            <w:pPr>
              <w:spacing w:before="60" w:after="60"/>
              <w:ind w:firstLine="0"/>
              <w:jc w:val="center"/>
              <w:rPr>
                <w:rFonts w:cs="Arial"/>
                <w:iCs/>
                <w:sz w:val="22"/>
                <w:szCs w:val="22"/>
              </w:rPr>
            </w:pPr>
            <w:r w:rsidRPr="00DD21A5">
              <w:rPr>
                <w:rFonts w:cs="Arial"/>
                <w:b/>
                <w:bCs/>
                <w:sz w:val="22"/>
                <w:szCs w:val="22"/>
              </w:rPr>
              <w:t>Išmokų limitai</w:t>
            </w:r>
            <w:r w:rsidR="00A06341" w:rsidRPr="00DD21A5">
              <w:rPr>
                <w:rFonts w:eastAsiaTheme="minorHAnsi" w:cs="Arial"/>
                <w:b/>
                <w:bCs/>
                <w:sz w:val="22"/>
                <w:szCs w:val="22"/>
              </w:rPr>
              <w:t xml:space="preserve"> kiekvienam įvykiui ir bendrai pagal Sutartį</w:t>
            </w:r>
            <w:r w:rsidRPr="00DD21A5">
              <w:rPr>
                <w:rFonts w:cs="Arial"/>
                <w:b/>
                <w:bCs/>
                <w:sz w:val="22"/>
                <w:szCs w:val="22"/>
              </w:rPr>
              <w:t>, EUR</w:t>
            </w:r>
          </w:p>
        </w:tc>
      </w:tr>
      <w:tr w:rsidR="00D02E6F" w:rsidRPr="00DD21A5" w14:paraId="0CF14BBA" w14:textId="77777777" w:rsidTr="00BB5C63">
        <w:tc>
          <w:tcPr>
            <w:tcW w:w="4814" w:type="dxa"/>
            <w:vAlign w:val="center"/>
          </w:tcPr>
          <w:p w14:paraId="52A90F24" w14:textId="45AD6A8B" w:rsidR="00D02E6F" w:rsidRPr="00DD21A5" w:rsidRDefault="00DF4F96" w:rsidP="00722A57">
            <w:pPr>
              <w:spacing w:before="60" w:after="60"/>
              <w:ind w:firstLine="0"/>
              <w:jc w:val="both"/>
              <w:rPr>
                <w:rFonts w:cs="Arial"/>
                <w:iCs/>
                <w:sz w:val="22"/>
                <w:szCs w:val="22"/>
              </w:rPr>
            </w:pPr>
            <w:r w:rsidRPr="00DD21A5">
              <w:rPr>
                <w:rFonts w:cs="Arial"/>
                <w:bCs/>
                <w:sz w:val="22"/>
                <w:szCs w:val="22"/>
              </w:rPr>
              <w:t>Draudėjo darbuotojų asmeninis turtas</w:t>
            </w:r>
          </w:p>
        </w:tc>
        <w:tc>
          <w:tcPr>
            <w:tcW w:w="4962" w:type="dxa"/>
            <w:vAlign w:val="center"/>
          </w:tcPr>
          <w:p w14:paraId="3AB6AC00" w14:textId="2EAD17BD" w:rsidR="00D02E6F" w:rsidRPr="00DD21A5" w:rsidRDefault="00980A51" w:rsidP="00BB5C63">
            <w:pPr>
              <w:spacing w:before="60" w:after="60"/>
              <w:ind w:firstLine="0"/>
              <w:jc w:val="center"/>
              <w:rPr>
                <w:rFonts w:cs="Arial"/>
                <w:iCs/>
                <w:sz w:val="22"/>
                <w:szCs w:val="22"/>
              </w:rPr>
            </w:pPr>
            <w:r w:rsidRPr="00DD21A5">
              <w:rPr>
                <w:rFonts w:cs="Arial"/>
                <w:bCs/>
                <w:sz w:val="22"/>
                <w:szCs w:val="22"/>
              </w:rPr>
              <w:t>250 000</w:t>
            </w:r>
          </w:p>
        </w:tc>
      </w:tr>
      <w:tr w:rsidR="00D02E6F" w:rsidRPr="00DD21A5" w14:paraId="38EA956D" w14:textId="77777777" w:rsidTr="00BB5C63">
        <w:tc>
          <w:tcPr>
            <w:tcW w:w="4814" w:type="dxa"/>
            <w:vAlign w:val="center"/>
          </w:tcPr>
          <w:p w14:paraId="641A647D" w14:textId="4C98381D" w:rsidR="00D02E6F" w:rsidRPr="00DD21A5" w:rsidRDefault="00DF4F96" w:rsidP="00971593">
            <w:pPr>
              <w:tabs>
                <w:tab w:val="left" w:pos="426"/>
              </w:tabs>
              <w:ind w:firstLine="0"/>
              <w:jc w:val="both"/>
              <w:rPr>
                <w:rFonts w:cs="Arial"/>
                <w:bCs/>
                <w:sz w:val="22"/>
                <w:szCs w:val="22"/>
              </w:rPr>
            </w:pPr>
            <w:r w:rsidRPr="00DD21A5">
              <w:rPr>
                <w:rFonts w:cs="Arial"/>
                <w:bCs/>
                <w:sz w:val="22"/>
                <w:szCs w:val="22"/>
              </w:rPr>
              <w:t>Turtas statybų, montavimo ar bandymų metu kiekvienam įvykiui</w:t>
            </w:r>
            <w:r w:rsidR="00A06341" w:rsidRPr="00DD21A5">
              <w:rPr>
                <w:rFonts w:cs="Arial"/>
                <w:bCs/>
                <w:sz w:val="22"/>
                <w:szCs w:val="22"/>
              </w:rPr>
              <w:t xml:space="preserve"> </w:t>
            </w:r>
            <w:r w:rsidRPr="00DD21A5">
              <w:rPr>
                <w:rFonts w:cs="Arial"/>
                <w:bCs/>
                <w:sz w:val="22"/>
                <w:szCs w:val="22"/>
              </w:rPr>
              <w:t>kiek tai nėra apdrausta pagal Statinio statybos, rekonstravimo, remonto, atnaujinimo (modernizavimo), griovimo ar kultūros paveldo statinio tvarkomųjų darbų ir civilinės atsakomybės privalomąjį draudimą</w:t>
            </w:r>
          </w:p>
          <w:p w14:paraId="1FF2DC3D" w14:textId="7EED30B8" w:rsidR="00D562DD" w:rsidRPr="00DD21A5" w:rsidRDefault="00D562DD" w:rsidP="00722A57">
            <w:pPr>
              <w:tabs>
                <w:tab w:val="left" w:pos="426"/>
              </w:tabs>
              <w:ind w:firstLine="0"/>
              <w:jc w:val="both"/>
              <w:rPr>
                <w:rFonts w:cs="Arial"/>
                <w:bCs/>
                <w:sz w:val="22"/>
                <w:szCs w:val="22"/>
              </w:rPr>
            </w:pPr>
          </w:p>
        </w:tc>
        <w:tc>
          <w:tcPr>
            <w:tcW w:w="4962" w:type="dxa"/>
            <w:vAlign w:val="center"/>
          </w:tcPr>
          <w:p w14:paraId="42F7D671" w14:textId="4AD4E178" w:rsidR="00D02E6F" w:rsidRPr="00DD21A5" w:rsidRDefault="005C79FD" w:rsidP="00BB5C63">
            <w:pPr>
              <w:spacing w:before="60" w:after="60"/>
              <w:ind w:firstLine="0"/>
              <w:jc w:val="center"/>
              <w:rPr>
                <w:rFonts w:cs="Arial"/>
                <w:iCs/>
                <w:sz w:val="22"/>
                <w:szCs w:val="22"/>
              </w:rPr>
            </w:pPr>
            <w:r w:rsidRPr="00DD21A5">
              <w:rPr>
                <w:rFonts w:cs="Arial"/>
                <w:bCs/>
                <w:sz w:val="22"/>
                <w:szCs w:val="22"/>
              </w:rPr>
              <w:t>500 000</w:t>
            </w:r>
          </w:p>
        </w:tc>
      </w:tr>
      <w:tr w:rsidR="00D02E6F" w:rsidRPr="00DD21A5" w14:paraId="5281127A" w14:textId="77777777" w:rsidTr="00BB5C63">
        <w:tc>
          <w:tcPr>
            <w:tcW w:w="4814" w:type="dxa"/>
            <w:vAlign w:val="center"/>
          </w:tcPr>
          <w:p w14:paraId="2875606D" w14:textId="2C611C7E" w:rsidR="00D02E6F" w:rsidRPr="00DD21A5" w:rsidRDefault="00DF4F96" w:rsidP="00722A57">
            <w:pPr>
              <w:spacing w:before="60" w:after="60"/>
              <w:ind w:firstLine="0"/>
              <w:jc w:val="both"/>
              <w:rPr>
                <w:rFonts w:cs="Arial"/>
                <w:iCs/>
                <w:sz w:val="22"/>
                <w:szCs w:val="22"/>
              </w:rPr>
            </w:pPr>
            <w:r w:rsidRPr="00DD21A5">
              <w:rPr>
                <w:rFonts w:cs="Arial"/>
                <w:bCs/>
                <w:sz w:val="22"/>
                <w:szCs w:val="22"/>
              </w:rPr>
              <w:t xml:space="preserve">Ne draudimo vietoje esantis </w:t>
            </w:r>
            <w:r w:rsidR="00E70876" w:rsidRPr="00DD21A5">
              <w:rPr>
                <w:rFonts w:cs="Arial"/>
                <w:bCs/>
                <w:sz w:val="22"/>
                <w:szCs w:val="22"/>
              </w:rPr>
              <w:t>turtas</w:t>
            </w:r>
          </w:p>
        </w:tc>
        <w:tc>
          <w:tcPr>
            <w:tcW w:w="4962" w:type="dxa"/>
            <w:vAlign w:val="center"/>
          </w:tcPr>
          <w:p w14:paraId="3A00F9EF" w14:textId="0F593C04" w:rsidR="00D02E6F" w:rsidRPr="00DD21A5" w:rsidRDefault="00836F72" w:rsidP="00BB5C63">
            <w:pPr>
              <w:spacing w:before="60" w:after="60"/>
              <w:ind w:firstLine="0"/>
              <w:jc w:val="center"/>
              <w:rPr>
                <w:rFonts w:cs="Arial"/>
                <w:iCs/>
                <w:sz w:val="22"/>
                <w:szCs w:val="22"/>
              </w:rPr>
            </w:pPr>
            <w:r w:rsidRPr="00DD21A5">
              <w:rPr>
                <w:rFonts w:cs="Arial"/>
                <w:iCs/>
                <w:sz w:val="22"/>
                <w:szCs w:val="22"/>
              </w:rPr>
              <w:t>5</w:t>
            </w:r>
            <w:r w:rsidR="008E0880" w:rsidRPr="00DD21A5">
              <w:rPr>
                <w:rFonts w:cs="Arial"/>
                <w:iCs/>
                <w:sz w:val="22"/>
                <w:szCs w:val="22"/>
              </w:rPr>
              <w:t xml:space="preserve"> </w:t>
            </w:r>
            <w:r w:rsidR="00A06341" w:rsidRPr="00DD21A5">
              <w:rPr>
                <w:rFonts w:cs="Arial"/>
                <w:iCs/>
                <w:sz w:val="22"/>
                <w:szCs w:val="22"/>
              </w:rPr>
              <w:t>000 000</w:t>
            </w:r>
          </w:p>
        </w:tc>
      </w:tr>
      <w:tr w:rsidR="00A06341" w:rsidRPr="00DD21A5" w14:paraId="546CB171" w14:textId="77777777" w:rsidTr="00BB5C63">
        <w:tc>
          <w:tcPr>
            <w:tcW w:w="4814" w:type="dxa"/>
            <w:vAlign w:val="center"/>
          </w:tcPr>
          <w:p w14:paraId="21BB02C7" w14:textId="62715FF6" w:rsidR="00A06341" w:rsidRPr="00DD21A5" w:rsidRDefault="00A06341" w:rsidP="00722A57">
            <w:pPr>
              <w:tabs>
                <w:tab w:val="left" w:pos="426"/>
              </w:tabs>
              <w:ind w:firstLine="0"/>
              <w:jc w:val="both"/>
              <w:rPr>
                <w:rFonts w:cs="Arial"/>
                <w:bCs/>
                <w:sz w:val="22"/>
                <w:szCs w:val="22"/>
              </w:rPr>
            </w:pPr>
            <w:r w:rsidRPr="00DD21A5">
              <w:rPr>
                <w:rFonts w:cs="Arial"/>
                <w:bCs/>
                <w:sz w:val="22"/>
                <w:szCs w:val="22"/>
              </w:rPr>
              <w:t>Papildomos išlaidos</w:t>
            </w:r>
          </w:p>
        </w:tc>
        <w:tc>
          <w:tcPr>
            <w:tcW w:w="4962" w:type="dxa"/>
            <w:vAlign w:val="center"/>
          </w:tcPr>
          <w:p w14:paraId="1E6644DE" w14:textId="567CE0B2" w:rsidR="00A06341" w:rsidRPr="00DD21A5" w:rsidRDefault="00A06341" w:rsidP="00BB5C63">
            <w:pPr>
              <w:spacing w:before="60" w:after="60"/>
              <w:ind w:firstLine="0"/>
              <w:jc w:val="center"/>
              <w:rPr>
                <w:rFonts w:cs="Arial"/>
                <w:iCs/>
                <w:sz w:val="22"/>
                <w:szCs w:val="22"/>
              </w:rPr>
            </w:pPr>
            <w:r w:rsidRPr="00DD21A5">
              <w:rPr>
                <w:rFonts w:cs="Arial"/>
                <w:iCs/>
                <w:sz w:val="22"/>
                <w:szCs w:val="22"/>
              </w:rPr>
              <w:t>10</w:t>
            </w:r>
            <w:r w:rsidR="00436F3D" w:rsidRPr="00DD21A5">
              <w:rPr>
                <w:rFonts w:cs="Arial"/>
                <w:iCs/>
                <w:sz w:val="22"/>
                <w:szCs w:val="22"/>
              </w:rPr>
              <w:t xml:space="preserve"> </w:t>
            </w:r>
            <w:r w:rsidRPr="00DD21A5">
              <w:rPr>
                <w:rFonts w:cs="Arial"/>
                <w:iCs/>
                <w:sz w:val="22"/>
                <w:szCs w:val="22"/>
              </w:rPr>
              <w:t>000 000</w:t>
            </w:r>
          </w:p>
        </w:tc>
      </w:tr>
      <w:tr w:rsidR="00D562DD" w:rsidRPr="00DD21A5" w14:paraId="2CCC5E5E" w14:textId="77777777" w:rsidTr="00BB5C63">
        <w:tc>
          <w:tcPr>
            <w:tcW w:w="4814" w:type="dxa"/>
            <w:vAlign w:val="center"/>
          </w:tcPr>
          <w:p w14:paraId="6F397EB4" w14:textId="6472200F" w:rsidR="00D562DD" w:rsidRPr="00DD21A5" w:rsidRDefault="00D562DD" w:rsidP="00722A57">
            <w:pPr>
              <w:tabs>
                <w:tab w:val="left" w:pos="426"/>
              </w:tabs>
              <w:ind w:firstLine="0"/>
              <w:jc w:val="both"/>
              <w:rPr>
                <w:rFonts w:cs="Arial"/>
                <w:bCs/>
                <w:sz w:val="22"/>
                <w:szCs w:val="22"/>
              </w:rPr>
            </w:pPr>
            <w:r w:rsidRPr="00DD21A5">
              <w:rPr>
                <w:rFonts w:cs="Arial"/>
                <w:bCs/>
                <w:sz w:val="22"/>
                <w:szCs w:val="22"/>
              </w:rPr>
              <w:t>Papildomos išlaidos dėl pasikeitusių technologijų</w:t>
            </w:r>
          </w:p>
        </w:tc>
        <w:tc>
          <w:tcPr>
            <w:tcW w:w="4962" w:type="dxa"/>
            <w:vAlign w:val="center"/>
          </w:tcPr>
          <w:p w14:paraId="0BBEABAA" w14:textId="36D822F6" w:rsidR="00D562DD" w:rsidRPr="00DD21A5" w:rsidRDefault="00D562DD" w:rsidP="00BB5C63">
            <w:pPr>
              <w:spacing w:before="60" w:after="60"/>
              <w:ind w:firstLine="0"/>
              <w:jc w:val="center"/>
              <w:rPr>
                <w:rFonts w:cs="Arial"/>
                <w:iCs/>
                <w:sz w:val="22"/>
                <w:szCs w:val="22"/>
              </w:rPr>
            </w:pPr>
            <w:r w:rsidRPr="00DD21A5">
              <w:rPr>
                <w:rFonts w:cs="Arial"/>
                <w:iCs/>
                <w:sz w:val="22"/>
                <w:szCs w:val="22"/>
              </w:rPr>
              <w:t>1 000 000</w:t>
            </w:r>
          </w:p>
        </w:tc>
      </w:tr>
      <w:tr w:rsidR="00D562DD" w:rsidRPr="00DD21A5" w14:paraId="54836210" w14:textId="77777777" w:rsidTr="00BB5C63">
        <w:tc>
          <w:tcPr>
            <w:tcW w:w="4814" w:type="dxa"/>
            <w:vAlign w:val="center"/>
          </w:tcPr>
          <w:p w14:paraId="326D2D4D" w14:textId="2823AD6C" w:rsidR="00D562DD" w:rsidRPr="00DD21A5" w:rsidRDefault="00D562DD" w:rsidP="00722A57">
            <w:pPr>
              <w:tabs>
                <w:tab w:val="left" w:pos="426"/>
              </w:tabs>
              <w:ind w:firstLine="0"/>
              <w:jc w:val="both"/>
              <w:rPr>
                <w:rFonts w:cs="Arial"/>
                <w:bCs/>
                <w:sz w:val="22"/>
                <w:szCs w:val="22"/>
              </w:rPr>
            </w:pPr>
            <w:r w:rsidRPr="00DD21A5">
              <w:rPr>
                <w:rFonts w:cs="Arial"/>
                <w:bCs/>
                <w:sz w:val="22"/>
                <w:szCs w:val="22"/>
              </w:rPr>
              <w:t>Investicijos</w:t>
            </w:r>
          </w:p>
        </w:tc>
        <w:tc>
          <w:tcPr>
            <w:tcW w:w="4962" w:type="dxa"/>
            <w:vAlign w:val="center"/>
          </w:tcPr>
          <w:p w14:paraId="216FAE6D" w14:textId="0C491D7E" w:rsidR="00D562DD" w:rsidRPr="00DD21A5" w:rsidRDefault="00D562DD" w:rsidP="00BB5C63">
            <w:pPr>
              <w:spacing w:before="60" w:after="60"/>
              <w:ind w:firstLine="0"/>
              <w:jc w:val="center"/>
              <w:rPr>
                <w:rFonts w:cs="Arial"/>
                <w:iCs/>
                <w:sz w:val="22"/>
                <w:szCs w:val="22"/>
              </w:rPr>
            </w:pPr>
            <w:r w:rsidRPr="00DD21A5">
              <w:rPr>
                <w:rFonts w:cs="Arial"/>
                <w:iCs/>
                <w:sz w:val="22"/>
                <w:szCs w:val="22"/>
              </w:rPr>
              <w:t>5 000 000</w:t>
            </w:r>
          </w:p>
        </w:tc>
      </w:tr>
      <w:tr w:rsidR="00A06341" w:rsidRPr="00DD21A5" w14:paraId="1CA56D49" w14:textId="77777777" w:rsidTr="00BB5C63">
        <w:tc>
          <w:tcPr>
            <w:tcW w:w="4814" w:type="dxa"/>
            <w:vAlign w:val="center"/>
          </w:tcPr>
          <w:p w14:paraId="5DEFECA9" w14:textId="5CC59DD1" w:rsidR="00A06341" w:rsidRPr="00DD21A5" w:rsidRDefault="00A06341" w:rsidP="00722A57">
            <w:pPr>
              <w:tabs>
                <w:tab w:val="left" w:pos="426"/>
              </w:tabs>
              <w:ind w:firstLine="0"/>
              <w:jc w:val="both"/>
              <w:rPr>
                <w:rFonts w:cs="Arial"/>
                <w:bCs/>
                <w:sz w:val="22"/>
                <w:szCs w:val="22"/>
              </w:rPr>
            </w:pPr>
            <w:r w:rsidRPr="00DD21A5">
              <w:rPr>
                <w:rFonts w:cs="Arial"/>
                <w:bCs/>
                <w:sz w:val="22"/>
                <w:szCs w:val="22"/>
              </w:rPr>
              <w:t>Klaidos ir aplaidumas</w:t>
            </w:r>
          </w:p>
        </w:tc>
        <w:tc>
          <w:tcPr>
            <w:tcW w:w="4962" w:type="dxa"/>
            <w:vAlign w:val="center"/>
          </w:tcPr>
          <w:p w14:paraId="5856FFF0" w14:textId="254AC8CF" w:rsidR="00A06341" w:rsidRPr="00DD21A5" w:rsidRDefault="00EC3FB4" w:rsidP="00BB5C63">
            <w:pPr>
              <w:spacing w:before="60" w:after="60"/>
              <w:ind w:firstLine="0"/>
              <w:jc w:val="center"/>
              <w:rPr>
                <w:rFonts w:cs="Arial"/>
                <w:iCs/>
                <w:sz w:val="22"/>
                <w:szCs w:val="22"/>
              </w:rPr>
            </w:pPr>
            <w:r w:rsidRPr="00DD21A5">
              <w:rPr>
                <w:rFonts w:cs="Arial"/>
                <w:iCs/>
                <w:sz w:val="22"/>
                <w:szCs w:val="22"/>
              </w:rPr>
              <w:t xml:space="preserve">5 </w:t>
            </w:r>
            <w:r w:rsidR="00A06341" w:rsidRPr="00DD21A5">
              <w:rPr>
                <w:rFonts w:cs="Arial"/>
                <w:iCs/>
                <w:sz w:val="22"/>
                <w:szCs w:val="22"/>
              </w:rPr>
              <w:t>000 000</w:t>
            </w:r>
          </w:p>
        </w:tc>
      </w:tr>
      <w:tr w:rsidR="009A22C2" w:rsidRPr="00DD21A5" w14:paraId="0AFEC626" w14:textId="77777777" w:rsidTr="00BB5C63">
        <w:tc>
          <w:tcPr>
            <w:tcW w:w="4814" w:type="dxa"/>
            <w:vAlign w:val="center"/>
          </w:tcPr>
          <w:p w14:paraId="0E345C65" w14:textId="4C3336EF" w:rsidR="009A22C2" w:rsidRPr="00DD21A5" w:rsidRDefault="009A22C2" w:rsidP="00722A57">
            <w:pPr>
              <w:tabs>
                <w:tab w:val="left" w:pos="426"/>
              </w:tabs>
              <w:ind w:firstLine="0"/>
              <w:jc w:val="both"/>
              <w:rPr>
                <w:rFonts w:cs="Arial"/>
                <w:bCs/>
                <w:sz w:val="22"/>
                <w:szCs w:val="22"/>
              </w:rPr>
            </w:pPr>
            <w:r w:rsidRPr="00DD21A5">
              <w:rPr>
                <w:rFonts w:cs="Arial"/>
                <w:bCs/>
                <w:sz w:val="22"/>
                <w:szCs w:val="22"/>
              </w:rPr>
              <w:t>Programos ir duomenų bazės</w:t>
            </w:r>
          </w:p>
        </w:tc>
        <w:tc>
          <w:tcPr>
            <w:tcW w:w="4962" w:type="dxa"/>
            <w:vAlign w:val="center"/>
          </w:tcPr>
          <w:p w14:paraId="09C94F95" w14:textId="092E52AE" w:rsidR="009A22C2" w:rsidRPr="00DD21A5" w:rsidRDefault="009A22C2" w:rsidP="00BB5C63">
            <w:pPr>
              <w:spacing w:before="60" w:after="60"/>
              <w:ind w:firstLine="0"/>
              <w:jc w:val="center"/>
              <w:rPr>
                <w:rFonts w:cs="Arial"/>
                <w:iCs/>
                <w:sz w:val="22"/>
                <w:szCs w:val="22"/>
              </w:rPr>
            </w:pPr>
            <w:r w:rsidRPr="00DD21A5">
              <w:rPr>
                <w:rFonts w:cs="Arial"/>
                <w:iCs/>
                <w:sz w:val="22"/>
                <w:szCs w:val="22"/>
              </w:rPr>
              <w:t>100 000</w:t>
            </w:r>
          </w:p>
        </w:tc>
      </w:tr>
      <w:tr w:rsidR="009A22C2" w:rsidRPr="00DD21A5" w14:paraId="684C9367" w14:textId="77777777" w:rsidTr="00BB5C63">
        <w:tc>
          <w:tcPr>
            <w:tcW w:w="4814" w:type="dxa"/>
            <w:vAlign w:val="center"/>
          </w:tcPr>
          <w:p w14:paraId="4F2CBFC2" w14:textId="043AC929" w:rsidR="009A22C2" w:rsidRPr="00DD21A5" w:rsidRDefault="009A22C2" w:rsidP="00722A57">
            <w:pPr>
              <w:tabs>
                <w:tab w:val="left" w:pos="426"/>
              </w:tabs>
              <w:ind w:firstLine="0"/>
              <w:jc w:val="both"/>
              <w:rPr>
                <w:rFonts w:cs="Arial"/>
                <w:bCs/>
                <w:sz w:val="22"/>
                <w:szCs w:val="22"/>
              </w:rPr>
            </w:pPr>
            <w:r w:rsidRPr="00DD21A5">
              <w:rPr>
                <w:rFonts w:cs="Arial"/>
                <w:bCs/>
                <w:sz w:val="22"/>
                <w:szCs w:val="22"/>
              </w:rPr>
              <w:t>Projektavimo, statybos, montavimo klaidos</w:t>
            </w:r>
          </w:p>
        </w:tc>
        <w:tc>
          <w:tcPr>
            <w:tcW w:w="4962" w:type="dxa"/>
            <w:vAlign w:val="center"/>
          </w:tcPr>
          <w:p w14:paraId="02C55B4F" w14:textId="1FA5BD82" w:rsidR="009A22C2" w:rsidRPr="00DD21A5" w:rsidRDefault="009A22C2" w:rsidP="00BB5C63">
            <w:pPr>
              <w:spacing w:before="60" w:after="60"/>
              <w:ind w:firstLine="0"/>
              <w:jc w:val="center"/>
              <w:rPr>
                <w:rFonts w:cs="Arial"/>
                <w:iCs/>
                <w:sz w:val="22"/>
                <w:szCs w:val="22"/>
              </w:rPr>
            </w:pPr>
            <w:r w:rsidRPr="00DD21A5">
              <w:rPr>
                <w:rFonts w:cs="Arial"/>
                <w:iCs/>
                <w:sz w:val="22"/>
                <w:szCs w:val="22"/>
              </w:rPr>
              <w:t>3 000 000</w:t>
            </w:r>
          </w:p>
        </w:tc>
      </w:tr>
      <w:tr w:rsidR="00980A51" w:rsidRPr="00DD21A5" w14:paraId="6DBBF4A0" w14:textId="77777777" w:rsidTr="00BB5C63">
        <w:tc>
          <w:tcPr>
            <w:tcW w:w="4814" w:type="dxa"/>
            <w:vAlign w:val="center"/>
          </w:tcPr>
          <w:p w14:paraId="62E6816F" w14:textId="7AA2335E" w:rsidR="00980A51" w:rsidRPr="00DD21A5" w:rsidRDefault="00980A51" w:rsidP="00722A57">
            <w:pPr>
              <w:tabs>
                <w:tab w:val="left" w:pos="426"/>
              </w:tabs>
              <w:ind w:firstLine="0"/>
              <w:jc w:val="both"/>
              <w:rPr>
                <w:rFonts w:cs="Arial"/>
                <w:bCs/>
                <w:sz w:val="22"/>
                <w:szCs w:val="22"/>
              </w:rPr>
            </w:pPr>
            <w:r w:rsidRPr="00DD21A5">
              <w:rPr>
                <w:rFonts w:cs="Arial"/>
                <w:b/>
                <w:bCs/>
                <w:sz w:val="22"/>
                <w:szCs w:val="22"/>
              </w:rPr>
              <w:t>Bendras draudimo išmokos limitas Sutarčiai</w:t>
            </w:r>
          </w:p>
        </w:tc>
        <w:tc>
          <w:tcPr>
            <w:tcW w:w="4962" w:type="dxa"/>
            <w:vAlign w:val="center"/>
          </w:tcPr>
          <w:p w14:paraId="40007CAE" w14:textId="69AAFB97" w:rsidR="00980A51" w:rsidRPr="00DD21A5" w:rsidRDefault="00691931" w:rsidP="00BB5C63">
            <w:pPr>
              <w:spacing w:before="60" w:after="60"/>
              <w:ind w:firstLine="0"/>
              <w:jc w:val="center"/>
              <w:rPr>
                <w:rFonts w:cs="Arial"/>
                <w:iCs/>
                <w:sz w:val="22"/>
                <w:szCs w:val="22"/>
                <w:highlight w:val="yellow"/>
              </w:rPr>
            </w:pPr>
            <w:r w:rsidRPr="00DD21A5">
              <w:rPr>
                <w:rFonts w:cs="Arial"/>
                <w:b/>
                <w:bCs/>
                <w:sz w:val="22"/>
                <w:szCs w:val="22"/>
              </w:rPr>
              <w:t>8</w:t>
            </w:r>
            <w:r w:rsidR="007D01AA" w:rsidRPr="00DD21A5">
              <w:rPr>
                <w:rFonts w:cs="Arial"/>
                <w:b/>
                <w:bCs/>
                <w:sz w:val="22"/>
                <w:szCs w:val="22"/>
              </w:rPr>
              <w:t xml:space="preserve">0 </w:t>
            </w:r>
            <w:r w:rsidR="00980A51" w:rsidRPr="00DD21A5">
              <w:rPr>
                <w:rFonts w:cs="Arial"/>
                <w:b/>
                <w:bCs/>
                <w:sz w:val="22"/>
                <w:szCs w:val="22"/>
              </w:rPr>
              <w:t>000 000 EUR</w:t>
            </w:r>
          </w:p>
        </w:tc>
      </w:tr>
    </w:tbl>
    <w:p w14:paraId="4165FBE6" w14:textId="55E8AE3E" w:rsidR="00AA4C9F" w:rsidRPr="00DD21A5" w:rsidRDefault="00AA4C9F" w:rsidP="00AA4C9F">
      <w:pPr>
        <w:spacing w:before="60" w:after="60"/>
        <w:ind w:firstLine="0"/>
        <w:jc w:val="both"/>
        <w:rPr>
          <w:rFonts w:cs="Arial"/>
          <w:bCs/>
          <w:iCs/>
        </w:rPr>
      </w:pPr>
    </w:p>
    <w:p w14:paraId="5A7173B0" w14:textId="77777777" w:rsidR="00FF2EBC" w:rsidRPr="00DD21A5" w:rsidRDefault="00FF2EBC" w:rsidP="00AA4C9F">
      <w:pPr>
        <w:spacing w:before="60" w:after="60"/>
        <w:ind w:firstLine="0"/>
        <w:jc w:val="both"/>
        <w:rPr>
          <w:rFonts w:cs="Arial"/>
          <w:bCs/>
          <w:iCs/>
        </w:rPr>
      </w:pPr>
    </w:p>
    <w:p w14:paraId="007D7A1B" w14:textId="77777777" w:rsidR="00AA4C9F" w:rsidRPr="00DD21A5" w:rsidRDefault="00AA4C9F" w:rsidP="00F614E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DD21A5">
        <w:rPr>
          <w:rFonts w:cs="Arial"/>
          <w:b/>
        </w:rPr>
        <w:t>REIKALAVIMAI PIRKIMO OBJEKTUI</w:t>
      </w:r>
    </w:p>
    <w:p w14:paraId="49F2EA76" w14:textId="071987DD" w:rsidR="00F75B36" w:rsidRPr="00DD21A5" w:rsidRDefault="00F75B36" w:rsidP="00F75B36">
      <w:pPr>
        <w:pStyle w:val="ListParagraph"/>
        <w:tabs>
          <w:tab w:val="left" w:pos="426"/>
        </w:tabs>
        <w:spacing w:before="60" w:after="60"/>
        <w:ind w:firstLine="0"/>
        <w:jc w:val="both"/>
        <w:rPr>
          <w:rFonts w:cs="Arial"/>
        </w:rPr>
      </w:pPr>
    </w:p>
    <w:p w14:paraId="79C16EC5" w14:textId="77777777" w:rsidR="00815D91" w:rsidRPr="00DD21A5" w:rsidRDefault="00815D91" w:rsidP="00F13F45">
      <w:pPr>
        <w:pStyle w:val="ListParagraph"/>
        <w:numPr>
          <w:ilvl w:val="1"/>
          <w:numId w:val="3"/>
        </w:numPr>
        <w:tabs>
          <w:tab w:val="left" w:pos="426"/>
        </w:tabs>
        <w:spacing w:before="60" w:after="60"/>
        <w:ind w:hanging="720"/>
        <w:jc w:val="both"/>
        <w:rPr>
          <w:rFonts w:cs="Arial"/>
          <w:b/>
          <w:bCs/>
          <w:i/>
        </w:rPr>
      </w:pPr>
      <w:r w:rsidRPr="00DD21A5">
        <w:rPr>
          <w:rFonts w:cs="Arial"/>
          <w:b/>
          <w:bCs/>
        </w:rPr>
        <w:t>PAGRINDINĖS DRAUDIMO SĄLYGOS</w:t>
      </w:r>
    </w:p>
    <w:p w14:paraId="0CC38211" w14:textId="5F02C533" w:rsidR="00815D91" w:rsidRPr="00DD21A5" w:rsidRDefault="00815D91" w:rsidP="00815D91">
      <w:pPr>
        <w:pStyle w:val="ListParagraph"/>
        <w:tabs>
          <w:tab w:val="left" w:pos="426"/>
        </w:tabs>
        <w:spacing w:before="60" w:after="60"/>
        <w:ind w:firstLine="0"/>
        <w:jc w:val="both"/>
        <w:rPr>
          <w:rFonts w:cs="Arial"/>
          <w:b/>
          <w:bCs/>
          <w:i/>
        </w:rPr>
      </w:pPr>
    </w:p>
    <w:p w14:paraId="08542A92" w14:textId="7AF42CB5" w:rsidR="00D64A7E" w:rsidRPr="00DD21A5" w:rsidRDefault="00D64A7E" w:rsidP="00F13F45">
      <w:pPr>
        <w:pStyle w:val="ListParagraph"/>
        <w:numPr>
          <w:ilvl w:val="2"/>
          <w:numId w:val="3"/>
        </w:numPr>
        <w:spacing w:before="60" w:after="60"/>
        <w:ind w:left="709" w:hanging="709"/>
        <w:jc w:val="both"/>
        <w:rPr>
          <w:rFonts w:cs="Arial"/>
        </w:rPr>
      </w:pPr>
      <w:r w:rsidRPr="00DD21A5">
        <w:rPr>
          <w:rFonts w:cs="Arial"/>
        </w:rPr>
        <w:t>APDRAUSTAS TURTAS</w:t>
      </w:r>
    </w:p>
    <w:p w14:paraId="03EBB94C" w14:textId="56C2C997" w:rsidR="00945B9A" w:rsidRPr="00DD21A5" w:rsidRDefault="00D64A7E" w:rsidP="00945B9A">
      <w:pPr>
        <w:tabs>
          <w:tab w:val="left" w:pos="8172"/>
        </w:tabs>
        <w:spacing w:before="240"/>
        <w:ind w:firstLine="0"/>
        <w:jc w:val="both"/>
        <w:rPr>
          <w:rFonts w:cs="Arial"/>
        </w:rPr>
      </w:pPr>
      <w:r w:rsidRPr="00DD21A5">
        <w:rPr>
          <w:rFonts w:cs="Arial"/>
        </w:rPr>
        <w:t xml:space="preserve">Visas bet kokio pobūdžio, rūšies ir būklės turtas, be jokių išimčių ar išlygų (Draudikas neturi teisės reikšti pretenzijų dėl to, kad turtas nebuvo nurodytas, pažymėtas ar aprašytas), išskyrus Nedraudžiamą </w:t>
      </w:r>
      <w:r w:rsidR="00023546" w:rsidRPr="00DD21A5">
        <w:rPr>
          <w:rFonts w:cs="Arial"/>
        </w:rPr>
        <w:t>t</w:t>
      </w:r>
      <w:r w:rsidRPr="00DD21A5">
        <w:rPr>
          <w:rFonts w:cs="Arial"/>
        </w:rPr>
        <w:t>urtą</w:t>
      </w:r>
      <w:r w:rsidR="00DA2066" w:rsidRPr="00DD21A5">
        <w:rPr>
          <w:rFonts w:cs="Arial"/>
        </w:rPr>
        <w:t>, kaip apibrėžta punkte 4.1.2 punkte</w:t>
      </w:r>
      <w:r w:rsidRPr="00DD21A5">
        <w:rPr>
          <w:rFonts w:cs="Arial"/>
        </w:rPr>
        <w:t>, kurio savininkas, nuomininkas, gyventojas, nuomotojas, valdytojas, turėtojas yra Draudėjas, ar kurio atžvilgiu Draudėjas turi apdraudžiamąjį interesą, ar dėl kurio jis yra įsipareigojęs imtis veiksmų. Šis apibrėžimas apima darbuotojų arba trečiųjų šalių turtą, esantį draudimo vietoje. Apdraustas turtas</w:t>
      </w:r>
      <w:r w:rsidR="00C32E06" w:rsidRPr="00DD21A5">
        <w:rPr>
          <w:rFonts w:cs="Arial"/>
        </w:rPr>
        <w:t xml:space="preserve"> taip pat</w:t>
      </w:r>
      <w:r w:rsidRPr="00DD21A5">
        <w:rPr>
          <w:rFonts w:cs="Arial"/>
        </w:rPr>
        <w:t xml:space="preserve"> apima, tuo neapsiribojant:</w:t>
      </w:r>
    </w:p>
    <w:p w14:paraId="6BCBC088" w14:textId="441C9CCB" w:rsidR="00945B9A" w:rsidRPr="00DD21A5" w:rsidRDefault="00D64A7E" w:rsidP="00666E4F">
      <w:pPr>
        <w:pStyle w:val="ListParagraph"/>
        <w:numPr>
          <w:ilvl w:val="3"/>
          <w:numId w:val="3"/>
        </w:numPr>
        <w:ind w:left="851" w:hanging="850"/>
        <w:jc w:val="both"/>
        <w:rPr>
          <w:rFonts w:cs="Arial"/>
        </w:rPr>
      </w:pPr>
      <w:r w:rsidRPr="00DD21A5">
        <w:rPr>
          <w:rFonts w:cs="Arial"/>
        </w:rPr>
        <w:t>Draudėjui nuosavybės teise priklausantis nekilnojamasis ir kilnojamasis turtas</w:t>
      </w:r>
      <w:r w:rsidR="005F0461" w:rsidRPr="00DD21A5">
        <w:rPr>
          <w:rFonts w:cs="Arial"/>
        </w:rPr>
        <w:t xml:space="preserve"> (įskaitant atsargas)</w:t>
      </w:r>
      <w:r w:rsidR="00023546" w:rsidRPr="00DD21A5">
        <w:rPr>
          <w:rFonts w:cs="Arial"/>
        </w:rPr>
        <w:t>;</w:t>
      </w:r>
    </w:p>
    <w:p w14:paraId="63C2AD39" w14:textId="77777777" w:rsidR="00F13F45" w:rsidRPr="00DD21A5" w:rsidRDefault="00D64A7E" w:rsidP="00666E4F">
      <w:pPr>
        <w:pStyle w:val="ListParagraph"/>
        <w:numPr>
          <w:ilvl w:val="3"/>
          <w:numId w:val="3"/>
        </w:numPr>
        <w:ind w:left="851" w:hanging="850"/>
        <w:jc w:val="both"/>
        <w:rPr>
          <w:rFonts w:cs="Arial"/>
        </w:rPr>
      </w:pPr>
      <w:r w:rsidRPr="00DD21A5">
        <w:rPr>
          <w:rFonts w:cs="Arial"/>
        </w:rPr>
        <w:t>Kitų asmenų turtas</w:t>
      </w:r>
      <w:r w:rsidR="00846AE7" w:rsidRPr="00DD21A5">
        <w:rPr>
          <w:rFonts w:cs="Arial"/>
        </w:rPr>
        <w:t xml:space="preserve">, kurį valdo </w:t>
      </w:r>
      <w:r w:rsidR="00C32E06" w:rsidRPr="00DD21A5">
        <w:rPr>
          <w:rFonts w:cs="Arial"/>
        </w:rPr>
        <w:t xml:space="preserve">ir už kurį atsako </w:t>
      </w:r>
      <w:r w:rsidR="00846AE7" w:rsidRPr="00DD21A5">
        <w:rPr>
          <w:rFonts w:cs="Arial"/>
        </w:rPr>
        <w:t>Draudėjas</w:t>
      </w:r>
      <w:r w:rsidR="00023546" w:rsidRPr="00DD21A5">
        <w:rPr>
          <w:rFonts w:cs="Arial"/>
        </w:rPr>
        <w:t>;</w:t>
      </w:r>
    </w:p>
    <w:p w14:paraId="0A825E3B" w14:textId="51812DB1" w:rsidR="00945B9A" w:rsidRPr="00DD21A5" w:rsidRDefault="00D64A7E" w:rsidP="00666E4F">
      <w:pPr>
        <w:pStyle w:val="ListParagraph"/>
        <w:numPr>
          <w:ilvl w:val="3"/>
          <w:numId w:val="3"/>
        </w:numPr>
        <w:ind w:left="851" w:hanging="850"/>
        <w:jc w:val="both"/>
        <w:rPr>
          <w:rFonts w:cs="Arial"/>
        </w:rPr>
      </w:pPr>
      <w:r w:rsidRPr="00DD21A5">
        <w:rPr>
          <w:rFonts w:cs="Arial"/>
        </w:rPr>
        <w:t>Draudėjo darbuotojų asmeninis turtas, esantis Draudimo vietose</w:t>
      </w:r>
      <w:r w:rsidR="00023546" w:rsidRPr="00DD21A5">
        <w:rPr>
          <w:rFonts w:cs="Arial"/>
        </w:rPr>
        <w:t>;</w:t>
      </w:r>
    </w:p>
    <w:p w14:paraId="492C0AB1" w14:textId="5D7EF947" w:rsidR="00945B9A" w:rsidRPr="00DD21A5" w:rsidRDefault="00D64A7E" w:rsidP="00666E4F">
      <w:pPr>
        <w:pStyle w:val="ListParagraph"/>
        <w:numPr>
          <w:ilvl w:val="3"/>
          <w:numId w:val="3"/>
        </w:numPr>
        <w:ind w:left="851" w:hanging="850"/>
        <w:jc w:val="both"/>
        <w:rPr>
          <w:rFonts w:cs="Arial"/>
        </w:rPr>
      </w:pPr>
      <w:r w:rsidRPr="00DD21A5">
        <w:rPr>
          <w:rFonts w:cs="Arial"/>
        </w:rPr>
        <w:t xml:space="preserve">Draudėjui priklausantis turtas, konstrukcijos ar įrengimai, naujai įsigyti per Draudimo laikotarpį, kurių statyba, įrengimas ar surinkimas dar neužbaigtas ir kurie įsigijimo metu nelaikomi veikiančiais, jų statybų, montavimo, instaliavimo, bandymų metu, o taip pat Draudėjo medžiagos, reikalingos statyboms, montavimui ar instaliavimui, jų statybų, montavimo, instaliavimo, bandymų metu. Taikomas Draudimo išmokos limitas vienam įvykiui, nurodytas </w:t>
      </w:r>
      <w:r w:rsidR="009373A0" w:rsidRPr="00DD21A5">
        <w:rPr>
          <w:rFonts w:cs="Arial"/>
        </w:rPr>
        <w:t xml:space="preserve">šios Techninės specifikacijos </w:t>
      </w:r>
      <w:r w:rsidR="00945B9A" w:rsidRPr="00DD21A5">
        <w:rPr>
          <w:rFonts w:cs="Arial"/>
        </w:rPr>
        <w:t>3.</w:t>
      </w:r>
      <w:r w:rsidR="00724E43" w:rsidRPr="00DD21A5">
        <w:rPr>
          <w:rFonts w:cs="Arial"/>
        </w:rPr>
        <w:t xml:space="preserve">2 </w:t>
      </w:r>
      <w:r w:rsidR="00945B9A" w:rsidRPr="00DD21A5">
        <w:rPr>
          <w:rFonts w:cs="Arial"/>
        </w:rPr>
        <w:t xml:space="preserve">punkte Lentelėje Nr. </w:t>
      </w:r>
      <w:r w:rsidR="00724E43" w:rsidRPr="00DD21A5">
        <w:rPr>
          <w:rFonts w:cs="Arial"/>
        </w:rPr>
        <w:t>2</w:t>
      </w:r>
      <w:r w:rsidR="005F0461" w:rsidRPr="00DD21A5">
        <w:rPr>
          <w:rFonts w:cs="Arial"/>
        </w:rPr>
        <w:t xml:space="preserve"> (</w:t>
      </w:r>
      <w:r w:rsidR="005F0461" w:rsidRPr="00DD21A5">
        <w:rPr>
          <w:rFonts w:cs="Arial"/>
          <w:bCs/>
        </w:rPr>
        <w:t>Turtas statybų, montavimo ar bandymų metu kiekvienam įvykiui kiek tai nėra apdrausta pagal Statinio statybos, rekonstravimo, remonto, atnaujinimo (modernizavimo), griovimo ar kultūros paveldo statinio tvarkomųjų darbų ir civilinės atsakomybės privalomąjį draudimą).</w:t>
      </w:r>
      <w:r w:rsidRPr="00DD21A5">
        <w:rPr>
          <w:rFonts w:cs="Arial"/>
        </w:rPr>
        <w:t xml:space="preserve"> Tačiau </w:t>
      </w:r>
      <w:r w:rsidRPr="00DD21A5">
        <w:rPr>
          <w:rFonts w:cs="Arial"/>
        </w:rPr>
        <w:lastRenderedPageBreak/>
        <w:t>Draudėjui priklausantis turtas, kuris nėra statybų, montavimo, instaliavimo, bandymų objekto dalis, yra draudžiamas pilna apimtimi ir jam nėra taikomas Draudimo išmokos limitas</w:t>
      </w:r>
      <w:r w:rsidR="00023546" w:rsidRPr="00DD21A5">
        <w:rPr>
          <w:rFonts w:cs="Arial"/>
        </w:rPr>
        <w:t>;</w:t>
      </w:r>
    </w:p>
    <w:p w14:paraId="4FA46022" w14:textId="77777777" w:rsidR="0066209D" w:rsidRPr="00DD21A5" w:rsidRDefault="00D64A7E" w:rsidP="00666E4F">
      <w:pPr>
        <w:pStyle w:val="ListParagraph"/>
        <w:numPr>
          <w:ilvl w:val="3"/>
          <w:numId w:val="3"/>
        </w:numPr>
        <w:ind w:left="851" w:hanging="850"/>
        <w:jc w:val="both"/>
        <w:rPr>
          <w:rFonts w:cs="Arial"/>
        </w:rPr>
      </w:pPr>
      <w:r w:rsidRPr="00DD21A5">
        <w:rPr>
          <w:rFonts w:cs="Arial"/>
        </w:rPr>
        <w:t>Vamzdynai,</w:t>
      </w:r>
      <w:r w:rsidR="00846AE7" w:rsidRPr="00DD21A5">
        <w:rPr>
          <w:rFonts w:cs="Arial"/>
        </w:rPr>
        <w:t xml:space="preserve"> kolektoriai,</w:t>
      </w:r>
      <w:r w:rsidRPr="00DD21A5">
        <w:rPr>
          <w:rFonts w:cs="Arial"/>
        </w:rPr>
        <w:t xml:space="preserve"> </w:t>
      </w:r>
      <w:r w:rsidR="00C32E06" w:rsidRPr="00DD21A5">
        <w:rPr>
          <w:rFonts w:cs="Arial"/>
        </w:rPr>
        <w:t xml:space="preserve">komunikacijos, </w:t>
      </w:r>
      <w:r w:rsidRPr="00DD21A5">
        <w:rPr>
          <w:rFonts w:cs="Arial"/>
        </w:rPr>
        <w:t>esan</w:t>
      </w:r>
      <w:r w:rsidR="00C32E06" w:rsidRPr="00DD21A5">
        <w:rPr>
          <w:rFonts w:cs="Arial"/>
        </w:rPr>
        <w:t>čios</w:t>
      </w:r>
      <w:r w:rsidRPr="00DD21A5">
        <w:rPr>
          <w:rFonts w:cs="Arial"/>
        </w:rPr>
        <w:t xml:space="preserve"> už </w:t>
      </w:r>
      <w:r w:rsidR="00945B9A" w:rsidRPr="00DD21A5">
        <w:rPr>
          <w:rFonts w:cs="Arial"/>
        </w:rPr>
        <w:t>D</w:t>
      </w:r>
      <w:r w:rsidRPr="00DD21A5">
        <w:rPr>
          <w:rFonts w:cs="Arial"/>
        </w:rPr>
        <w:t>raudimo vietų</w:t>
      </w:r>
      <w:r w:rsidR="00945B9A" w:rsidRPr="00DD21A5">
        <w:rPr>
          <w:rFonts w:cs="Arial"/>
        </w:rPr>
        <w:t xml:space="preserve">, nurodytų </w:t>
      </w:r>
      <w:r w:rsidR="009373A0" w:rsidRPr="00DD21A5">
        <w:rPr>
          <w:rFonts w:cs="Arial"/>
        </w:rPr>
        <w:t xml:space="preserve">šios Techninės specifikacijos </w:t>
      </w:r>
      <w:r w:rsidR="00945B9A" w:rsidRPr="00DD21A5">
        <w:rPr>
          <w:rFonts w:cs="Arial"/>
        </w:rPr>
        <w:t>4.1.3 punkte,</w:t>
      </w:r>
      <w:r w:rsidRPr="00DD21A5">
        <w:rPr>
          <w:rFonts w:cs="Arial"/>
        </w:rPr>
        <w:t xml:space="preserve"> ribų.</w:t>
      </w:r>
    </w:p>
    <w:p w14:paraId="23B108EE" w14:textId="65FBCA16" w:rsidR="0066209D" w:rsidRPr="00610744" w:rsidRDefault="0066209D" w:rsidP="00666E4F">
      <w:pPr>
        <w:pStyle w:val="ListParagraph"/>
        <w:numPr>
          <w:ilvl w:val="3"/>
          <w:numId w:val="3"/>
        </w:numPr>
        <w:ind w:left="851" w:hanging="850"/>
        <w:jc w:val="both"/>
        <w:rPr>
          <w:rFonts w:cs="Arial"/>
        </w:rPr>
      </w:pPr>
      <w:r w:rsidRPr="00DD21A5">
        <w:rPr>
          <w:rFonts w:cs="Arial"/>
        </w:rPr>
        <w:t xml:space="preserve">Detalūs draudėjo draudžiamo turto sąrašai pateikiami </w:t>
      </w:r>
      <w:r w:rsidRPr="00610744">
        <w:rPr>
          <w:rFonts w:cs="Arial"/>
        </w:rPr>
        <w:t xml:space="preserve"> </w:t>
      </w:r>
      <w:r w:rsidR="00DE5654" w:rsidRPr="00610744">
        <w:rPr>
          <w:rFonts w:cs="Arial"/>
        </w:rPr>
        <w:t xml:space="preserve">dokumente </w:t>
      </w:r>
      <w:r w:rsidR="00610744" w:rsidRPr="00610744">
        <w:rPr>
          <w:rFonts w:cs="Arial"/>
        </w:rPr>
        <w:t>„Priedo Nr. 1 Techninė specifikacija priedai Nr. 1, 2, 3“</w:t>
      </w:r>
      <w:r w:rsidRPr="00610744">
        <w:rPr>
          <w:rFonts w:cs="Arial"/>
        </w:rPr>
        <w:t xml:space="preserve"> tik objektams:</w:t>
      </w:r>
    </w:p>
    <w:p w14:paraId="69404B94" w14:textId="67A12BB8" w:rsidR="0066209D" w:rsidRPr="00DD21A5" w:rsidRDefault="0066209D" w:rsidP="00666E4F">
      <w:pPr>
        <w:pStyle w:val="ListParagraph"/>
        <w:numPr>
          <w:ilvl w:val="4"/>
          <w:numId w:val="3"/>
        </w:numPr>
        <w:jc w:val="both"/>
        <w:rPr>
          <w:rFonts w:cs="Arial"/>
        </w:rPr>
      </w:pPr>
      <w:r w:rsidRPr="00DD21A5">
        <w:rPr>
          <w:rFonts w:cs="Arial"/>
        </w:rPr>
        <w:t>TE-3 (išvardintas visas draudžiamas turtas)</w:t>
      </w:r>
      <w:r w:rsidR="00E73A94">
        <w:rPr>
          <w:rFonts w:cs="Arial"/>
        </w:rPr>
        <w:t>;</w:t>
      </w:r>
    </w:p>
    <w:p w14:paraId="7CC31ABC" w14:textId="00821E23" w:rsidR="00696E0D" w:rsidRPr="00DD21A5" w:rsidRDefault="00696E0D" w:rsidP="00666E4F">
      <w:pPr>
        <w:pStyle w:val="ListParagraph"/>
        <w:numPr>
          <w:ilvl w:val="4"/>
          <w:numId w:val="3"/>
        </w:numPr>
        <w:jc w:val="both"/>
        <w:rPr>
          <w:rFonts w:cs="Arial"/>
        </w:rPr>
      </w:pPr>
      <w:r w:rsidRPr="00DD21A5">
        <w:rPr>
          <w:rFonts w:cs="Arial"/>
        </w:rPr>
        <w:t>TE-2 (išvardinti tik svarbiausi įrengimai, kitas turtas draudžiamas kaip aprašyta aukščiau)</w:t>
      </w:r>
      <w:r w:rsidR="00E73A94">
        <w:rPr>
          <w:rFonts w:cs="Arial"/>
        </w:rPr>
        <w:t>;</w:t>
      </w:r>
      <w:r w:rsidRPr="00DD21A5">
        <w:rPr>
          <w:rFonts w:cs="Arial"/>
        </w:rPr>
        <w:t xml:space="preserve"> </w:t>
      </w:r>
    </w:p>
    <w:p w14:paraId="19E81D07" w14:textId="0DBDB9B2" w:rsidR="0066209D" w:rsidRPr="00DD21A5" w:rsidRDefault="0066209D" w:rsidP="00666E4F">
      <w:pPr>
        <w:pStyle w:val="ListParagraph"/>
        <w:numPr>
          <w:ilvl w:val="4"/>
          <w:numId w:val="3"/>
        </w:numPr>
        <w:jc w:val="both"/>
        <w:rPr>
          <w:rFonts w:cs="Arial"/>
        </w:rPr>
      </w:pPr>
      <w:r w:rsidRPr="00DD21A5">
        <w:rPr>
          <w:rFonts w:cs="Arial"/>
        </w:rPr>
        <w:t>šilumos tinklai (išvardinti visi draudžiami šilumos tinklai).</w:t>
      </w:r>
    </w:p>
    <w:p w14:paraId="04641BA9" w14:textId="77777777" w:rsidR="00D64A7E" w:rsidRPr="00DD21A5" w:rsidRDefault="00D64A7E" w:rsidP="00D64A7E">
      <w:pPr>
        <w:pStyle w:val="ListParagraph"/>
        <w:spacing w:before="60" w:after="60"/>
        <w:ind w:left="709" w:firstLine="0"/>
        <w:jc w:val="both"/>
        <w:rPr>
          <w:rFonts w:cs="Arial"/>
        </w:rPr>
      </w:pPr>
    </w:p>
    <w:p w14:paraId="1A2729FE" w14:textId="37F9B321" w:rsidR="00D64A7E" w:rsidRPr="00DD21A5" w:rsidRDefault="00D64A7E" w:rsidP="005A6B4A">
      <w:pPr>
        <w:pStyle w:val="ListParagraph"/>
        <w:numPr>
          <w:ilvl w:val="2"/>
          <w:numId w:val="3"/>
        </w:numPr>
        <w:spacing w:before="60" w:after="60"/>
        <w:ind w:left="709" w:hanging="709"/>
        <w:jc w:val="both"/>
        <w:rPr>
          <w:rFonts w:cs="Arial"/>
        </w:rPr>
      </w:pPr>
      <w:r w:rsidRPr="00DD21A5">
        <w:rPr>
          <w:rFonts w:cs="Arial"/>
        </w:rPr>
        <w:t>NEDRAUDŽIAMAS TURTAS</w:t>
      </w:r>
    </w:p>
    <w:p w14:paraId="70A255A7" w14:textId="14290FA8" w:rsidR="00D64A7E" w:rsidRPr="00DD21A5" w:rsidRDefault="00B64C23" w:rsidP="00C32E06">
      <w:pPr>
        <w:tabs>
          <w:tab w:val="left" w:pos="8172"/>
        </w:tabs>
        <w:spacing w:before="240"/>
        <w:ind w:firstLine="0"/>
        <w:jc w:val="both"/>
        <w:rPr>
          <w:rFonts w:cs="Arial"/>
        </w:rPr>
      </w:pPr>
      <w:r w:rsidRPr="00DD21A5">
        <w:rPr>
          <w:rFonts w:cs="Arial"/>
        </w:rPr>
        <w:t>Šiuo Draudimu</w:t>
      </w:r>
      <w:r w:rsidR="00D64A7E" w:rsidRPr="00DD21A5">
        <w:rPr>
          <w:rFonts w:cs="Arial"/>
        </w:rPr>
        <w:t xml:space="preserve"> nėra draudžiamas</w:t>
      </w:r>
      <w:r w:rsidR="00105FED" w:rsidRPr="00DD21A5">
        <w:rPr>
          <w:rFonts w:cs="Arial"/>
        </w:rPr>
        <w:t xml:space="preserve"> </w:t>
      </w:r>
      <w:r w:rsidR="00D64A7E" w:rsidRPr="00DD21A5">
        <w:rPr>
          <w:rFonts w:cs="Arial"/>
        </w:rPr>
        <w:t>šis turtas:</w:t>
      </w:r>
    </w:p>
    <w:p w14:paraId="1EBCE52D" w14:textId="77777777" w:rsidR="00D64A7E" w:rsidRPr="00DD21A5" w:rsidRDefault="00D64A7E" w:rsidP="000F712E">
      <w:pPr>
        <w:pStyle w:val="ListParagraph"/>
        <w:numPr>
          <w:ilvl w:val="0"/>
          <w:numId w:val="14"/>
        </w:numPr>
        <w:tabs>
          <w:tab w:val="left" w:pos="8172"/>
        </w:tabs>
        <w:ind w:left="851" w:hanging="851"/>
        <w:jc w:val="both"/>
        <w:rPr>
          <w:rFonts w:cs="Arial"/>
        </w:rPr>
      </w:pPr>
      <w:r w:rsidRPr="00DD21A5">
        <w:rPr>
          <w:rFonts w:cs="Arial"/>
        </w:rPr>
        <w:t>pinigai, vertybiniai popieriai;</w:t>
      </w:r>
    </w:p>
    <w:p w14:paraId="4FB0AC6A" w14:textId="77777777" w:rsidR="00D64A7E" w:rsidRPr="00DD21A5" w:rsidRDefault="00D64A7E" w:rsidP="00666E4F">
      <w:pPr>
        <w:pStyle w:val="ListParagraph"/>
        <w:numPr>
          <w:ilvl w:val="0"/>
          <w:numId w:val="14"/>
        </w:numPr>
        <w:tabs>
          <w:tab w:val="left" w:pos="8172"/>
        </w:tabs>
        <w:ind w:left="851" w:hanging="851"/>
        <w:jc w:val="both"/>
        <w:rPr>
          <w:rFonts w:cs="Arial"/>
        </w:rPr>
      </w:pPr>
      <w:r w:rsidRPr="00DD21A5">
        <w:rPr>
          <w:rFonts w:cs="Arial"/>
        </w:rPr>
        <w:t>meno vertybės, kailiai, juvelyriniai dirbiniai, brangakmeniai ar taurieji metalai, istoriniai ar kultūriniai paminklai;</w:t>
      </w:r>
    </w:p>
    <w:p w14:paraId="47D339C5" w14:textId="77777777" w:rsidR="00D64A7E" w:rsidRPr="00DD21A5" w:rsidRDefault="00D64A7E" w:rsidP="00666E4F">
      <w:pPr>
        <w:pStyle w:val="ListParagraph"/>
        <w:numPr>
          <w:ilvl w:val="0"/>
          <w:numId w:val="14"/>
        </w:numPr>
        <w:tabs>
          <w:tab w:val="left" w:pos="8172"/>
        </w:tabs>
        <w:ind w:left="851" w:hanging="851"/>
        <w:jc w:val="both"/>
        <w:rPr>
          <w:rFonts w:cs="Arial"/>
        </w:rPr>
      </w:pPr>
      <w:r w:rsidRPr="00DD21A5">
        <w:rPr>
          <w:rFonts w:cs="Arial"/>
        </w:rPr>
        <w:t>žemės sklypai, vandens telkiniai, molai, prieplaukos, tiltai;</w:t>
      </w:r>
    </w:p>
    <w:p w14:paraId="0D5C1D8D" w14:textId="1027CB55" w:rsidR="00D64A7E" w:rsidRPr="00DD21A5" w:rsidRDefault="00D64A7E" w:rsidP="00666E4F">
      <w:pPr>
        <w:pStyle w:val="ListParagraph"/>
        <w:numPr>
          <w:ilvl w:val="0"/>
          <w:numId w:val="14"/>
        </w:numPr>
        <w:tabs>
          <w:tab w:val="left" w:pos="8172"/>
        </w:tabs>
        <w:ind w:left="851" w:hanging="851"/>
        <w:jc w:val="both"/>
        <w:rPr>
          <w:rFonts w:cs="Arial"/>
        </w:rPr>
      </w:pPr>
      <w:r w:rsidRPr="00DD21A5">
        <w:rPr>
          <w:rFonts w:cs="Arial"/>
        </w:rPr>
        <w:t>gyvuliai, gyvūnai, pasėliai</w:t>
      </w:r>
      <w:r w:rsidR="005F0461" w:rsidRPr="00DD21A5">
        <w:rPr>
          <w:rFonts w:cs="Arial"/>
        </w:rPr>
        <w:t>, augalai</w:t>
      </w:r>
      <w:r w:rsidRPr="00DD21A5">
        <w:rPr>
          <w:rFonts w:cs="Arial"/>
        </w:rPr>
        <w:t xml:space="preserve"> arba medžiai;</w:t>
      </w:r>
    </w:p>
    <w:p w14:paraId="21E65BAD" w14:textId="5939F3E4" w:rsidR="00D64A7E" w:rsidRPr="00DD21A5" w:rsidRDefault="00D64A7E" w:rsidP="00666E4F">
      <w:pPr>
        <w:pStyle w:val="ListParagraph"/>
        <w:numPr>
          <w:ilvl w:val="0"/>
          <w:numId w:val="14"/>
        </w:numPr>
        <w:tabs>
          <w:tab w:val="left" w:pos="8172"/>
        </w:tabs>
        <w:ind w:left="851" w:hanging="851"/>
        <w:jc w:val="both"/>
        <w:rPr>
          <w:rFonts w:cs="Arial"/>
        </w:rPr>
      </w:pPr>
      <w:r w:rsidRPr="00DD21A5">
        <w:rPr>
          <w:rFonts w:cs="Arial"/>
        </w:rPr>
        <w:t>visų rūšių transporto priemonės, teisės aktuose nustatyta tvarka registruojamos atitinkamose institucijose, išskyrus specializuotą techniką</w:t>
      </w:r>
      <w:r w:rsidR="006607BF" w:rsidRPr="00DD21A5">
        <w:rPr>
          <w:rFonts w:cs="Arial"/>
        </w:rPr>
        <w:t>, jei ji nėra draudžiama atskiromis draudimo sutartimis</w:t>
      </w:r>
      <w:r w:rsidR="008510EE" w:rsidRPr="00DD21A5">
        <w:rPr>
          <w:rFonts w:cs="Arial"/>
        </w:rPr>
        <w:t>;</w:t>
      </w:r>
    </w:p>
    <w:p w14:paraId="1D57D132" w14:textId="77777777" w:rsidR="00D64A7E" w:rsidRPr="00DD21A5" w:rsidRDefault="00D64A7E" w:rsidP="000F712E">
      <w:pPr>
        <w:pStyle w:val="ListParagraph"/>
        <w:numPr>
          <w:ilvl w:val="0"/>
          <w:numId w:val="14"/>
        </w:numPr>
        <w:tabs>
          <w:tab w:val="left" w:pos="8172"/>
        </w:tabs>
        <w:ind w:left="851" w:hanging="851"/>
        <w:jc w:val="both"/>
        <w:rPr>
          <w:rFonts w:cs="Arial"/>
        </w:rPr>
      </w:pPr>
      <w:r w:rsidRPr="00DD21A5">
        <w:rPr>
          <w:rFonts w:cs="Arial"/>
        </w:rPr>
        <w:t>orlaiviai, laivai, geležinkelio riedmenys;</w:t>
      </w:r>
    </w:p>
    <w:p w14:paraId="4D011A5E" w14:textId="77777777" w:rsidR="00D64A7E" w:rsidRPr="00DD21A5" w:rsidRDefault="00D64A7E" w:rsidP="000F712E">
      <w:pPr>
        <w:pStyle w:val="ListParagraph"/>
        <w:numPr>
          <w:ilvl w:val="0"/>
          <w:numId w:val="14"/>
        </w:numPr>
        <w:suppressAutoHyphens/>
        <w:ind w:left="851" w:hanging="851"/>
        <w:jc w:val="both"/>
        <w:rPr>
          <w:rFonts w:cs="Arial"/>
        </w:rPr>
      </w:pPr>
      <w:r w:rsidRPr="00DD21A5">
        <w:rPr>
          <w:rFonts w:cs="Arial"/>
        </w:rPr>
        <w:t>pervežamas turtas, išskyrus:</w:t>
      </w:r>
    </w:p>
    <w:p w14:paraId="3E5D729F" w14:textId="321FE7C4" w:rsidR="00D64A7E" w:rsidRPr="00DD21A5" w:rsidRDefault="00D64A7E" w:rsidP="000F712E">
      <w:pPr>
        <w:pStyle w:val="ListParagraph"/>
        <w:numPr>
          <w:ilvl w:val="1"/>
          <w:numId w:val="14"/>
        </w:numPr>
        <w:tabs>
          <w:tab w:val="left" w:pos="8172"/>
        </w:tabs>
        <w:ind w:left="1134" w:hanging="283"/>
        <w:jc w:val="both"/>
        <w:rPr>
          <w:rFonts w:cs="Arial"/>
        </w:rPr>
      </w:pPr>
      <w:r w:rsidRPr="00DD21A5">
        <w:rPr>
          <w:rFonts w:cs="Arial"/>
        </w:rPr>
        <w:t xml:space="preserve">turtą draudžiamą pagal </w:t>
      </w:r>
      <w:r w:rsidR="00836550" w:rsidRPr="00DD21A5">
        <w:rPr>
          <w:rFonts w:cs="Arial"/>
        </w:rPr>
        <w:t>apibrėžimą „N</w:t>
      </w:r>
      <w:r w:rsidR="006231E7" w:rsidRPr="00DD21A5">
        <w:rPr>
          <w:rFonts w:cs="Arial"/>
        </w:rPr>
        <w:t>e</w:t>
      </w:r>
      <w:r w:rsidR="00836550" w:rsidRPr="00DD21A5">
        <w:rPr>
          <w:rFonts w:cs="Arial"/>
        </w:rPr>
        <w:t xml:space="preserve"> </w:t>
      </w:r>
      <w:r w:rsidR="006231E7" w:rsidRPr="00DD21A5">
        <w:rPr>
          <w:rFonts w:cs="Arial"/>
        </w:rPr>
        <w:t>draudimo</w:t>
      </w:r>
      <w:r w:rsidR="00836550" w:rsidRPr="00DD21A5">
        <w:rPr>
          <w:rFonts w:cs="Arial"/>
        </w:rPr>
        <w:t xml:space="preserve"> </w:t>
      </w:r>
      <w:r w:rsidR="006231E7" w:rsidRPr="00DD21A5">
        <w:rPr>
          <w:rFonts w:cs="Arial"/>
        </w:rPr>
        <w:t>vietoje</w:t>
      </w:r>
      <w:r w:rsidR="00836550" w:rsidRPr="00DD21A5">
        <w:rPr>
          <w:rFonts w:cs="Arial"/>
        </w:rPr>
        <w:t xml:space="preserve"> </w:t>
      </w:r>
      <w:r w:rsidR="006231E7" w:rsidRPr="00DD21A5">
        <w:rPr>
          <w:rFonts w:cs="Arial"/>
        </w:rPr>
        <w:t>esantis turtas</w:t>
      </w:r>
      <w:r w:rsidR="00836550" w:rsidRPr="00DD21A5">
        <w:rPr>
          <w:rFonts w:cs="Arial"/>
        </w:rPr>
        <w:t>“</w:t>
      </w:r>
      <w:r w:rsidR="008510EE" w:rsidRPr="00DD21A5">
        <w:rPr>
          <w:rFonts w:cs="Arial"/>
        </w:rPr>
        <w:t>;</w:t>
      </w:r>
    </w:p>
    <w:p w14:paraId="22031BE0" w14:textId="1F4E5E40" w:rsidR="00D64A7E" w:rsidRPr="00DD21A5" w:rsidRDefault="00D64A7E" w:rsidP="000F712E">
      <w:pPr>
        <w:pStyle w:val="ListParagraph"/>
        <w:numPr>
          <w:ilvl w:val="1"/>
          <w:numId w:val="14"/>
        </w:numPr>
        <w:tabs>
          <w:tab w:val="left" w:pos="8172"/>
        </w:tabs>
        <w:ind w:left="1134" w:hanging="283"/>
        <w:jc w:val="both"/>
        <w:rPr>
          <w:rFonts w:cs="Arial"/>
        </w:rPr>
      </w:pPr>
      <w:r w:rsidRPr="00DD21A5">
        <w:rPr>
          <w:rFonts w:cs="Arial"/>
        </w:rPr>
        <w:t>mobilias ir konteinerines katilines</w:t>
      </w:r>
      <w:r w:rsidR="008510EE" w:rsidRPr="00DD21A5">
        <w:rPr>
          <w:rFonts w:cs="Arial"/>
        </w:rPr>
        <w:t>;</w:t>
      </w:r>
    </w:p>
    <w:p w14:paraId="6C51193E" w14:textId="65535EFE" w:rsidR="00D64A7E" w:rsidRPr="00DD21A5" w:rsidRDefault="00D64A7E" w:rsidP="000F712E">
      <w:pPr>
        <w:pStyle w:val="ListParagraph"/>
        <w:numPr>
          <w:ilvl w:val="0"/>
          <w:numId w:val="14"/>
        </w:numPr>
        <w:tabs>
          <w:tab w:val="left" w:pos="8172"/>
        </w:tabs>
        <w:ind w:left="851" w:hanging="851"/>
        <w:jc w:val="both"/>
        <w:rPr>
          <w:rFonts w:cs="Arial"/>
        </w:rPr>
      </w:pPr>
      <w:r w:rsidRPr="00DD21A5">
        <w:rPr>
          <w:rFonts w:cs="Arial"/>
        </w:rPr>
        <w:t>požeminės šachtos, tuneliai, išskyrus vamzdynus</w:t>
      </w:r>
      <w:r w:rsidR="00C7140A" w:rsidRPr="00DD21A5">
        <w:rPr>
          <w:rFonts w:cs="Arial"/>
        </w:rPr>
        <w:t xml:space="preserve">, </w:t>
      </w:r>
      <w:r w:rsidR="00846AE7" w:rsidRPr="00DD21A5">
        <w:rPr>
          <w:rFonts w:cs="Arial"/>
        </w:rPr>
        <w:t xml:space="preserve">kolektorius, </w:t>
      </w:r>
      <w:r w:rsidR="00C32E06" w:rsidRPr="00DD21A5">
        <w:rPr>
          <w:rFonts w:cs="Arial"/>
        </w:rPr>
        <w:t xml:space="preserve">komunikacijas, </w:t>
      </w:r>
      <w:r w:rsidR="00C7140A" w:rsidRPr="00DD21A5">
        <w:rPr>
          <w:rFonts w:cs="Arial"/>
        </w:rPr>
        <w:t>kuriems taikomas draudimas</w:t>
      </w:r>
      <w:r w:rsidRPr="00DD21A5">
        <w:rPr>
          <w:rFonts w:cs="Arial"/>
        </w:rPr>
        <w:t>;</w:t>
      </w:r>
    </w:p>
    <w:p w14:paraId="0B5D6E80" w14:textId="77777777" w:rsidR="008352A6" w:rsidRDefault="00D64A7E" w:rsidP="008352A6">
      <w:pPr>
        <w:pStyle w:val="ListParagraph"/>
        <w:numPr>
          <w:ilvl w:val="0"/>
          <w:numId w:val="14"/>
        </w:numPr>
        <w:tabs>
          <w:tab w:val="left" w:pos="8172"/>
        </w:tabs>
        <w:ind w:left="851" w:hanging="851"/>
        <w:jc w:val="both"/>
        <w:rPr>
          <w:rFonts w:cs="Arial"/>
        </w:rPr>
      </w:pPr>
      <w:r w:rsidRPr="00DD21A5">
        <w:rPr>
          <w:rFonts w:cs="Arial"/>
        </w:rPr>
        <w:t>užtvankos, dambos;</w:t>
      </w:r>
    </w:p>
    <w:p w14:paraId="5298DD51" w14:textId="3995859E" w:rsidR="00D64A7E" w:rsidRPr="008352A6" w:rsidRDefault="008352A6" w:rsidP="008352A6">
      <w:pPr>
        <w:tabs>
          <w:tab w:val="left" w:pos="8172"/>
        </w:tabs>
        <w:ind w:firstLine="0"/>
        <w:jc w:val="both"/>
        <w:rPr>
          <w:rFonts w:cs="Arial"/>
        </w:rPr>
      </w:pPr>
      <w:r w:rsidRPr="008352A6">
        <w:rPr>
          <w:rFonts w:cs="Arial"/>
        </w:rPr>
        <w:t xml:space="preserve">4.1.2.10. </w:t>
      </w:r>
      <w:r w:rsidR="00D64A7E" w:rsidRPr="008352A6">
        <w:rPr>
          <w:rFonts w:cs="Arial"/>
        </w:rPr>
        <w:t xml:space="preserve">antžeminės perdavimo ir elektros paskirstymo linijos, nesančios </w:t>
      </w:r>
      <w:r w:rsidR="00846AE7" w:rsidRPr="008352A6">
        <w:rPr>
          <w:rFonts w:cs="Arial"/>
        </w:rPr>
        <w:t>draudimo</w:t>
      </w:r>
      <w:r w:rsidR="00D64A7E" w:rsidRPr="008352A6">
        <w:rPr>
          <w:rFonts w:cs="Arial"/>
        </w:rPr>
        <w:t xml:space="preserve"> vietose;</w:t>
      </w:r>
    </w:p>
    <w:p w14:paraId="22192141" w14:textId="5D10B549" w:rsidR="005F0461" w:rsidRPr="00684243" w:rsidRDefault="00684243" w:rsidP="00684243">
      <w:pPr>
        <w:tabs>
          <w:tab w:val="left" w:pos="8172"/>
        </w:tabs>
        <w:ind w:firstLine="0"/>
        <w:jc w:val="both"/>
        <w:rPr>
          <w:rFonts w:cs="Arial"/>
        </w:rPr>
      </w:pPr>
      <w:r w:rsidRPr="00684243">
        <w:rPr>
          <w:rFonts w:cs="Arial"/>
        </w:rPr>
        <w:t xml:space="preserve">4.1.2.11. </w:t>
      </w:r>
      <w:r w:rsidR="00D64A7E" w:rsidRPr="00684243">
        <w:rPr>
          <w:rFonts w:cs="Arial"/>
        </w:rPr>
        <w:t>nematerialusis turtas, išskyrus duomenų ar kompiuterinių programų bei jų laikmenų atstatymo išlaidas</w:t>
      </w:r>
      <w:r w:rsidR="00846AE7" w:rsidRPr="00684243">
        <w:rPr>
          <w:rFonts w:cs="Arial"/>
        </w:rPr>
        <w:t>, kaip apibrėžta</w:t>
      </w:r>
      <w:r w:rsidR="00A62D90" w:rsidRPr="00684243">
        <w:rPr>
          <w:rFonts w:cs="Arial"/>
        </w:rPr>
        <w:t xml:space="preserve"> 4.1.7.</w:t>
      </w:r>
      <w:r w:rsidR="00F24A7F" w:rsidRPr="00684243">
        <w:rPr>
          <w:rFonts w:cs="Arial"/>
        </w:rPr>
        <w:t>6</w:t>
      </w:r>
      <w:r w:rsidR="00E51E01" w:rsidRPr="00684243">
        <w:rPr>
          <w:rFonts w:cs="Arial"/>
        </w:rPr>
        <w:t xml:space="preserve"> punkte</w:t>
      </w:r>
      <w:r w:rsidR="00F50236" w:rsidRPr="00684243">
        <w:rPr>
          <w:rFonts w:cs="Arial"/>
        </w:rPr>
        <w:t xml:space="preserve"> „Programos ir duomenų bazės“</w:t>
      </w:r>
      <w:r w:rsidR="008510EE" w:rsidRPr="00684243">
        <w:rPr>
          <w:rFonts w:cs="Arial"/>
        </w:rPr>
        <w:t>;</w:t>
      </w:r>
    </w:p>
    <w:p w14:paraId="3F8E7FE5" w14:textId="417000AB" w:rsidR="00D64A7E" w:rsidRPr="00684243" w:rsidRDefault="00D64A7E" w:rsidP="00684243">
      <w:pPr>
        <w:pStyle w:val="ListParagraph"/>
        <w:numPr>
          <w:ilvl w:val="3"/>
          <w:numId w:val="26"/>
        </w:numPr>
        <w:tabs>
          <w:tab w:val="left" w:pos="8172"/>
        </w:tabs>
        <w:jc w:val="both"/>
        <w:rPr>
          <w:rFonts w:cs="Arial"/>
        </w:rPr>
      </w:pPr>
      <w:r w:rsidRPr="00684243">
        <w:rPr>
          <w:rFonts w:cs="Arial"/>
        </w:rPr>
        <w:t>neteisėta statyba;</w:t>
      </w:r>
    </w:p>
    <w:p w14:paraId="58CD4962" w14:textId="5171BE7D" w:rsidR="00D64A7E" w:rsidRPr="00684243" w:rsidRDefault="00D64A7E" w:rsidP="00684243">
      <w:pPr>
        <w:pStyle w:val="ListParagraph"/>
        <w:numPr>
          <w:ilvl w:val="3"/>
          <w:numId w:val="26"/>
        </w:numPr>
        <w:tabs>
          <w:tab w:val="left" w:pos="8172"/>
        </w:tabs>
        <w:jc w:val="both"/>
        <w:rPr>
          <w:rFonts w:cs="Arial"/>
        </w:rPr>
      </w:pPr>
      <w:r w:rsidRPr="00684243">
        <w:rPr>
          <w:rFonts w:cs="Arial"/>
        </w:rPr>
        <w:t>turtas, skirtas nugriauti, arba avarinėje būklėje esantis turtas</w:t>
      </w:r>
      <w:r w:rsidR="008510EE" w:rsidRPr="00684243">
        <w:rPr>
          <w:rFonts w:cs="Arial"/>
        </w:rPr>
        <w:t>;</w:t>
      </w:r>
    </w:p>
    <w:p w14:paraId="6CA90000" w14:textId="3DFD815E" w:rsidR="006231E7" w:rsidRPr="000A5D7B" w:rsidRDefault="006231E7" w:rsidP="000A5D7B">
      <w:pPr>
        <w:pStyle w:val="ListParagraph"/>
        <w:numPr>
          <w:ilvl w:val="3"/>
          <w:numId w:val="26"/>
        </w:numPr>
        <w:tabs>
          <w:tab w:val="left" w:pos="8172"/>
        </w:tabs>
        <w:jc w:val="both"/>
        <w:rPr>
          <w:rFonts w:cs="Arial"/>
        </w:rPr>
      </w:pPr>
      <w:r w:rsidRPr="000A5D7B">
        <w:rPr>
          <w:rFonts w:cs="Arial"/>
        </w:rPr>
        <w:t>Draudėjui priklausantis kilnojamas ir nekilnojamas turtas, esantis Rinktinės g. 2, Vilnius</w:t>
      </w:r>
      <w:r w:rsidR="00C32E06" w:rsidRPr="000A5D7B">
        <w:rPr>
          <w:rFonts w:cs="Arial"/>
        </w:rPr>
        <w:t xml:space="preserve"> (Energetikos muziejus).</w:t>
      </w:r>
    </w:p>
    <w:p w14:paraId="4C3E5F5F" w14:textId="77777777" w:rsidR="00D64A7E" w:rsidRPr="00DD21A5" w:rsidRDefault="00D64A7E" w:rsidP="00D64A7E">
      <w:pPr>
        <w:pStyle w:val="ListParagraph"/>
        <w:spacing w:before="60" w:after="60"/>
        <w:ind w:left="709" w:firstLine="0"/>
        <w:jc w:val="both"/>
        <w:rPr>
          <w:rFonts w:cs="Arial"/>
        </w:rPr>
      </w:pPr>
    </w:p>
    <w:p w14:paraId="43617B73" w14:textId="43305285" w:rsidR="00815D91" w:rsidRPr="000A5D7B" w:rsidRDefault="005F0461" w:rsidP="000A5D7B">
      <w:pPr>
        <w:pStyle w:val="ListParagraph"/>
        <w:numPr>
          <w:ilvl w:val="2"/>
          <w:numId w:val="26"/>
        </w:numPr>
        <w:spacing w:before="60" w:after="60"/>
        <w:jc w:val="both"/>
        <w:rPr>
          <w:rFonts w:cs="Arial"/>
        </w:rPr>
      </w:pPr>
      <w:r w:rsidRPr="000A5D7B">
        <w:rPr>
          <w:rFonts w:eastAsia="Calibri" w:cs="Arial"/>
          <w:b/>
          <w:bCs/>
        </w:rPr>
        <w:t>Draudimo apsaugos galiojimo vietos (adresai):</w:t>
      </w:r>
    </w:p>
    <w:p w14:paraId="2F8CF73F" w14:textId="77777777" w:rsidR="00AC17B3" w:rsidRPr="00DD21A5" w:rsidRDefault="00AC17B3" w:rsidP="00BA3EF6">
      <w:pPr>
        <w:pStyle w:val="ListParagraph"/>
        <w:spacing w:before="60" w:after="60"/>
        <w:ind w:left="709" w:firstLine="0"/>
        <w:jc w:val="both"/>
        <w:rPr>
          <w:rFonts w:cs="Arial"/>
        </w:rPr>
      </w:pPr>
    </w:p>
    <w:p w14:paraId="11E07AB5" w14:textId="576CD176" w:rsidR="00AC17B3" w:rsidRPr="00DD21A5" w:rsidRDefault="00846AE7" w:rsidP="00BA3EF6">
      <w:pPr>
        <w:pStyle w:val="ListParagraph"/>
        <w:ind w:firstLine="0"/>
        <w:jc w:val="both"/>
        <w:rPr>
          <w:rFonts w:cs="Arial"/>
        </w:rPr>
      </w:pPr>
      <w:r w:rsidRPr="00DD21A5">
        <w:rPr>
          <w:rFonts w:cs="Arial"/>
        </w:rPr>
        <w:t xml:space="preserve">Ofiso patalpos - </w:t>
      </w:r>
      <w:r w:rsidR="00AC17B3" w:rsidRPr="00DD21A5">
        <w:rPr>
          <w:rFonts w:cs="Arial"/>
        </w:rPr>
        <w:t>Spaudos g. 6-1</w:t>
      </w:r>
      <w:r w:rsidRPr="00DD21A5">
        <w:rPr>
          <w:rFonts w:cs="Arial"/>
        </w:rPr>
        <w:t>, Vilnius</w:t>
      </w:r>
      <w:r w:rsidR="00B031FF">
        <w:rPr>
          <w:rFonts w:cs="Arial"/>
        </w:rPr>
        <w:t>;</w:t>
      </w:r>
    </w:p>
    <w:p w14:paraId="4F3EB8A6" w14:textId="3AB84546" w:rsidR="00A0251B" w:rsidRPr="00DD21A5" w:rsidRDefault="00A0251B" w:rsidP="00BA3EF6">
      <w:pPr>
        <w:pStyle w:val="ListParagraph"/>
        <w:ind w:firstLine="0"/>
        <w:jc w:val="both"/>
        <w:rPr>
          <w:rFonts w:cs="Arial"/>
        </w:rPr>
      </w:pPr>
      <w:r w:rsidRPr="00DD21A5">
        <w:rPr>
          <w:rFonts w:cs="Arial"/>
        </w:rPr>
        <w:t>Ofiso patalpos - V. Gerulaičio g. 10, Vilnius</w:t>
      </w:r>
      <w:r w:rsidR="00B031FF">
        <w:rPr>
          <w:rFonts w:cs="Arial"/>
        </w:rPr>
        <w:t>;</w:t>
      </w:r>
    </w:p>
    <w:p w14:paraId="6BD02501" w14:textId="3CE04583" w:rsidR="00AC17B3" w:rsidRPr="00DD21A5" w:rsidRDefault="00846AE7" w:rsidP="00BA3EF6">
      <w:pPr>
        <w:pStyle w:val="ListParagraph"/>
        <w:ind w:firstLine="0"/>
        <w:jc w:val="both"/>
        <w:rPr>
          <w:rFonts w:cs="Arial"/>
        </w:rPr>
      </w:pPr>
      <w:r w:rsidRPr="00DD21A5">
        <w:rPr>
          <w:rFonts w:cs="Arial"/>
        </w:rPr>
        <w:t xml:space="preserve">TE-3 - </w:t>
      </w:r>
      <w:proofErr w:type="spellStart"/>
      <w:r w:rsidR="00AC17B3" w:rsidRPr="00DD21A5">
        <w:rPr>
          <w:rFonts w:cs="Arial"/>
        </w:rPr>
        <w:t>Jočionių</w:t>
      </w:r>
      <w:proofErr w:type="spellEnd"/>
      <w:r w:rsidR="00AC17B3" w:rsidRPr="00DD21A5">
        <w:rPr>
          <w:rFonts w:cs="Arial"/>
        </w:rPr>
        <w:t xml:space="preserve"> g. 13, Vilnius</w:t>
      </w:r>
      <w:r w:rsidR="00B031FF">
        <w:rPr>
          <w:rFonts w:cs="Arial"/>
        </w:rPr>
        <w:t>;</w:t>
      </w:r>
      <w:r w:rsidR="00AC17B3" w:rsidRPr="00DD21A5">
        <w:rPr>
          <w:rFonts w:cs="Arial"/>
        </w:rPr>
        <w:t xml:space="preserve"> </w:t>
      </w:r>
    </w:p>
    <w:p w14:paraId="2B28917F" w14:textId="759D4F2C" w:rsidR="00AC17B3" w:rsidRPr="00DD21A5" w:rsidRDefault="00846AE7" w:rsidP="00BA3EF6">
      <w:pPr>
        <w:pStyle w:val="ListParagraph"/>
        <w:ind w:firstLine="0"/>
        <w:jc w:val="both"/>
        <w:rPr>
          <w:rFonts w:cs="Arial"/>
        </w:rPr>
      </w:pPr>
      <w:r w:rsidRPr="00DD21A5">
        <w:rPr>
          <w:rFonts w:cs="Arial"/>
        </w:rPr>
        <w:t xml:space="preserve">TE-2 - </w:t>
      </w:r>
      <w:r w:rsidR="006433BE" w:rsidRPr="00DD21A5">
        <w:rPr>
          <w:rFonts w:cs="Arial"/>
        </w:rPr>
        <w:t>Elektrinės g. 2 ir 6A/ Eigulių g. 24, Vilnius</w:t>
      </w:r>
      <w:r w:rsidR="00B031FF">
        <w:rPr>
          <w:rFonts w:cs="Arial"/>
        </w:rPr>
        <w:t>;</w:t>
      </w:r>
      <w:r w:rsidR="006433BE" w:rsidRPr="00DD21A5">
        <w:rPr>
          <w:rFonts w:cs="Arial"/>
        </w:rPr>
        <w:t xml:space="preserve"> </w:t>
      </w:r>
    </w:p>
    <w:p w14:paraId="4E6291F9" w14:textId="30857357" w:rsidR="00AC17B3" w:rsidRPr="00DD21A5" w:rsidRDefault="00846AE7" w:rsidP="00BA3EF6">
      <w:pPr>
        <w:pStyle w:val="ListParagraph"/>
        <w:ind w:firstLine="0"/>
        <w:jc w:val="both"/>
        <w:rPr>
          <w:rFonts w:cs="Arial"/>
        </w:rPr>
      </w:pPr>
      <w:r w:rsidRPr="00DD21A5">
        <w:rPr>
          <w:rFonts w:cs="Arial"/>
        </w:rPr>
        <w:t>RK</w:t>
      </w:r>
      <w:r w:rsidR="00991DF7" w:rsidRPr="00DD21A5">
        <w:rPr>
          <w:rFonts w:cs="Arial"/>
        </w:rPr>
        <w:t>-</w:t>
      </w:r>
      <w:r w:rsidRPr="00DD21A5">
        <w:rPr>
          <w:rFonts w:cs="Arial"/>
        </w:rPr>
        <w:t>8</w:t>
      </w:r>
      <w:r w:rsidR="00991DF7" w:rsidRPr="00DD21A5">
        <w:rPr>
          <w:rFonts w:cs="Arial"/>
        </w:rPr>
        <w:t xml:space="preserve"> </w:t>
      </w:r>
      <w:r w:rsidRPr="00DD21A5">
        <w:rPr>
          <w:rFonts w:cs="Arial"/>
        </w:rPr>
        <w:t xml:space="preserve">- </w:t>
      </w:r>
      <w:r w:rsidR="00AC17B3" w:rsidRPr="00DD21A5">
        <w:rPr>
          <w:rFonts w:cs="Arial"/>
        </w:rPr>
        <w:t>Ateities g. 12, Vilnius</w:t>
      </w:r>
      <w:r w:rsidR="00B031FF">
        <w:rPr>
          <w:rFonts w:cs="Arial"/>
        </w:rPr>
        <w:t>;</w:t>
      </w:r>
      <w:r w:rsidR="00AC17B3" w:rsidRPr="00DD21A5">
        <w:rPr>
          <w:rFonts w:cs="Arial"/>
        </w:rPr>
        <w:t xml:space="preserve"> </w:t>
      </w:r>
    </w:p>
    <w:p w14:paraId="3686D952" w14:textId="610042BA" w:rsidR="00AC17B3" w:rsidRPr="00DD21A5" w:rsidRDefault="00846AE7" w:rsidP="00BA3EF6">
      <w:pPr>
        <w:pStyle w:val="ListParagraph"/>
        <w:ind w:firstLine="0"/>
        <w:jc w:val="both"/>
        <w:rPr>
          <w:rFonts w:cs="Arial"/>
        </w:rPr>
      </w:pPr>
      <w:r w:rsidRPr="00DD21A5">
        <w:rPr>
          <w:rFonts w:cs="Arial"/>
        </w:rPr>
        <w:t xml:space="preserve">RK-2 - </w:t>
      </w:r>
      <w:r w:rsidR="00AC17B3" w:rsidRPr="00DD21A5">
        <w:rPr>
          <w:rFonts w:cs="Arial"/>
        </w:rPr>
        <w:t xml:space="preserve">Pramonės g. 95, </w:t>
      </w:r>
      <w:r w:rsidR="00632031" w:rsidRPr="00DD21A5">
        <w:rPr>
          <w:rFonts w:cs="Arial"/>
        </w:rPr>
        <w:t>Vilnius</w:t>
      </w:r>
      <w:r w:rsidR="00B031FF">
        <w:rPr>
          <w:rFonts w:cs="Arial"/>
        </w:rPr>
        <w:t>;</w:t>
      </w:r>
    </w:p>
    <w:p w14:paraId="7F10BF6E" w14:textId="34B6CC81" w:rsidR="006433BE" w:rsidRPr="00DD21A5" w:rsidRDefault="006433BE" w:rsidP="00BA3EF6">
      <w:pPr>
        <w:pStyle w:val="ListParagraph"/>
        <w:ind w:firstLine="0"/>
        <w:jc w:val="both"/>
        <w:rPr>
          <w:rFonts w:cs="Arial"/>
        </w:rPr>
      </w:pPr>
      <w:r w:rsidRPr="00DD21A5">
        <w:rPr>
          <w:rFonts w:cs="Arial"/>
        </w:rPr>
        <w:t xml:space="preserve">RK-7 </w:t>
      </w:r>
      <w:r w:rsidR="003F4414" w:rsidRPr="00DD21A5">
        <w:rPr>
          <w:rFonts w:cs="Arial"/>
        </w:rPr>
        <w:t>-</w:t>
      </w:r>
      <w:r w:rsidRPr="00DD21A5">
        <w:rPr>
          <w:rFonts w:cs="Arial"/>
        </w:rPr>
        <w:t xml:space="preserve"> Metalo g. 8, Vilnius</w:t>
      </w:r>
      <w:r w:rsidR="00B031FF">
        <w:rPr>
          <w:rFonts w:cs="Arial"/>
        </w:rPr>
        <w:t>.</w:t>
      </w:r>
    </w:p>
    <w:p w14:paraId="60A1E4A9" w14:textId="3DCE14DD" w:rsidR="00846AE7" w:rsidRPr="00DD21A5" w:rsidRDefault="00846AE7" w:rsidP="00BA3EF6">
      <w:pPr>
        <w:pStyle w:val="ListParagraph"/>
        <w:ind w:firstLine="0"/>
        <w:jc w:val="both"/>
        <w:rPr>
          <w:rFonts w:cs="Arial"/>
        </w:rPr>
      </w:pPr>
    </w:p>
    <w:p w14:paraId="26034A96" w14:textId="0E468C93" w:rsidR="00846AE7" w:rsidRPr="0021443B" w:rsidRDefault="00846AE7" w:rsidP="00BA3EF6">
      <w:pPr>
        <w:pStyle w:val="ListParagraph"/>
        <w:ind w:firstLine="0"/>
        <w:jc w:val="both"/>
        <w:rPr>
          <w:rFonts w:cs="Arial"/>
          <w:b/>
          <w:bCs/>
        </w:rPr>
      </w:pPr>
      <w:r w:rsidRPr="0021443B">
        <w:rPr>
          <w:rFonts w:cs="Arial"/>
          <w:b/>
          <w:bCs/>
        </w:rPr>
        <w:t>Kitos draudimo vietos:</w:t>
      </w:r>
    </w:p>
    <w:p w14:paraId="438B8C63" w14:textId="77777777" w:rsidR="00632031" w:rsidRPr="00DD21A5" w:rsidRDefault="00632031" w:rsidP="00BA3EF6">
      <w:pPr>
        <w:pStyle w:val="ListParagraph"/>
        <w:ind w:firstLine="0"/>
        <w:jc w:val="both"/>
        <w:rPr>
          <w:rFonts w:cs="Arial"/>
        </w:rPr>
      </w:pPr>
    </w:p>
    <w:p w14:paraId="0ACA4F08" w14:textId="7CD8FBCC" w:rsidR="00632031" w:rsidRPr="00DD21A5" w:rsidRDefault="00632031" w:rsidP="00632031">
      <w:pPr>
        <w:pStyle w:val="ListParagraph"/>
        <w:ind w:firstLine="0"/>
        <w:jc w:val="both"/>
        <w:rPr>
          <w:rFonts w:cs="Arial"/>
        </w:rPr>
      </w:pPr>
      <w:r w:rsidRPr="00DD21A5">
        <w:rPr>
          <w:rFonts w:cs="Arial"/>
        </w:rPr>
        <w:t>Saltoniškių g. 10A, Vilnius</w:t>
      </w:r>
      <w:r w:rsidR="00B031FF">
        <w:rPr>
          <w:rFonts w:cs="Arial"/>
        </w:rPr>
        <w:t>;</w:t>
      </w:r>
    </w:p>
    <w:p w14:paraId="152F37D8" w14:textId="2BF72B71" w:rsidR="00632031" w:rsidRPr="00DD21A5" w:rsidRDefault="00632031" w:rsidP="00632031">
      <w:pPr>
        <w:pStyle w:val="ListParagraph"/>
        <w:ind w:firstLine="0"/>
        <w:jc w:val="both"/>
        <w:rPr>
          <w:rFonts w:cs="Arial"/>
        </w:rPr>
      </w:pPr>
      <w:r w:rsidRPr="00DD21A5">
        <w:rPr>
          <w:rFonts w:cs="Arial"/>
        </w:rPr>
        <w:t>Gamyklos g. 10, Vilnius</w:t>
      </w:r>
      <w:r w:rsidR="00B031FF">
        <w:rPr>
          <w:rFonts w:cs="Arial"/>
        </w:rPr>
        <w:t>;</w:t>
      </w:r>
    </w:p>
    <w:p w14:paraId="078B1416" w14:textId="3C6BD8E8" w:rsidR="00632031" w:rsidRPr="00DD21A5" w:rsidRDefault="00632031" w:rsidP="00632031">
      <w:pPr>
        <w:pStyle w:val="ListParagraph"/>
        <w:ind w:firstLine="0"/>
        <w:jc w:val="both"/>
        <w:rPr>
          <w:rFonts w:cs="Arial"/>
        </w:rPr>
      </w:pPr>
      <w:r w:rsidRPr="00DD21A5">
        <w:rPr>
          <w:rFonts w:cs="Arial"/>
        </w:rPr>
        <w:t>Kalvarijų g. 206B, Vilnius</w:t>
      </w:r>
      <w:r w:rsidR="00B031FF">
        <w:rPr>
          <w:rFonts w:cs="Arial"/>
        </w:rPr>
        <w:t>;</w:t>
      </w:r>
    </w:p>
    <w:p w14:paraId="3863C257" w14:textId="728782C6" w:rsidR="00632031" w:rsidRPr="00DD21A5" w:rsidRDefault="00632031" w:rsidP="00632031">
      <w:pPr>
        <w:pStyle w:val="ListParagraph"/>
        <w:ind w:firstLine="0"/>
        <w:jc w:val="both"/>
        <w:rPr>
          <w:rFonts w:cs="Arial"/>
        </w:rPr>
      </w:pPr>
      <w:r w:rsidRPr="00DD21A5">
        <w:rPr>
          <w:rFonts w:cs="Arial"/>
        </w:rPr>
        <w:t>Justiniškių g. 37B, Vilnius</w:t>
      </w:r>
      <w:r w:rsidR="00B031FF">
        <w:rPr>
          <w:rFonts w:cs="Arial"/>
        </w:rPr>
        <w:t>;</w:t>
      </w:r>
    </w:p>
    <w:p w14:paraId="413FE9A6" w14:textId="6D06BCE5" w:rsidR="00632031" w:rsidRPr="00DD21A5" w:rsidRDefault="00632031" w:rsidP="00632031">
      <w:pPr>
        <w:ind w:left="360" w:firstLine="360"/>
        <w:jc w:val="both"/>
        <w:rPr>
          <w:rFonts w:cs="Arial"/>
        </w:rPr>
      </w:pPr>
      <w:r w:rsidRPr="00DD21A5">
        <w:rPr>
          <w:rFonts w:cs="Arial"/>
        </w:rPr>
        <w:t>Architektų g. 128, Vilnius</w:t>
      </w:r>
      <w:r w:rsidR="00B031FF">
        <w:rPr>
          <w:rFonts w:cs="Arial"/>
        </w:rPr>
        <w:t>;</w:t>
      </w:r>
    </w:p>
    <w:p w14:paraId="218F2F29" w14:textId="27D27928" w:rsidR="00632031" w:rsidRPr="00DD21A5" w:rsidRDefault="00632031" w:rsidP="00632031">
      <w:pPr>
        <w:pStyle w:val="ListParagraph"/>
        <w:ind w:firstLine="0"/>
        <w:jc w:val="both"/>
        <w:rPr>
          <w:rFonts w:cs="Arial"/>
        </w:rPr>
      </w:pPr>
      <w:r w:rsidRPr="00DD21A5">
        <w:rPr>
          <w:rFonts w:cs="Arial"/>
        </w:rPr>
        <w:t>Sėlių g. 68A, Vilnius</w:t>
      </w:r>
      <w:r w:rsidR="00B031FF">
        <w:rPr>
          <w:rFonts w:cs="Arial"/>
        </w:rPr>
        <w:t>;</w:t>
      </w:r>
    </w:p>
    <w:p w14:paraId="66539B76" w14:textId="5F5774E9" w:rsidR="00632031" w:rsidRPr="00DD21A5" w:rsidRDefault="00632031" w:rsidP="00632031">
      <w:pPr>
        <w:pStyle w:val="ListParagraph"/>
        <w:ind w:firstLine="0"/>
        <w:jc w:val="both"/>
        <w:rPr>
          <w:rFonts w:cs="Arial"/>
        </w:rPr>
      </w:pPr>
      <w:r w:rsidRPr="00DD21A5">
        <w:rPr>
          <w:rFonts w:cs="Arial"/>
        </w:rPr>
        <w:lastRenderedPageBreak/>
        <w:t xml:space="preserve">Eduardo </w:t>
      </w:r>
      <w:proofErr w:type="spellStart"/>
      <w:r w:rsidRPr="00DD21A5">
        <w:rPr>
          <w:rFonts w:cs="Arial"/>
        </w:rPr>
        <w:t>Andrė</w:t>
      </w:r>
      <w:proofErr w:type="spellEnd"/>
      <w:r w:rsidRPr="00DD21A5">
        <w:rPr>
          <w:rFonts w:cs="Arial"/>
        </w:rPr>
        <w:t xml:space="preserve"> g. 27, Vilnius</w:t>
      </w:r>
      <w:r w:rsidR="00B031FF">
        <w:rPr>
          <w:rFonts w:cs="Arial"/>
        </w:rPr>
        <w:t>;</w:t>
      </w:r>
    </w:p>
    <w:p w14:paraId="1EAF8C7C" w14:textId="00FF65AF" w:rsidR="00632031" w:rsidRPr="00DD21A5" w:rsidRDefault="00632031" w:rsidP="00632031">
      <w:pPr>
        <w:pStyle w:val="ListParagraph"/>
        <w:ind w:firstLine="0"/>
        <w:jc w:val="both"/>
        <w:rPr>
          <w:rFonts w:cs="Arial"/>
        </w:rPr>
      </w:pPr>
      <w:r w:rsidRPr="00DD21A5">
        <w:rPr>
          <w:rFonts w:cs="Arial"/>
        </w:rPr>
        <w:t>Geležinkelio g. 17a, Vilnius</w:t>
      </w:r>
      <w:r w:rsidR="00B031FF">
        <w:rPr>
          <w:rFonts w:cs="Arial"/>
        </w:rPr>
        <w:t>;</w:t>
      </w:r>
    </w:p>
    <w:p w14:paraId="78A03A74" w14:textId="67A89A65" w:rsidR="00632031" w:rsidRPr="00DD21A5" w:rsidRDefault="00632031" w:rsidP="00632031">
      <w:pPr>
        <w:pStyle w:val="ListParagraph"/>
        <w:ind w:firstLine="0"/>
        <w:jc w:val="both"/>
        <w:rPr>
          <w:rFonts w:cs="Arial"/>
        </w:rPr>
      </w:pPr>
      <w:r w:rsidRPr="00DD21A5">
        <w:rPr>
          <w:rFonts w:cs="Arial"/>
        </w:rPr>
        <w:t>Linksmoji g. 3A, Vilnius</w:t>
      </w:r>
      <w:r w:rsidR="00B031FF">
        <w:rPr>
          <w:rFonts w:cs="Arial"/>
        </w:rPr>
        <w:t>;</w:t>
      </w:r>
    </w:p>
    <w:p w14:paraId="5241BEFA" w14:textId="3867313C" w:rsidR="00632031" w:rsidRPr="00DD21A5" w:rsidRDefault="00632031" w:rsidP="00632031">
      <w:pPr>
        <w:ind w:left="360" w:firstLine="360"/>
        <w:jc w:val="both"/>
        <w:rPr>
          <w:rFonts w:cs="Arial"/>
        </w:rPr>
      </w:pPr>
      <w:r w:rsidRPr="00DD21A5">
        <w:rPr>
          <w:rFonts w:cs="Arial"/>
        </w:rPr>
        <w:t>Savanorių pr. 119B, Vilnius</w:t>
      </w:r>
      <w:r w:rsidR="00B031FF">
        <w:rPr>
          <w:rFonts w:cs="Arial"/>
        </w:rPr>
        <w:t>;</w:t>
      </w:r>
    </w:p>
    <w:p w14:paraId="4A831219" w14:textId="47A7B17D" w:rsidR="00632031" w:rsidRPr="00DD21A5" w:rsidRDefault="00632031" w:rsidP="00632031">
      <w:pPr>
        <w:pStyle w:val="ListParagraph"/>
        <w:ind w:firstLine="0"/>
        <w:jc w:val="both"/>
        <w:rPr>
          <w:rFonts w:cs="Arial"/>
        </w:rPr>
      </w:pPr>
      <w:r w:rsidRPr="00DD21A5">
        <w:rPr>
          <w:rFonts w:cs="Arial"/>
        </w:rPr>
        <w:t>Vingrių g. 11A, Vilnius</w:t>
      </w:r>
      <w:r w:rsidR="00B031FF">
        <w:rPr>
          <w:rFonts w:cs="Arial"/>
        </w:rPr>
        <w:t>;</w:t>
      </w:r>
    </w:p>
    <w:p w14:paraId="76AF2824" w14:textId="764E570C" w:rsidR="00632031" w:rsidRPr="00DD21A5" w:rsidRDefault="00632031" w:rsidP="00632031">
      <w:pPr>
        <w:pStyle w:val="ListParagraph"/>
        <w:ind w:firstLine="0"/>
        <w:jc w:val="both"/>
        <w:rPr>
          <w:rFonts w:cs="Arial"/>
        </w:rPr>
      </w:pPr>
      <w:r w:rsidRPr="00DD21A5">
        <w:rPr>
          <w:rFonts w:cs="Arial"/>
        </w:rPr>
        <w:t>Keramikų g. 4A, Vilnius</w:t>
      </w:r>
      <w:r w:rsidR="00B031FF">
        <w:rPr>
          <w:rFonts w:cs="Arial"/>
        </w:rPr>
        <w:t>;</w:t>
      </w:r>
    </w:p>
    <w:p w14:paraId="6E32D933" w14:textId="31ED4339" w:rsidR="00632031" w:rsidRPr="00DD21A5" w:rsidRDefault="00632031" w:rsidP="00632031">
      <w:pPr>
        <w:pStyle w:val="ListParagraph"/>
        <w:ind w:firstLine="0"/>
        <w:jc w:val="both"/>
        <w:rPr>
          <w:rFonts w:cs="Arial"/>
        </w:rPr>
      </w:pPr>
      <w:r w:rsidRPr="00DD21A5">
        <w:rPr>
          <w:rFonts w:cs="Arial"/>
        </w:rPr>
        <w:t>Popieriaus g. 42, Vilnius</w:t>
      </w:r>
      <w:r w:rsidR="00B031FF">
        <w:rPr>
          <w:rFonts w:cs="Arial"/>
        </w:rPr>
        <w:t>;</w:t>
      </w:r>
    </w:p>
    <w:p w14:paraId="64BDA030" w14:textId="760F85EA" w:rsidR="00632031" w:rsidRPr="00DD21A5" w:rsidRDefault="00632031" w:rsidP="00632031">
      <w:pPr>
        <w:pStyle w:val="ListParagraph"/>
        <w:ind w:firstLine="0"/>
        <w:jc w:val="both"/>
        <w:rPr>
          <w:rFonts w:cs="Arial"/>
        </w:rPr>
      </w:pPr>
      <w:r w:rsidRPr="00DD21A5">
        <w:rPr>
          <w:rFonts w:cs="Arial"/>
        </w:rPr>
        <w:t>Vilijos g.2, Vilnius</w:t>
      </w:r>
      <w:r w:rsidR="00B031FF">
        <w:rPr>
          <w:rFonts w:cs="Arial"/>
        </w:rPr>
        <w:t>;</w:t>
      </w:r>
    </w:p>
    <w:p w14:paraId="3463B153" w14:textId="2D83DD8B" w:rsidR="00632031" w:rsidRPr="00DD21A5" w:rsidRDefault="00632031" w:rsidP="00632031">
      <w:pPr>
        <w:pStyle w:val="ListParagraph"/>
        <w:ind w:firstLine="0"/>
        <w:jc w:val="both"/>
        <w:rPr>
          <w:rFonts w:cs="Arial"/>
        </w:rPr>
      </w:pPr>
      <w:r w:rsidRPr="00DD21A5">
        <w:rPr>
          <w:rFonts w:cs="Arial"/>
        </w:rPr>
        <w:t>Eišiškių pl.72, Vilnius</w:t>
      </w:r>
      <w:r w:rsidR="00B031FF">
        <w:rPr>
          <w:rFonts w:cs="Arial"/>
        </w:rPr>
        <w:t>;</w:t>
      </w:r>
    </w:p>
    <w:p w14:paraId="55C7FFC1" w14:textId="58B96580" w:rsidR="00632031" w:rsidRPr="00DD21A5" w:rsidRDefault="00632031" w:rsidP="00632031">
      <w:pPr>
        <w:pStyle w:val="ListParagraph"/>
        <w:ind w:firstLine="0"/>
        <w:jc w:val="both"/>
        <w:rPr>
          <w:rFonts w:cs="Arial"/>
        </w:rPr>
      </w:pPr>
      <w:r w:rsidRPr="00DD21A5">
        <w:rPr>
          <w:rFonts w:cs="Arial"/>
        </w:rPr>
        <w:t>Šešėlių g. 10a, Vilnius</w:t>
      </w:r>
      <w:r w:rsidR="00B031FF">
        <w:rPr>
          <w:rFonts w:cs="Arial"/>
        </w:rPr>
        <w:t>;</w:t>
      </w:r>
    </w:p>
    <w:p w14:paraId="5A7615C3" w14:textId="77777777" w:rsidR="00846AE7" w:rsidRPr="00DD21A5" w:rsidRDefault="00846AE7" w:rsidP="00BA3EF6">
      <w:pPr>
        <w:pStyle w:val="ListParagraph"/>
        <w:ind w:firstLine="0"/>
        <w:jc w:val="both"/>
        <w:rPr>
          <w:rFonts w:cs="Arial"/>
        </w:rPr>
      </w:pPr>
    </w:p>
    <w:p w14:paraId="774E0B30" w14:textId="7794145D" w:rsidR="00846AE7" w:rsidRPr="00DD21A5" w:rsidRDefault="00846AE7" w:rsidP="00815D91">
      <w:pPr>
        <w:spacing w:before="60" w:after="60"/>
        <w:ind w:firstLine="0"/>
        <w:jc w:val="both"/>
        <w:rPr>
          <w:rFonts w:cs="Arial"/>
          <w:bCs/>
        </w:rPr>
      </w:pPr>
      <w:r w:rsidRPr="00DD21A5">
        <w:rPr>
          <w:rFonts w:cs="Arial"/>
          <w:bCs/>
        </w:rPr>
        <w:t>Kitos vietos</w:t>
      </w:r>
      <w:r w:rsidR="003C7F07">
        <w:rPr>
          <w:rFonts w:cs="Arial"/>
          <w:bCs/>
        </w:rPr>
        <w:t>,</w:t>
      </w:r>
      <w:r w:rsidRPr="00DD21A5">
        <w:rPr>
          <w:rFonts w:cs="Arial"/>
          <w:bCs/>
        </w:rPr>
        <w:t xml:space="preserve"> kaip </w:t>
      </w:r>
      <w:r w:rsidR="0095605F">
        <w:rPr>
          <w:rFonts w:cs="Arial"/>
          <w:bCs/>
        </w:rPr>
        <w:t>nurodyta</w:t>
      </w:r>
      <w:r w:rsidRPr="00DD21A5">
        <w:rPr>
          <w:rFonts w:cs="Arial"/>
          <w:bCs/>
        </w:rPr>
        <w:t xml:space="preserve"> </w:t>
      </w:r>
      <w:r w:rsidR="00D41EDB" w:rsidRPr="00DD21A5">
        <w:rPr>
          <w:rFonts w:cs="Arial"/>
          <w:bCs/>
        </w:rPr>
        <w:t>šios Techninės specifikacijos 4.1.</w:t>
      </w:r>
      <w:r w:rsidR="00E9546C" w:rsidRPr="00DD21A5">
        <w:rPr>
          <w:rFonts w:cs="Arial"/>
          <w:bCs/>
        </w:rPr>
        <w:t>7</w:t>
      </w:r>
      <w:r w:rsidR="00D41EDB" w:rsidRPr="00DD21A5">
        <w:rPr>
          <w:rFonts w:cs="Arial"/>
          <w:bCs/>
        </w:rPr>
        <w:t>.</w:t>
      </w:r>
      <w:r w:rsidR="00DC3E8E" w:rsidRPr="00DD21A5">
        <w:rPr>
          <w:rFonts w:cs="Arial"/>
          <w:bCs/>
        </w:rPr>
        <w:t>5</w:t>
      </w:r>
      <w:r w:rsidR="00D41EDB" w:rsidRPr="00DD21A5">
        <w:rPr>
          <w:rFonts w:cs="Arial"/>
          <w:bCs/>
        </w:rPr>
        <w:t xml:space="preserve"> punkte</w:t>
      </w:r>
      <w:r w:rsidR="00D62AF9" w:rsidRPr="00DD21A5">
        <w:rPr>
          <w:rFonts w:cs="Arial"/>
          <w:bCs/>
        </w:rPr>
        <w:t>.</w:t>
      </w:r>
    </w:p>
    <w:p w14:paraId="6E39D2A6" w14:textId="77777777" w:rsidR="00846AE7" w:rsidRPr="00DD21A5" w:rsidRDefault="00846AE7" w:rsidP="00815D91">
      <w:pPr>
        <w:spacing w:before="60" w:after="60"/>
        <w:ind w:firstLine="0"/>
        <w:jc w:val="both"/>
        <w:rPr>
          <w:rFonts w:cs="Arial"/>
          <w:bCs/>
        </w:rPr>
      </w:pPr>
    </w:p>
    <w:p w14:paraId="35EB98BB" w14:textId="76E1452A" w:rsidR="00815D91" w:rsidRPr="00DD21A5" w:rsidRDefault="00815D91" w:rsidP="000A5D7B">
      <w:pPr>
        <w:pStyle w:val="ListParagraph"/>
        <w:numPr>
          <w:ilvl w:val="2"/>
          <w:numId w:val="26"/>
        </w:numPr>
        <w:spacing w:before="60" w:after="60"/>
        <w:ind w:left="709" w:hanging="709"/>
        <w:jc w:val="both"/>
        <w:rPr>
          <w:rFonts w:cs="Arial"/>
        </w:rPr>
      </w:pPr>
      <w:r w:rsidRPr="00DD21A5">
        <w:rPr>
          <w:rFonts w:cs="Arial"/>
        </w:rPr>
        <w:t>IŠSKAITA (FRANŠIZĖ)</w:t>
      </w:r>
    </w:p>
    <w:p w14:paraId="3B275BC9" w14:textId="77777777" w:rsidR="001C08E7" w:rsidRPr="00DD21A5" w:rsidRDefault="001C08E7" w:rsidP="005A2BF6">
      <w:pPr>
        <w:pStyle w:val="ListParagraph"/>
        <w:spacing w:before="60" w:after="60"/>
        <w:ind w:left="709" w:firstLine="0"/>
        <w:jc w:val="both"/>
        <w:rPr>
          <w:rFonts w:cs="Arial"/>
        </w:rPr>
      </w:pPr>
    </w:p>
    <w:p w14:paraId="03721E00" w14:textId="486C0E50" w:rsidR="00E33A0E" w:rsidRPr="00DD21A5" w:rsidRDefault="00815D91" w:rsidP="000A5D7B">
      <w:pPr>
        <w:pStyle w:val="ListParagraph"/>
        <w:numPr>
          <w:ilvl w:val="3"/>
          <w:numId w:val="26"/>
        </w:numPr>
        <w:spacing w:before="240"/>
        <w:ind w:left="851" w:hanging="851"/>
        <w:jc w:val="both"/>
        <w:rPr>
          <w:rFonts w:cs="Arial"/>
        </w:rPr>
      </w:pPr>
      <w:r w:rsidRPr="00DD21A5">
        <w:rPr>
          <w:rFonts w:cs="Arial"/>
        </w:rPr>
        <w:t>Turto draudimui kiekvienam įvykiui taikoma</w:t>
      </w:r>
      <w:r w:rsidR="00D87DD3" w:rsidRPr="00DD21A5">
        <w:rPr>
          <w:rFonts w:cs="Arial"/>
        </w:rPr>
        <w:t xml:space="preserve">s Tiekėjo pateiktame pasiūlyme nurodytas išskaitos dydis, kuris </w:t>
      </w:r>
      <w:r w:rsidR="009727DE" w:rsidRPr="00DD21A5">
        <w:rPr>
          <w:rFonts w:cs="Arial"/>
        </w:rPr>
        <w:t>turi būti</w:t>
      </w:r>
      <w:r w:rsidR="007D01AA" w:rsidRPr="00DD21A5">
        <w:rPr>
          <w:rFonts w:cs="Arial"/>
        </w:rPr>
        <w:t xml:space="preserve"> 100</w:t>
      </w:r>
      <w:r w:rsidR="00640DE5" w:rsidRPr="00DD21A5">
        <w:rPr>
          <w:rFonts w:cs="Arial"/>
        </w:rPr>
        <w:t xml:space="preserve"> </w:t>
      </w:r>
      <w:r w:rsidR="007D01AA" w:rsidRPr="00DD21A5">
        <w:rPr>
          <w:rFonts w:cs="Arial"/>
        </w:rPr>
        <w:t>000 EUR, arba 300</w:t>
      </w:r>
      <w:r w:rsidR="00640DE5" w:rsidRPr="00DD21A5">
        <w:rPr>
          <w:rFonts w:cs="Arial"/>
        </w:rPr>
        <w:t xml:space="preserve"> </w:t>
      </w:r>
      <w:r w:rsidR="007D01AA" w:rsidRPr="00DD21A5">
        <w:rPr>
          <w:rFonts w:cs="Arial"/>
        </w:rPr>
        <w:t>000 EUR, arba 500</w:t>
      </w:r>
      <w:r w:rsidR="00640DE5" w:rsidRPr="00DD21A5">
        <w:rPr>
          <w:rFonts w:cs="Arial"/>
        </w:rPr>
        <w:t xml:space="preserve"> </w:t>
      </w:r>
      <w:r w:rsidR="007D01AA" w:rsidRPr="00DD21A5">
        <w:rPr>
          <w:rFonts w:cs="Arial"/>
        </w:rPr>
        <w:t>000 EUR.</w:t>
      </w:r>
      <w:r w:rsidR="00D87DD3" w:rsidRPr="00DD21A5">
        <w:rPr>
          <w:rFonts w:cs="Arial"/>
        </w:rPr>
        <w:t xml:space="preserve"> </w:t>
      </w:r>
    </w:p>
    <w:p w14:paraId="091894D0" w14:textId="448BEFCB" w:rsidR="00FF22C8" w:rsidRPr="00DD21A5" w:rsidRDefault="00A06341" w:rsidP="000A5D7B">
      <w:pPr>
        <w:pStyle w:val="ListParagraph"/>
        <w:numPr>
          <w:ilvl w:val="3"/>
          <w:numId w:val="26"/>
        </w:numPr>
        <w:tabs>
          <w:tab w:val="left" w:pos="426"/>
        </w:tabs>
        <w:spacing w:before="120"/>
        <w:ind w:left="851" w:hanging="851"/>
        <w:jc w:val="both"/>
        <w:rPr>
          <w:rFonts w:cs="Arial"/>
        </w:rPr>
      </w:pPr>
      <w:r w:rsidRPr="00DD21A5">
        <w:rPr>
          <w:rFonts w:cs="Arial"/>
        </w:rPr>
        <w:t>Negamybinių ir netechnologinių pastatų (įskaitant ir juose esantį turtą), statinių, įrenginių bei mašinų, draudimui</w:t>
      </w:r>
      <w:r w:rsidR="009125F5" w:rsidRPr="00DD21A5">
        <w:rPr>
          <w:rFonts w:cs="Arial"/>
        </w:rPr>
        <w:t xml:space="preserve">: </w:t>
      </w:r>
      <w:r w:rsidRPr="00DD21A5">
        <w:rPr>
          <w:rFonts w:cs="Arial"/>
        </w:rPr>
        <w:t>5</w:t>
      </w:r>
      <w:r w:rsidR="00706D95" w:rsidRPr="00DD21A5">
        <w:rPr>
          <w:rFonts w:cs="Arial"/>
        </w:rPr>
        <w:t> </w:t>
      </w:r>
      <w:r w:rsidRPr="00DD21A5">
        <w:rPr>
          <w:rFonts w:cs="Arial"/>
        </w:rPr>
        <w:t>000</w:t>
      </w:r>
      <w:r w:rsidR="00706D95" w:rsidRPr="00DD21A5">
        <w:rPr>
          <w:rFonts w:cs="Arial"/>
        </w:rPr>
        <w:t xml:space="preserve"> </w:t>
      </w:r>
      <w:r w:rsidRPr="00DD21A5">
        <w:rPr>
          <w:rFonts w:cs="Arial"/>
        </w:rPr>
        <w:t>EUR;</w:t>
      </w:r>
    </w:p>
    <w:p w14:paraId="2CCF658F" w14:textId="62DEB51E" w:rsidR="00A06341" w:rsidRPr="00DD21A5" w:rsidRDefault="00A06341" w:rsidP="000A5D7B">
      <w:pPr>
        <w:pStyle w:val="ListParagraph"/>
        <w:numPr>
          <w:ilvl w:val="3"/>
          <w:numId w:val="26"/>
        </w:numPr>
        <w:tabs>
          <w:tab w:val="left" w:pos="426"/>
        </w:tabs>
        <w:spacing w:before="240"/>
        <w:ind w:left="851" w:hanging="851"/>
        <w:jc w:val="both"/>
        <w:rPr>
          <w:rFonts w:cs="Arial"/>
        </w:rPr>
      </w:pPr>
      <w:r w:rsidRPr="00DD21A5">
        <w:rPr>
          <w:rFonts w:cs="Arial"/>
        </w:rPr>
        <w:t>Draudėjo darbuotojų asmeninio turto draudimui: 1</w:t>
      </w:r>
      <w:r w:rsidR="00436F3D" w:rsidRPr="00DD21A5">
        <w:rPr>
          <w:rFonts w:cs="Arial"/>
        </w:rPr>
        <w:t xml:space="preserve"> </w:t>
      </w:r>
      <w:r w:rsidRPr="00DD21A5">
        <w:rPr>
          <w:rFonts w:cs="Arial"/>
        </w:rPr>
        <w:t>000 EUR</w:t>
      </w:r>
      <w:r w:rsidR="003C7F07">
        <w:rPr>
          <w:rFonts w:cs="Arial"/>
        </w:rPr>
        <w:t>.</w:t>
      </w:r>
    </w:p>
    <w:p w14:paraId="44E49D43" w14:textId="77777777" w:rsidR="00815D91" w:rsidRPr="00DD21A5" w:rsidRDefault="00815D91" w:rsidP="00BA3EF6">
      <w:pPr>
        <w:spacing w:before="60" w:after="60"/>
        <w:ind w:firstLine="0"/>
        <w:jc w:val="both"/>
        <w:rPr>
          <w:rFonts w:cs="Arial"/>
        </w:rPr>
      </w:pPr>
    </w:p>
    <w:p w14:paraId="1171E743" w14:textId="77777777" w:rsidR="00815D91" w:rsidRPr="00DD21A5" w:rsidRDefault="00815D91" w:rsidP="000A5D7B">
      <w:pPr>
        <w:pStyle w:val="ListParagraph"/>
        <w:numPr>
          <w:ilvl w:val="2"/>
          <w:numId w:val="26"/>
        </w:numPr>
        <w:spacing w:before="60" w:after="60"/>
        <w:ind w:left="709" w:hanging="709"/>
        <w:jc w:val="both"/>
        <w:rPr>
          <w:rFonts w:cs="Arial"/>
        </w:rPr>
      </w:pPr>
      <w:r w:rsidRPr="00DD21A5">
        <w:rPr>
          <w:rFonts w:cs="Arial"/>
        </w:rPr>
        <w:t>DRAUDŽIAMIEJI ĮVYKIAI</w:t>
      </w:r>
    </w:p>
    <w:p w14:paraId="59C1B999" w14:textId="3F0DD2C9" w:rsidR="00815D91" w:rsidRPr="00DD21A5" w:rsidRDefault="00815D91" w:rsidP="00436F3D">
      <w:pPr>
        <w:spacing w:before="240"/>
        <w:ind w:firstLine="0"/>
        <w:jc w:val="both"/>
        <w:rPr>
          <w:rFonts w:cs="Arial"/>
        </w:rPr>
      </w:pPr>
      <w:r w:rsidRPr="00DD21A5">
        <w:rPr>
          <w:rFonts w:cs="Arial"/>
        </w:rPr>
        <w:t xml:space="preserve">Atlyginama žala apdraustam turtui dėl staiga ir netikėtai draudimo apsaugos galiojimo laikotarpiu atsitikusio įvykio, išskyrus nurodytus Nedraudžiamuosius įvykius. </w:t>
      </w:r>
    </w:p>
    <w:p w14:paraId="77FA0EA0" w14:textId="77777777" w:rsidR="00815D91" w:rsidRPr="00DD21A5" w:rsidRDefault="00815D91" w:rsidP="00815D91">
      <w:pPr>
        <w:pStyle w:val="ListParagraph"/>
        <w:spacing w:before="60" w:after="60"/>
        <w:ind w:firstLine="0"/>
        <w:jc w:val="both"/>
        <w:rPr>
          <w:rFonts w:cs="Arial"/>
        </w:rPr>
      </w:pPr>
    </w:p>
    <w:p w14:paraId="4F100D7B" w14:textId="77777777" w:rsidR="00815D91" w:rsidRPr="00DD21A5" w:rsidRDefault="00815D91" w:rsidP="000A5D7B">
      <w:pPr>
        <w:pStyle w:val="ListParagraph"/>
        <w:numPr>
          <w:ilvl w:val="2"/>
          <w:numId w:val="26"/>
        </w:numPr>
        <w:spacing w:before="60" w:after="60"/>
        <w:ind w:left="709" w:hanging="709"/>
        <w:jc w:val="both"/>
        <w:rPr>
          <w:rFonts w:cs="Arial"/>
        </w:rPr>
      </w:pPr>
      <w:r w:rsidRPr="00DD21A5">
        <w:rPr>
          <w:rFonts w:cs="Arial"/>
        </w:rPr>
        <w:t>NEDRAUDŽIAMIEJI ĮVYKIAI</w:t>
      </w:r>
    </w:p>
    <w:p w14:paraId="35E1FD2D" w14:textId="105C3A78" w:rsidR="00815D91" w:rsidRPr="00DD21A5" w:rsidRDefault="00815D91" w:rsidP="00436F3D">
      <w:pPr>
        <w:spacing w:before="240"/>
        <w:ind w:firstLine="0"/>
        <w:jc w:val="both"/>
        <w:rPr>
          <w:rFonts w:cs="Arial"/>
        </w:rPr>
      </w:pPr>
      <w:r w:rsidRPr="00DD21A5">
        <w:rPr>
          <w:rFonts w:cs="Arial"/>
        </w:rPr>
        <w:t>Neatlyginama žala turtui dėl:</w:t>
      </w:r>
    </w:p>
    <w:p w14:paraId="39BA8ADA" w14:textId="77777777" w:rsidR="00815D91" w:rsidRPr="00DD21A5" w:rsidRDefault="00815D91" w:rsidP="000F712E">
      <w:pPr>
        <w:pStyle w:val="ListParagraph"/>
        <w:numPr>
          <w:ilvl w:val="0"/>
          <w:numId w:val="6"/>
        </w:numPr>
        <w:tabs>
          <w:tab w:val="left" w:pos="567"/>
        </w:tabs>
        <w:spacing w:before="240"/>
        <w:ind w:left="851" w:hanging="850"/>
        <w:jc w:val="both"/>
        <w:rPr>
          <w:rFonts w:cs="Arial"/>
        </w:rPr>
      </w:pPr>
      <w:r w:rsidRPr="00DD21A5">
        <w:rPr>
          <w:rFonts w:cs="Arial"/>
        </w:rPr>
        <w:t xml:space="preserve">Draudėjo ar Naudos </w:t>
      </w:r>
      <w:r w:rsidRPr="0021443B">
        <w:rPr>
          <w:rFonts w:cs="Arial"/>
        </w:rPr>
        <w:t>gavėjo tyčios;</w:t>
      </w:r>
    </w:p>
    <w:p w14:paraId="446DAF6D"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 xml:space="preserve">karo veiksmų, ypatingosios padėties dėl karo įvedimo, masinių riaušių, streiko, </w:t>
      </w:r>
      <w:r w:rsidRPr="0021443B">
        <w:rPr>
          <w:rFonts w:cs="Arial"/>
        </w:rPr>
        <w:t>lokauto,</w:t>
      </w:r>
      <w:r w:rsidRPr="00DD21A5">
        <w:rPr>
          <w:rFonts w:cs="Arial"/>
        </w:rPr>
        <w:t xml:space="preserve"> terorizmo, radioaktyvaus spinduliavimo ar kitokio branduolinės energijos poveikio;</w:t>
      </w:r>
    </w:p>
    <w:p w14:paraId="3EEFC775" w14:textId="5E441AE9" w:rsidR="00815D91" w:rsidRPr="00DD21A5" w:rsidRDefault="002C4D8E" w:rsidP="005A2BF6">
      <w:pPr>
        <w:tabs>
          <w:tab w:val="left" w:pos="567"/>
        </w:tabs>
        <w:ind w:left="851" w:hanging="850"/>
        <w:jc w:val="both"/>
        <w:rPr>
          <w:rFonts w:cs="Arial"/>
        </w:rPr>
      </w:pPr>
      <w:r w:rsidRPr="00DD21A5">
        <w:rPr>
          <w:rFonts w:cs="Arial"/>
        </w:rPr>
        <w:tab/>
      </w:r>
      <w:r w:rsidRPr="00DD21A5">
        <w:rPr>
          <w:rFonts w:cs="Arial"/>
        </w:rPr>
        <w:tab/>
      </w:r>
      <w:r w:rsidR="00815D91" w:rsidRPr="00DD21A5">
        <w:rPr>
          <w:rFonts w:cs="Arial"/>
        </w:rPr>
        <w:t>Terorizmas - asmens ar asmenų neteisėti prievartos veiksmai, dėl kurių padaroma žala, arba grasinimai atlikti tokius veiksmus politiniais, religiniais ar ideologiniais tikslais;</w:t>
      </w:r>
    </w:p>
    <w:p w14:paraId="0FC3ABB3" w14:textId="019B84BC"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turto konfiskavimo, arešto ar jo sunaikinimo valdžios institucijų nurodymu;</w:t>
      </w:r>
    </w:p>
    <w:p w14:paraId="35461978" w14:textId="2236C20A" w:rsidR="00D02E6F" w:rsidRPr="00DD21A5" w:rsidRDefault="00D02E6F" w:rsidP="000F712E">
      <w:pPr>
        <w:pStyle w:val="ListParagraph"/>
        <w:numPr>
          <w:ilvl w:val="0"/>
          <w:numId w:val="6"/>
        </w:numPr>
        <w:tabs>
          <w:tab w:val="left" w:pos="567"/>
        </w:tabs>
        <w:ind w:left="851" w:hanging="850"/>
        <w:jc w:val="both"/>
        <w:rPr>
          <w:rFonts w:cs="Arial"/>
        </w:rPr>
      </w:pPr>
      <w:r w:rsidRPr="00DD21A5">
        <w:rPr>
          <w:rFonts w:cs="Arial"/>
        </w:rPr>
        <w:t>nuostolių dėl turto vidaus gedimų, kai žala atsiranda ne dėl išorinių jėgų poveikio turtui.</w:t>
      </w:r>
      <w:r w:rsidR="002C4D8E" w:rsidRPr="00DD21A5">
        <w:rPr>
          <w:rFonts w:cs="Arial"/>
        </w:rPr>
        <w:t xml:space="preserve"> </w:t>
      </w:r>
      <w:r w:rsidRPr="00DD21A5">
        <w:rPr>
          <w:rFonts w:cs="Arial"/>
        </w:rPr>
        <w:t xml:space="preserve">Draudimo išmoka nemokama tik už turtą, sugadintą, sunaikintą ar prarastą tiesiogiai dėl šio poveikio, tačiau </w:t>
      </w:r>
      <w:proofErr w:type="spellStart"/>
      <w:r w:rsidRPr="00DD21A5">
        <w:rPr>
          <w:rFonts w:cs="Arial"/>
        </w:rPr>
        <w:t>pasekminė</w:t>
      </w:r>
      <w:proofErr w:type="spellEnd"/>
      <w:r w:rsidRPr="00DD21A5">
        <w:rPr>
          <w:rFonts w:cs="Arial"/>
        </w:rPr>
        <w:t xml:space="preserve"> žala kitam apdraustam turtui yra atlyginama;</w:t>
      </w:r>
    </w:p>
    <w:p w14:paraId="609E9D7C" w14:textId="292C4425"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Draudėjui ar jo pavedimu veikiančiam asmeniui naudojant sprogstamą įtaisą gamybos proceso metu (vykdant kasybos, statybos, remonto, griovimo, išmontavimo ir pan</w:t>
      </w:r>
      <w:r w:rsidR="00781353">
        <w:rPr>
          <w:rFonts w:cs="Arial"/>
        </w:rPr>
        <w:t>ašius</w:t>
      </w:r>
      <w:r w:rsidRPr="00DD21A5">
        <w:rPr>
          <w:rFonts w:cs="Arial"/>
        </w:rPr>
        <w:t xml:space="preserve"> darbus);</w:t>
      </w:r>
    </w:p>
    <w:p w14:paraId="400C8560"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3B6579DC" w14:textId="0052B622"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 xml:space="preserve">brokuotų, netinkamų dalių, medžiagų, įrengimų naudojimo, jeigu Draudėjas </w:t>
      </w:r>
      <w:r w:rsidR="00F26AEC" w:rsidRPr="00DD21A5">
        <w:rPr>
          <w:rFonts w:cs="Arial"/>
        </w:rPr>
        <w:t xml:space="preserve">arba jo darbuotojas </w:t>
      </w:r>
      <w:r w:rsidRPr="00DD21A5">
        <w:rPr>
          <w:rFonts w:cs="Arial"/>
        </w:rPr>
        <w:t>apie šias aplinkybes žinojo</w:t>
      </w:r>
      <w:r w:rsidR="000B715F" w:rsidRPr="00DD21A5">
        <w:rPr>
          <w:rFonts w:cs="Arial"/>
        </w:rPr>
        <w:t xml:space="preserve">, išskyrus atvejus kai žinojo, tačiau </w:t>
      </w:r>
      <w:r w:rsidR="00890309" w:rsidRPr="00DD21A5">
        <w:rPr>
          <w:rFonts w:cs="Arial"/>
        </w:rPr>
        <w:t>vertinant p</w:t>
      </w:r>
      <w:r w:rsidR="004B184D" w:rsidRPr="00DD21A5">
        <w:rPr>
          <w:rFonts w:cs="Arial"/>
        </w:rPr>
        <w:t>agal p</w:t>
      </w:r>
      <w:r w:rsidR="00890309" w:rsidRPr="00DD21A5">
        <w:rPr>
          <w:rFonts w:cs="Arial"/>
        </w:rPr>
        <w:t>rotingumo kriteriju</w:t>
      </w:r>
      <w:r w:rsidR="004B184D" w:rsidRPr="00DD21A5">
        <w:rPr>
          <w:rFonts w:cs="Arial"/>
        </w:rPr>
        <w:t>s,</w:t>
      </w:r>
      <w:r w:rsidR="00890309" w:rsidRPr="00DD21A5">
        <w:rPr>
          <w:rFonts w:cs="Arial"/>
        </w:rPr>
        <w:t xml:space="preserve"> nebuvo galimybių</w:t>
      </w:r>
      <w:r w:rsidR="004F1BCC" w:rsidRPr="00DD21A5">
        <w:rPr>
          <w:rFonts w:cs="Arial"/>
        </w:rPr>
        <w:t xml:space="preserve"> šios rizikos panaikinti ar sumažinti</w:t>
      </w:r>
      <w:r w:rsidRPr="00DD21A5">
        <w:rPr>
          <w:rFonts w:cs="Arial"/>
        </w:rPr>
        <w:t>;</w:t>
      </w:r>
    </w:p>
    <w:p w14:paraId="3F00B96D" w14:textId="341CC7B8"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kilnojamojo turto, esančio lauke, stoginėse, atviruose priestatuose, statiniuose, dengtuose tik audiniais, plastmasine plėvele ar pan</w:t>
      </w:r>
      <w:r w:rsidR="00A15695">
        <w:rPr>
          <w:rFonts w:cs="Arial"/>
        </w:rPr>
        <w:t>ašia</w:t>
      </w:r>
      <w:r w:rsidRPr="00DD21A5">
        <w:rPr>
          <w:rFonts w:cs="Arial"/>
        </w:rPr>
        <w:t xml:space="preserve"> medžiaga, sunaikinimas, sugadinimas ar praradimas dėl lietaus, sniego, kitokių kritulių ar audros, išskyrus atvejus, kai šis turtas yra </w:t>
      </w:r>
      <w:r w:rsidRPr="00DD21A5">
        <w:rPr>
          <w:rFonts w:cs="Arial"/>
        </w:rPr>
        <w:lastRenderedPageBreak/>
        <w:t>pritaikytas naudoti ar saugoti nedengtas lauke, stoginėse, atviruose priestatuose, statiniuose, dengtuose tik audiniais, plastmasine plėvele ar pan</w:t>
      </w:r>
      <w:r w:rsidR="00A15695">
        <w:rPr>
          <w:rFonts w:cs="Arial"/>
        </w:rPr>
        <w:t>ašia</w:t>
      </w:r>
      <w:r w:rsidRPr="00DD21A5">
        <w:rPr>
          <w:rFonts w:cs="Arial"/>
        </w:rPr>
        <w:t xml:space="preserve"> medžiaga;</w:t>
      </w:r>
    </w:p>
    <w:p w14:paraId="19D64F89"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4DB5F271"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grunto nusėdimo, pamatų poslinkio ar pastatų konstrukcijų skilimo, išskyrus atvejus, kai tai atsitinka dėl draudžiamojo įvykio;</w:t>
      </w:r>
    </w:p>
    <w:p w14:paraId="45F94937" w14:textId="7D47E610"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grunto tyrimo arba projektavimo klaidų, klaidų statant, montuojant, rekonstruojant, renovuojant apdraustą turtą</w:t>
      </w:r>
      <w:r w:rsidR="00981C3C" w:rsidRPr="00DD21A5">
        <w:rPr>
          <w:rFonts w:cs="Arial"/>
        </w:rPr>
        <w:t>, išskyrus atvejus</w:t>
      </w:r>
      <w:r w:rsidR="00870309" w:rsidRPr="00DD21A5">
        <w:rPr>
          <w:rFonts w:cs="Arial"/>
        </w:rPr>
        <w:t xml:space="preserve">, nurodytus </w:t>
      </w:r>
      <w:r w:rsidR="00B32CC9" w:rsidRPr="00DD21A5">
        <w:rPr>
          <w:rFonts w:cs="Arial"/>
        </w:rPr>
        <w:t>4</w:t>
      </w:r>
      <w:r w:rsidR="00A41782" w:rsidRPr="00DD21A5">
        <w:rPr>
          <w:rFonts w:cs="Arial"/>
        </w:rPr>
        <w:t>.</w:t>
      </w:r>
      <w:r w:rsidR="00B32CC9" w:rsidRPr="00DD21A5">
        <w:rPr>
          <w:rFonts w:cs="Arial"/>
        </w:rPr>
        <w:t>1</w:t>
      </w:r>
      <w:r w:rsidR="00A41782" w:rsidRPr="00DD21A5">
        <w:rPr>
          <w:rFonts w:cs="Arial"/>
        </w:rPr>
        <w:t>.</w:t>
      </w:r>
      <w:r w:rsidR="00B32CC9" w:rsidRPr="00DD21A5">
        <w:rPr>
          <w:rFonts w:cs="Arial"/>
        </w:rPr>
        <w:t>7</w:t>
      </w:r>
      <w:r w:rsidR="00A41782" w:rsidRPr="00DD21A5">
        <w:rPr>
          <w:rFonts w:cs="Arial"/>
        </w:rPr>
        <w:t>.</w:t>
      </w:r>
      <w:r w:rsidR="00F24A7F" w:rsidRPr="00DD21A5">
        <w:rPr>
          <w:rFonts w:cs="Arial"/>
        </w:rPr>
        <w:t>7</w:t>
      </w:r>
      <w:r w:rsidR="00053743" w:rsidRPr="00DD21A5">
        <w:rPr>
          <w:rFonts w:cs="Arial"/>
        </w:rPr>
        <w:t xml:space="preserve"> punkte</w:t>
      </w:r>
      <w:r w:rsidRPr="00DD21A5">
        <w:rPr>
          <w:rFonts w:cs="Arial"/>
        </w:rPr>
        <w:t>;</w:t>
      </w:r>
    </w:p>
    <w:p w14:paraId="077AA630"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požeminių vandenų lygio pasikeitimo;</w:t>
      </w:r>
    </w:p>
    <w:p w14:paraId="074645CD"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vagystės, išskyrus vagystę įsilaužus bei plėšimą.</w:t>
      </w:r>
    </w:p>
    <w:p w14:paraId="2DF06C17" w14:textId="53C8B7EE" w:rsidR="00815D91" w:rsidRPr="00DD21A5" w:rsidRDefault="002C4D8E" w:rsidP="005A2BF6">
      <w:pPr>
        <w:tabs>
          <w:tab w:val="left" w:pos="567"/>
        </w:tabs>
        <w:ind w:left="851" w:hanging="850"/>
        <w:jc w:val="both"/>
        <w:rPr>
          <w:rFonts w:cs="Arial"/>
        </w:rPr>
      </w:pPr>
      <w:r w:rsidRPr="00DD21A5">
        <w:rPr>
          <w:rFonts w:cs="Arial"/>
        </w:rPr>
        <w:tab/>
      </w:r>
      <w:r w:rsidRPr="00DD21A5">
        <w:rPr>
          <w:rFonts w:cs="Arial"/>
        </w:rPr>
        <w:tab/>
      </w:r>
      <w:r w:rsidR="00815D91" w:rsidRPr="00DD21A5">
        <w:rPr>
          <w:rFonts w:cs="Arial"/>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7B6F850B" w14:textId="2F7EC498" w:rsidR="00815D91" w:rsidRPr="00DD21A5" w:rsidRDefault="002C4D8E" w:rsidP="005A2BF6">
      <w:pPr>
        <w:tabs>
          <w:tab w:val="left" w:pos="567"/>
        </w:tabs>
        <w:ind w:left="851" w:hanging="850"/>
        <w:jc w:val="both"/>
        <w:rPr>
          <w:rFonts w:cs="Arial"/>
        </w:rPr>
      </w:pPr>
      <w:r w:rsidRPr="00DD21A5">
        <w:rPr>
          <w:rFonts w:cs="Arial"/>
        </w:rPr>
        <w:tab/>
      </w:r>
      <w:r w:rsidRPr="00DD21A5">
        <w:rPr>
          <w:rFonts w:cs="Arial"/>
        </w:rPr>
        <w:tab/>
      </w:r>
      <w:r w:rsidR="00815D91" w:rsidRPr="00DD21A5">
        <w:rPr>
          <w:rFonts w:cs="Arial"/>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004FFD46" w14:textId="5DBAF6C6" w:rsidR="00815D91" w:rsidRPr="00DD21A5" w:rsidRDefault="002C4D8E" w:rsidP="005A2BF6">
      <w:pPr>
        <w:tabs>
          <w:tab w:val="left" w:pos="567"/>
        </w:tabs>
        <w:ind w:left="851" w:hanging="850"/>
        <w:jc w:val="both"/>
        <w:rPr>
          <w:rFonts w:cs="Arial"/>
        </w:rPr>
      </w:pPr>
      <w:r w:rsidRPr="00DD21A5">
        <w:rPr>
          <w:rFonts w:cs="Arial"/>
        </w:rPr>
        <w:tab/>
      </w:r>
      <w:r w:rsidRPr="00DD21A5">
        <w:rPr>
          <w:rFonts w:cs="Arial"/>
        </w:rPr>
        <w:tab/>
      </w:r>
      <w:r w:rsidR="00815D91" w:rsidRPr="00DD21A5">
        <w:rPr>
          <w:rFonts w:cs="Arial"/>
        </w:rPr>
        <w:t>Vagystė - bet koks neteisėtas, neatlygintinis svetimo turto (draudimo objekto) paėmimas iš teisėto valdytojo tikslu juo naudotis ar disponuoti kaip savu.</w:t>
      </w:r>
    </w:p>
    <w:p w14:paraId="17B406BA"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pametimo, dingimo, trūkumų;</w:t>
      </w:r>
    </w:p>
    <w:p w14:paraId="7072CC0F"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sukčiavimo, turto prievartavimo, pasisavinimo, iššvaistymo, kaip tai apibrėžia Lietuvos Respublikos baudžiamasis kodeksas;</w:t>
      </w:r>
    </w:p>
    <w:p w14:paraId="7F0B5662"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 xml:space="preserve">žemės drebėjimo -  žemės judėjimo intensyvumas žalos apdraustam turtui padarymo vietoje </w:t>
      </w:r>
      <w:proofErr w:type="spellStart"/>
      <w:r w:rsidRPr="00DD21A5">
        <w:rPr>
          <w:rFonts w:cs="Arial"/>
        </w:rPr>
        <w:t>Richterio</w:t>
      </w:r>
      <w:proofErr w:type="spellEnd"/>
      <w:r w:rsidRPr="00DD21A5">
        <w:rPr>
          <w:rFonts w:cs="Arial"/>
        </w:rPr>
        <w:t xml:space="preserve"> skalėje yra mažesnis nei 6 (šeši) balai arba modifikuotoje </w:t>
      </w:r>
      <w:proofErr w:type="spellStart"/>
      <w:r w:rsidRPr="00DD21A5">
        <w:rPr>
          <w:rFonts w:cs="Arial"/>
        </w:rPr>
        <w:t>Mercalli</w:t>
      </w:r>
      <w:proofErr w:type="spellEnd"/>
      <w:r w:rsidRPr="00DD21A5">
        <w:rPr>
          <w:rFonts w:cs="Arial"/>
        </w:rPr>
        <w:t xml:space="preserve"> skalėje yra mažesnis nei 7 (septyni) balai;</w:t>
      </w:r>
    </w:p>
    <w:p w14:paraId="5A30F738"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turto projektinio apkrovimo sąmoningo viršijimo, išskyrus atvejus, kai aplinkybės nepriklauso nuo Draudėjo;</w:t>
      </w:r>
    </w:p>
    <w:p w14:paraId="2388F60A" w14:textId="1F0E0303"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elektros energijos, dujų, skysčių, šilumos, kitų gamybai (veiklai) reikalingų elementų tiekimo nutrūkimo ar nepakankamo tiekimo;</w:t>
      </w:r>
    </w:p>
    <w:p w14:paraId="5853972D" w14:textId="526CA776"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 xml:space="preserve">programų, duomenų bazių, esančių kompiuteriuose ar kitokiuose įrenginiuose, sunaikinimo, sugadinimo ar praradimo, išskyrus </w:t>
      </w:r>
      <w:r w:rsidR="005B0DDA" w:rsidRPr="00DD21A5">
        <w:rPr>
          <w:rFonts w:cs="Arial"/>
        </w:rPr>
        <w:t>kaip</w:t>
      </w:r>
      <w:r w:rsidR="00B02C26" w:rsidRPr="00DD21A5">
        <w:rPr>
          <w:rFonts w:cs="Arial"/>
        </w:rPr>
        <w:t xml:space="preserve"> numatyt</w:t>
      </w:r>
      <w:r w:rsidR="005B0DDA" w:rsidRPr="00DD21A5">
        <w:rPr>
          <w:rFonts w:cs="Arial"/>
        </w:rPr>
        <w:t>a 4.1.7.</w:t>
      </w:r>
      <w:r w:rsidR="00F24A7F" w:rsidRPr="00DD21A5">
        <w:rPr>
          <w:rFonts w:cs="Arial"/>
        </w:rPr>
        <w:t>6</w:t>
      </w:r>
      <w:r w:rsidR="00730CD8">
        <w:rPr>
          <w:rFonts w:cs="Arial"/>
        </w:rPr>
        <w:t xml:space="preserve"> punkte</w:t>
      </w:r>
      <w:r w:rsidR="005B0DDA" w:rsidRPr="00DD21A5">
        <w:rPr>
          <w:rFonts w:cs="Arial"/>
        </w:rPr>
        <w:t>.</w:t>
      </w:r>
      <w:r w:rsidRPr="00DD21A5">
        <w:rPr>
          <w:rFonts w:cs="Arial"/>
        </w:rPr>
        <w:t>;</w:t>
      </w:r>
    </w:p>
    <w:p w14:paraId="19DB865F"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 xml:space="preserve">augalų, gyvūnų, paukščių, vabzdžių ar parazitų tiesioginio poveikio. Draudimo išmoka nemokama tik už turtą, sugadintą, sunaikintą ar prarastą tiesiogiai dėl šio poveikio, tačiau </w:t>
      </w:r>
      <w:proofErr w:type="spellStart"/>
      <w:r w:rsidRPr="00DD21A5">
        <w:rPr>
          <w:rFonts w:cs="Arial"/>
        </w:rPr>
        <w:t>pasekminė</w:t>
      </w:r>
      <w:proofErr w:type="spellEnd"/>
      <w:r w:rsidRPr="00DD21A5">
        <w:rPr>
          <w:rFonts w:cs="Arial"/>
        </w:rPr>
        <w:t xml:space="preserve"> žala kitam apdraustam turtui yra atlyginama;</w:t>
      </w:r>
    </w:p>
    <w:p w14:paraId="15BEA901"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4E665192" w14:textId="6B487721"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w:t>
      </w:r>
      <w:r w:rsidR="00730CD8">
        <w:rPr>
          <w:rFonts w:cs="Arial"/>
        </w:rPr>
        <w:t>ašiai</w:t>
      </w:r>
      <w:r w:rsidRPr="00DD21A5">
        <w:rPr>
          <w:rFonts w:cs="Arial"/>
        </w:rPr>
        <w:t>), išskyrus atvejus kai kartu sugadinamos, sunaikinamos ir prarandamos kitos apdrausto turto dalys;</w:t>
      </w:r>
    </w:p>
    <w:p w14:paraId="46542F72"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apdrausto turto sugadinimas ar praradimas, kai šis turtas yra montuojamas ar demontuojamas. Draudimo išmoka nemokama tik už patį montuojamą ar demontuojamą turtą;</w:t>
      </w:r>
    </w:p>
    <w:p w14:paraId="26AD075A" w14:textId="77777777" w:rsidR="00815D91" w:rsidRPr="00DD21A5" w:rsidRDefault="00815D91" w:rsidP="000F712E">
      <w:pPr>
        <w:pStyle w:val="ListParagraph"/>
        <w:numPr>
          <w:ilvl w:val="0"/>
          <w:numId w:val="6"/>
        </w:numPr>
        <w:tabs>
          <w:tab w:val="left" w:pos="567"/>
        </w:tabs>
        <w:ind w:left="851" w:hanging="850"/>
        <w:jc w:val="both"/>
        <w:rPr>
          <w:rFonts w:cs="Arial"/>
        </w:rPr>
      </w:pPr>
      <w:r w:rsidRPr="00DD21A5">
        <w:rPr>
          <w:rFonts w:cs="Arial"/>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56FFC07D" w14:textId="77AED597" w:rsidR="00815D91" w:rsidRPr="00DD21A5" w:rsidRDefault="002C4D8E" w:rsidP="005A2BF6">
      <w:pPr>
        <w:tabs>
          <w:tab w:val="left" w:pos="567"/>
        </w:tabs>
        <w:ind w:left="851" w:hanging="850"/>
        <w:jc w:val="both"/>
        <w:rPr>
          <w:rFonts w:cs="Arial"/>
        </w:rPr>
      </w:pPr>
      <w:r w:rsidRPr="00DD21A5">
        <w:rPr>
          <w:rFonts w:cs="Arial"/>
        </w:rPr>
        <w:tab/>
      </w:r>
      <w:r w:rsidRPr="00DD21A5">
        <w:rPr>
          <w:rFonts w:cs="Arial"/>
        </w:rPr>
        <w:tab/>
      </w:r>
      <w:r w:rsidR="00815D91" w:rsidRPr="00DD21A5">
        <w:rPr>
          <w:rFonts w:cs="Arial"/>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w:t>
      </w:r>
      <w:r w:rsidR="00815D91" w:rsidRPr="00DD21A5">
        <w:rPr>
          <w:rFonts w:cs="Arial"/>
        </w:rPr>
        <w:lastRenderedPageBreak/>
        <w:t xml:space="preserve">ir visa kita, kieno darbas visiškai ar iš dalies priklauso nuo </w:t>
      </w:r>
      <w:proofErr w:type="spellStart"/>
      <w:r w:rsidR="00815D91" w:rsidRPr="00DD21A5">
        <w:rPr>
          <w:rFonts w:cs="Arial"/>
        </w:rPr>
        <w:t>integroscheminės</w:t>
      </w:r>
      <w:proofErr w:type="spellEnd"/>
      <w:r w:rsidR="00815D91" w:rsidRPr="00DD21A5">
        <w:rPr>
          <w:rFonts w:cs="Arial"/>
        </w:rPr>
        <w:t xml:space="preserve"> sistemos (integruotų schemų bei </w:t>
      </w:r>
      <w:proofErr w:type="spellStart"/>
      <w:r w:rsidR="00815D91" w:rsidRPr="00DD21A5">
        <w:rPr>
          <w:rFonts w:cs="Arial"/>
        </w:rPr>
        <w:t>mikrokontrolerių</w:t>
      </w:r>
      <w:proofErr w:type="spellEnd"/>
      <w:r w:rsidR="00815D91" w:rsidRPr="00DD21A5">
        <w:rPr>
          <w:rFonts w:cs="Arial"/>
        </w:rPr>
        <w:t xml:space="preserve">). </w:t>
      </w:r>
    </w:p>
    <w:p w14:paraId="2C886F7A" w14:textId="7D4E06DF" w:rsidR="00815D91" w:rsidRPr="00DD21A5" w:rsidRDefault="00815D91" w:rsidP="000F712E">
      <w:pPr>
        <w:pStyle w:val="ListParagraph"/>
        <w:numPr>
          <w:ilvl w:val="0"/>
          <w:numId w:val="6"/>
        </w:numPr>
        <w:tabs>
          <w:tab w:val="left" w:pos="567"/>
        </w:tabs>
        <w:ind w:left="851" w:hanging="850"/>
        <w:jc w:val="both"/>
        <w:rPr>
          <w:rFonts w:cs="Arial"/>
        </w:rPr>
      </w:pPr>
      <w:bookmarkStart w:id="2" w:name="_Hlk95126246"/>
      <w:r w:rsidRPr="00DD21A5">
        <w:rPr>
          <w:rFonts w:cs="Arial"/>
        </w:rPr>
        <w:t>draudimo apsauga netaikoma visoms rizikoms, kurių draudimas neatitinka ar tampa nesuderinamas su Jungtinių Tautų, Europos Sąjungos ar JAV taikomais prekybos apribojimais, draudimais arba sankcijomis</w:t>
      </w:r>
      <w:r w:rsidR="00F26DA0" w:rsidRPr="00DD21A5">
        <w:rPr>
          <w:rFonts w:cs="Arial"/>
        </w:rPr>
        <w:t>.</w:t>
      </w:r>
      <w:r w:rsidRPr="00DD21A5">
        <w:rPr>
          <w:rFonts w:cs="Arial"/>
        </w:rPr>
        <w:t xml:space="preserve"> </w:t>
      </w:r>
      <w:r w:rsidR="00F26DA0" w:rsidRPr="00DD21A5">
        <w:rPr>
          <w:rFonts w:cs="Arial"/>
        </w:rPr>
        <w:t>D</w:t>
      </w:r>
      <w:r w:rsidRPr="00DD21A5">
        <w:rPr>
          <w:rFonts w:cs="Arial"/>
        </w:rPr>
        <w:t xml:space="preserve">raudimo apsauga nustoja galioti nuo dienos, kai įsigalioja minėti apribojimai, draudimai arba sankcijos. </w:t>
      </w:r>
      <w:bookmarkEnd w:id="2"/>
    </w:p>
    <w:p w14:paraId="09D40F6A" w14:textId="7D575941" w:rsidR="00873FAD" w:rsidRPr="00DD21A5" w:rsidRDefault="008E3598" w:rsidP="000F712E">
      <w:pPr>
        <w:pStyle w:val="ListParagraph"/>
        <w:numPr>
          <w:ilvl w:val="0"/>
          <w:numId w:val="6"/>
        </w:numPr>
        <w:tabs>
          <w:tab w:val="left" w:pos="567"/>
        </w:tabs>
        <w:ind w:left="851" w:hanging="850"/>
        <w:jc w:val="both"/>
        <w:rPr>
          <w:rFonts w:cs="Arial"/>
        </w:rPr>
      </w:pPr>
      <w:r w:rsidRPr="00DD21A5">
        <w:rPr>
          <w:rFonts w:cs="Arial"/>
        </w:rPr>
        <w:t>nedraudžiamųjų įvykių sąrašas yra baigtinis.</w:t>
      </w:r>
    </w:p>
    <w:p w14:paraId="24BAAC49" w14:textId="77777777" w:rsidR="00815D91" w:rsidRPr="00DD21A5" w:rsidRDefault="00815D91" w:rsidP="00815D91">
      <w:pPr>
        <w:spacing w:before="60" w:after="60"/>
        <w:ind w:firstLine="0"/>
        <w:jc w:val="both"/>
        <w:rPr>
          <w:rFonts w:cs="Arial"/>
        </w:rPr>
      </w:pPr>
    </w:p>
    <w:p w14:paraId="7C5673D8" w14:textId="1AEE7A3A" w:rsidR="00425063" w:rsidRPr="00DD21A5" w:rsidRDefault="00815D91" w:rsidP="000A5D7B">
      <w:pPr>
        <w:pStyle w:val="ListParagraph"/>
        <w:numPr>
          <w:ilvl w:val="2"/>
          <w:numId w:val="26"/>
        </w:numPr>
        <w:spacing w:before="60" w:after="60"/>
        <w:ind w:left="709" w:hanging="709"/>
        <w:jc w:val="both"/>
        <w:rPr>
          <w:rFonts w:cs="Arial"/>
        </w:rPr>
      </w:pPr>
      <w:r w:rsidRPr="00DD21A5">
        <w:rPr>
          <w:rFonts w:cs="Arial"/>
        </w:rPr>
        <w:t>SĄLYGOS, IŠPLEČIANČIOS DRAUDIMO APSAUGĄ</w:t>
      </w:r>
    </w:p>
    <w:p w14:paraId="49D3D62A" w14:textId="77777777" w:rsidR="007A5683" w:rsidRPr="00DD21A5" w:rsidRDefault="007A5683" w:rsidP="00BA3EF6">
      <w:pPr>
        <w:pStyle w:val="ListParagraph"/>
        <w:spacing w:before="60" w:after="60"/>
        <w:ind w:left="709" w:firstLine="0"/>
        <w:jc w:val="both"/>
        <w:rPr>
          <w:rFonts w:cs="Arial"/>
        </w:rPr>
      </w:pPr>
    </w:p>
    <w:p w14:paraId="70D8C7AF" w14:textId="5B43F217" w:rsidR="00815D91" w:rsidRPr="00DD21A5" w:rsidRDefault="00815D91" w:rsidP="000F712E">
      <w:pPr>
        <w:pStyle w:val="ListParagraph"/>
        <w:numPr>
          <w:ilvl w:val="0"/>
          <w:numId w:val="12"/>
        </w:numPr>
        <w:tabs>
          <w:tab w:val="left" w:pos="851"/>
        </w:tabs>
        <w:spacing w:before="240"/>
        <w:ind w:left="851" w:hanging="851"/>
        <w:jc w:val="both"/>
        <w:rPr>
          <w:rFonts w:cs="Arial"/>
        </w:rPr>
      </w:pPr>
      <w:r w:rsidRPr="00DD21A5">
        <w:rPr>
          <w:rFonts w:cs="Arial"/>
        </w:rPr>
        <w:t>Papildomos išlaidos</w:t>
      </w:r>
      <w:r w:rsidRPr="00DD21A5">
        <w:rPr>
          <w:rFonts w:cs="Arial"/>
        </w:rPr>
        <w:tab/>
      </w:r>
    </w:p>
    <w:p w14:paraId="68E2D955" w14:textId="6E8492DD" w:rsidR="00815D91" w:rsidRPr="00DD21A5" w:rsidRDefault="00815D91" w:rsidP="00BA3EF6">
      <w:pPr>
        <w:spacing w:before="120"/>
        <w:ind w:firstLine="0"/>
        <w:jc w:val="both"/>
        <w:rPr>
          <w:rFonts w:cs="Arial"/>
        </w:rPr>
      </w:pPr>
      <w:r w:rsidRPr="00DD21A5">
        <w:rPr>
          <w:rFonts w:cs="Arial"/>
        </w:rPr>
        <w:t xml:space="preserve">Draudikas </w:t>
      </w:r>
      <w:r w:rsidR="0087685B" w:rsidRPr="00DD21A5">
        <w:rPr>
          <w:rFonts w:cs="Arial"/>
        </w:rPr>
        <w:t xml:space="preserve">atlygina </w:t>
      </w:r>
      <w:r w:rsidR="001B23BC" w:rsidRPr="00DD21A5">
        <w:rPr>
          <w:rFonts w:cs="Arial"/>
        </w:rPr>
        <w:t>būtinas ir su Draudiku suderintas</w:t>
      </w:r>
      <w:r w:rsidRPr="00DD21A5">
        <w:rPr>
          <w:rFonts w:cs="Arial"/>
        </w:rPr>
        <w:t xml:space="preserve"> </w:t>
      </w:r>
      <w:r w:rsidR="00666C61" w:rsidRPr="00DD21A5">
        <w:rPr>
          <w:rFonts w:cs="Arial"/>
        </w:rPr>
        <w:t xml:space="preserve">Draudėjo </w:t>
      </w:r>
      <w:r w:rsidR="0087685B" w:rsidRPr="00DD21A5">
        <w:rPr>
          <w:rFonts w:cs="Arial"/>
        </w:rPr>
        <w:t>P</w:t>
      </w:r>
      <w:r w:rsidRPr="00DD21A5">
        <w:rPr>
          <w:rFonts w:cs="Arial"/>
        </w:rPr>
        <w:t>apildomas išlaidas, jei jos yra:</w:t>
      </w:r>
    </w:p>
    <w:p w14:paraId="61B87515" w14:textId="4887E167" w:rsidR="00815D91" w:rsidRPr="00DD21A5" w:rsidRDefault="00815D91" w:rsidP="000F712E">
      <w:pPr>
        <w:pStyle w:val="ListParagraph"/>
        <w:numPr>
          <w:ilvl w:val="1"/>
          <w:numId w:val="15"/>
        </w:numPr>
        <w:ind w:left="1134" w:hanging="283"/>
        <w:jc w:val="both"/>
        <w:rPr>
          <w:rFonts w:cs="Arial"/>
        </w:rPr>
      </w:pPr>
      <w:r w:rsidRPr="00DD21A5">
        <w:rPr>
          <w:rFonts w:cs="Arial"/>
        </w:rPr>
        <w:t>Susijusios su apdrausto turto sugadinimu</w:t>
      </w:r>
      <w:r w:rsidR="00D41EDB" w:rsidRPr="00DD21A5">
        <w:rPr>
          <w:rFonts w:cs="Arial"/>
        </w:rPr>
        <w:t xml:space="preserve"> </w:t>
      </w:r>
      <w:r w:rsidRPr="00DD21A5">
        <w:rPr>
          <w:rFonts w:cs="Arial"/>
        </w:rPr>
        <w:t>/ sunaikinimu dėl draudžiamojo įvykio</w:t>
      </w:r>
      <w:r w:rsidR="005D3C6B" w:rsidRPr="00DD21A5">
        <w:rPr>
          <w:rFonts w:cs="Arial"/>
        </w:rPr>
        <w:t xml:space="preserve"> bei su </w:t>
      </w:r>
      <w:proofErr w:type="spellStart"/>
      <w:r w:rsidR="005D3C6B" w:rsidRPr="00DD21A5">
        <w:rPr>
          <w:rFonts w:cs="Arial"/>
        </w:rPr>
        <w:t>pas</w:t>
      </w:r>
      <w:r w:rsidR="008D1766" w:rsidRPr="00DD21A5">
        <w:rPr>
          <w:rFonts w:cs="Arial"/>
        </w:rPr>
        <w:t>e</w:t>
      </w:r>
      <w:r w:rsidR="005D3C6B" w:rsidRPr="00DD21A5">
        <w:rPr>
          <w:rFonts w:cs="Arial"/>
        </w:rPr>
        <w:t>kminiais</w:t>
      </w:r>
      <w:proofErr w:type="spellEnd"/>
      <w:r w:rsidR="005D3C6B" w:rsidRPr="00DD21A5">
        <w:rPr>
          <w:rFonts w:cs="Arial"/>
        </w:rPr>
        <w:t xml:space="preserve"> nuostoliais</w:t>
      </w:r>
      <w:r w:rsidR="00D41EDB" w:rsidRPr="00DD21A5">
        <w:rPr>
          <w:rFonts w:cs="Arial"/>
        </w:rPr>
        <w:t>;</w:t>
      </w:r>
    </w:p>
    <w:p w14:paraId="7C709359" w14:textId="01CF5D00" w:rsidR="00815D91" w:rsidRPr="00DD21A5" w:rsidRDefault="00815D91" w:rsidP="000F712E">
      <w:pPr>
        <w:pStyle w:val="ListParagraph"/>
        <w:numPr>
          <w:ilvl w:val="1"/>
          <w:numId w:val="15"/>
        </w:numPr>
        <w:ind w:left="1134" w:hanging="283"/>
        <w:jc w:val="both"/>
        <w:rPr>
          <w:rFonts w:cs="Arial"/>
        </w:rPr>
      </w:pPr>
      <w:r w:rsidRPr="00DD21A5">
        <w:rPr>
          <w:rFonts w:cs="Arial"/>
        </w:rPr>
        <w:t xml:space="preserve">Patirtos tada, kai rizika apdraustiems objektams yra neišvengiama arba kai iškyla nuostolių grėsmė.  </w:t>
      </w:r>
    </w:p>
    <w:p w14:paraId="05D1ACAE" w14:textId="7CBADB79" w:rsidR="00815D91" w:rsidRPr="00DD21A5" w:rsidRDefault="00815D91" w:rsidP="005A2BF6">
      <w:pPr>
        <w:spacing w:before="240"/>
        <w:ind w:firstLine="0"/>
        <w:jc w:val="both"/>
        <w:rPr>
          <w:rFonts w:cs="Arial"/>
        </w:rPr>
      </w:pPr>
      <w:r w:rsidRPr="00DD21A5">
        <w:rPr>
          <w:rFonts w:cs="Arial"/>
        </w:rPr>
        <w:t>Draudimo išmokos limitas</w:t>
      </w:r>
      <w:r w:rsidR="000F3048" w:rsidRPr="00DD21A5">
        <w:rPr>
          <w:rFonts w:cs="Arial"/>
        </w:rPr>
        <w:t xml:space="preserve"> </w:t>
      </w:r>
      <w:r w:rsidRPr="00DD21A5">
        <w:rPr>
          <w:rFonts w:cs="Arial"/>
        </w:rPr>
        <w:t>10</w:t>
      </w:r>
      <w:r w:rsidR="00436F3D" w:rsidRPr="00DD21A5">
        <w:rPr>
          <w:rFonts w:cs="Arial"/>
        </w:rPr>
        <w:t xml:space="preserve"> </w:t>
      </w:r>
      <w:r w:rsidRPr="00DD21A5">
        <w:rPr>
          <w:rFonts w:cs="Arial"/>
        </w:rPr>
        <w:t>000</w:t>
      </w:r>
      <w:r w:rsidR="00E729E3" w:rsidRPr="00DD21A5">
        <w:rPr>
          <w:rFonts w:cs="Arial"/>
        </w:rPr>
        <w:t xml:space="preserve"> </w:t>
      </w:r>
      <w:r w:rsidRPr="00DD21A5">
        <w:rPr>
          <w:rFonts w:cs="Arial"/>
        </w:rPr>
        <w:t>000 EUR kiekvienam įvykiui ir bendrai pagal Sutartį</w:t>
      </w:r>
      <w:r w:rsidR="003512D6" w:rsidRPr="00DD21A5">
        <w:rPr>
          <w:rFonts w:cs="Arial"/>
        </w:rPr>
        <w:t xml:space="preserve">, </w:t>
      </w:r>
      <w:bookmarkStart w:id="3" w:name="_Hlk94608007"/>
      <w:r w:rsidR="003512D6" w:rsidRPr="00DD21A5">
        <w:rPr>
          <w:rFonts w:cs="Arial"/>
        </w:rPr>
        <w:t>kaip nurodyta šios Techninės specifikacijos 3.</w:t>
      </w:r>
      <w:r w:rsidR="00097D9D" w:rsidRPr="00DD21A5">
        <w:rPr>
          <w:rFonts w:cs="Arial"/>
        </w:rPr>
        <w:t>2</w:t>
      </w:r>
      <w:r w:rsidR="003512D6" w:rsidRPr="00DD21A5">
        <w:rPr>
          <w:rFonts w:cs="Arial"/>
        </w:rPr>
        <w:t xml:space="preserve"> punkte Lentelėje Nr. </w:t>
      </w:r>
      <w:r w:rsidR="004956FA" w:rsidRPr="00DD21A5">
        <w:rPr>
          <w:rFonts w:cs="Arial"/>
        </w:rPr>
        <w:t>2</w:t>
      </w:r>
      <w:r w:rsidRPr="00DD21A5">
        <w:rPr>
          <w:rFonts w:cs="Arial"/>
        </w:rPr>
        <w:t>.</w:t>
      </w:r>
      <w:bookmarkEnd w:id="3"/>
    </w:p>
    <w:p w14:paraId="57DA3FB0" w14:textId="77777777" w:rsidR="00815D91" w:rsidRPr="00DD21A5" w:rsidRDefault="00815D91" w:rsidP="00436F3D">
      <w:pPr>
        <w:spacing w:before="240"/>
        <w:ind w:firstLine="0"/>
        <w:jc w:val="both"/>
        <w:rPr>
          <w:rFonts w:cs="Arial"/>
        </w:rPr>
      </w:pPr>
      <w:r w:rsidRPr="00DD21A5">
        <w:rPr>
          <w:rFonts w:cs="Arial"/>
        </w:rPr>
        <w:t>Papildomos išlaidos apima:</w:t>
      </w:r>
    </w:p>
    <w:p w14:paraId="6ACA30C8" w14:textId="77777777" w:rsidR="00815D91" w:rsidRPr="00DD21A5" w:rsidRDefault="00815D91" w:rsidP="00815D91">
      <w:pPr>
        <w:jc w:val="both"/>
        <w:rPr>
          <w:rFonts w:cs="Arial"/>
        </w:rPr>
      </w:pPr>
    </w:p>
    <w:p w14:paraId="69BE4D6F" w14:textId="77777777" w:rsidR="00815D91" w:rsidRPr="00DD21A5" w:rsidRDefault="00815D91" w:rsidP="000F712E">
      <w:pPr>
        <w:pStyle w:val="ListParagraph"/>
        <w:numPr>
          <w:ilvl w:val="0"/>
          <w:numId w:val="7"/>
        </w:numPr>
        <w:ind w:left="993" w:hanging="993"/>
        <w:jc w:val="both"/>
        <w:rPr>
          <w:rFonts w:cs="Arial"/>
        </w:rPr>
      </w:pPr>
      <w:r w:rsidRPr="00DD21A5">
        <w:rPr>
          <w:rFonts w:cs="Arial"/>
        </w:rPr>
        <w:t>Atliekų šalinimo kaštai</w:t>
      </w:r>
    </w:p>
    <w:p w14:paraId="44AD8100" w14:textId="77777777" w:rsidR="00815D91" w:rsidRPr="00DD21A5" w:rsidRDefault="00815D91" w:rsidP="00436F3D">
      <w:pPr>
        <w:spacing w:before="120"/>
        <w:ind w:firstLine="0"/>
        <w:jc w:val="both"/>
        <w:rPr>
          <w:rFonts w:cs="Arial"/>
        </w:rPr>
      </w:pPr>
      <w:r w:rsidRPr="00DD21A5">
        <w:rPr>
          <w:rFonts w:cs="Arial"/>
        </w:rPr>
        <w:t>Atlyginami šie atliekų šalinimo kaštai:</w:t>
      </w:r>
    </w:p>
    <w:p w14:paraId="4F3AC97F" w14:textId="77777777" w:rsidR="00815D91" w:rsidRPr="00DD21A5" w:rsidRDefault="00815D91" w:rsidP="000F712E">
      <w:pPr>
        <w:pStyle w:val="ListParagraph"/>
        <w:numPr>
          <w:ilvl w:val="0"/>
          <w:numId w:val="8"/>
        </w:numPr>
        <w:ind w:left="1134" w:hanging="283"/>
        <w:jc w:val="both"/>
        <w:rPr>
          <w:rFonts w:cs="Arial"/>
        </w:rPr>
      </w:pPr>
      <w:r w:rsidRPr="00DD21A5">
        <w:rPr>
          <w:rFonts w:cs="Arial"/>
        </w:rPr>
        <w:t>apdrausto turto nugriovimo, demontavimo, pašalinimo ir/ ar sunaikinimo kaštai, jei tokie nugriovimo, demontavimo, pašalinimo ir/ar sunaikinimo kaštai yra būtini dėl įvykusio draudžiamojo įvykio;</w:t>
      </w:r>
    </w:p>
    <w:p w14:paraId="1D50E794" w14:textId="77777777" w:rsidR="00815D91" w:rsidRPr="00DD21A5" w:rsidRDefault="00815D91" w:rsidP="000F712E">
      <w:pPr>
        <w:pStyle w:val="ListParagraph"/>
        <w:numPr>
          <w:ilvl w:val="0"/>
          <w:numId w:val="8"/>
        </w:numPr>
        <w:ind w:left="1134" w:hanging="283"/>
        <w:jc w:val="both"/>
        <w:rPr>
          <w:rFonts w:cs="Arial"/>
        </w:rPr>
      </w:pPr>
      <w:r w:rsidRPr="00DD21A5">
        <w:rPr>
          <w:rFonts w:cs="Arial"/>
        </w:rPr>
        <w:t>išlaidos, kurios yra būtinos po draudžiamojo įvykio, įskaitant atliekų šalinimo išlaidas, kurias Draudėjas mano esant būtinas. Šalinimas taip pat reiškia sugadintų kelio dangų, dirvožemio, vandens ar panašiai, esančių draudimo vietos teritorijoje, išvalymą.</w:t>
      </w:r>
    </w:p>
    <w:p w14:paraId="43D0D575" w14:textId="77777777" w:rsidR="00815D91" w:rsidRPr="00DD21A5" w:rsidRDefault="00815D91" w:rsidP="00815D91">
      <w:pPr>
        <w:jc w:val="both"/>
        <w:rPr>
          <w:rFonts w:cs="Arial"/>
        </w:rPr>
      </w:pPr>
    </w:p>
    <w:p w14:paraId="3D99C84A" w14:textId="27F6FC7D" w:rsidR="00815D91" w:rsidRPr="00DD21A5" w:rsidRDefault="00815D91" w:rsidP="000F712E">
      <w:pPr>
        <w:pStyle w:val="ListParagraph"/>
        <w:numPr>
          <w:ilvl w:val="0"/>
          <w:numId w:val="7"/>
        </w:numPr>
        <w:ind w:left="993" w:hanging="993"/>
        <w:jc w:val="both"/>
        <w:rPr>
          <w:rFonts w:cs="Arial"/>
        </w:rPr>
      </w:pPr>
      <w:r w:rsidRPr="00DD21A5">
        <w:rPr>
          <w:rFonts w:cs="Arial"/>
        </w:rPr>
        <w:t>Turto gelbėjimo, apsaugos kaštai</w:t>
      </w:r>
    </w:p>
    <w:p w14:paraId="4FA5901B" w14:textId="6175AC51" w:rsidR="00815D91" w:rsidRPr="00DD21A5" w:rsidRDefault="00815D91" w:rsidP="00436F3D">
      <w:pPr>
        <w:spacing w:before="120"/>
        <w:ind w:firstLine="0"/>
        <w:jc w:val="both"/>
        <w:rPr>
          <w:rFonts w:cs="Arial"/>
        </w:rPr>
      </w:pPr>
      <w:r w:rsidRPr="00DD21A5">
        <w:rPr>
          <w:rFonts w:cs="Arial"/>
        </w:rPr>
        <w:t>Atlyginami Draudėjo patirti kaštai, kaip būtinos</w:t>
      </w:r>
      <w:r w:rsidR="005D3C6B" w:rsidRPr="00DD21A5">
        <w:rPr>
          <w:rFonts w:cs="Arial"/>
        </w:rPr>
        <w:t xml:space="preserve"> ir ekonomiškai pagrįstos</w:t>
      </w:r>
      <w:r w:rsidRPr="00DD21A5">
        <w:rPr>
          <w:rFonts w:cs="Arial"/>
        </w:rPr>
        <w:t xml:space="preserve"> išlaidos, kadangi jis ėmėsi visų jam prieinamų priemonių, siekdamas išvengti draudžiamojo įvykio arba sumažinti nuostolius ir žalą, atsiradusius dėl draudžiamojo įvykio. Šie kaštai atlyginami net ir tuo atveju, jei šios priemonės nedavė laukto rezultato.</w:t>
      </w:r>
    </w:p>
    <w:p w14:paraId="1D9631C1" w14:textId="77777777" w:rsidR="00815D91" w:rsidRPr="00DD21A5" w:rsidRDefault="00815D91" w:rsidP="00815D91">
      <w:pPr>
        <w:jc w:val="both"/>
        <w:rPr>
          <w:rFonts w:cs="Arial"/>
        </w:rPr>
      </w:pPr>
    </w:p>
    <w:p w14:paraId="25FF79B4" w14:textId="77777777" w:rsidR="00815D91" w:rsidRPr="00DD21A5" w:rsidRDefault="00815D91" w:rsidP="000F712E">
      <w:pPr>
        <w:pStyle w:val="ListParagraph"/>
        <w:numPr>
          <w:ilvl w:val="0"/>
          <w:numId w:val="7"/>
        </w:numPr>
        <w:ind w:left="993" w:hanging="993"/>
        <w:jc w:val="both"/>
        <w:rPr>
          <w:rFonts w:cs="Arial"/>
        </w:rPr>
      </w:pPr>
      <w:r w:rsidRPr="00DD21A5">
        <w:rPr>
          <w:rFonts w:cs="Arial"/>
        </w:rPr>
        <w:t xml:space="preserve">Kaštai, patirti siekiant likviduoti žalą </w:t>
      </w:r>
    </w:p>
    <w:p w14:paraId="54ECB7E5" w14:textId="77777777" w:rsidR="00815D91" w:rsidRPr="00DD21A5" w:rsidRDefault="00815D91" w:rsidP="00436F3D">
      <w:pPr>
        <w:spacing w:before="120"/>
        <w:ind w:firstLine="0"/>
        <w:jc w:val="both"/>
        <w:rPr>
          <w:rFonts w:cs="Arial"/>
        </w:rPr>
      </w:pPr>
      <w:r w:rsidRPr="00DD21A5">
        <w:rPr>
          <w:rFonts w:cs="Arial"/>
        </w:rPr>
        <w:t xml:space="preserve">Atlyginamos išlaidos, patirtos siekiant likviduoti žalą, tokios kaip, išlaidos montavimo ar pritaikymo medžiagoms ar kitoms priemonėms, skirtoms apdrausto turto gelbėjimui, prevencijai bei saugojimui, ar kaštai, patirti dėl Draudėjo darbuotojų ar trečiųjų asmenų apsaugos. Taip pat yra atlyginama žala, kurią padaro asmenys, dalyvaujantys gelbėjant apdraustą turtą ar siekiant sustabdyti žalos plitimą. Taip pat yra atlyginama žala padaryta apsaugos priemonėms. </w:t>
      </w:r>
    </w:p>
    <w:p w14:paraId="1857AD4D" w14:textId="77777777" w:rsidR="00815D91" w:rsidRPr="00DD21A5" w:rsidRDefault="00815D91" w:rsidP="003943A3">
      <w:pPr>
        <w:ind w:firstLine="0"/>
        <w:jc w:val="both"/>
        <w:rPr>
          <w:rFonts w:cs="Arial"/>
        </w:rPr>
      </w:pPr>
      <w:r w:rsidRPr="00DD21A5">
        <w:rPr>
          <w:rFonts w:cs="Arial"/>
        </w:rPr>
        <w:t>Atlyginami avarinės įrangos, priklausančios tretiesiems asmenims ir įvykio metu esančios Draudėjo žinioje pakeitimo kaštai, o taip pat kaštai, patirti dėl įrangos, medžiagų ir būtinų įrenginių, skirtų avarijos likvidavimui, panaudojimo.</w:t>
      </w:r>
    </w:p>
    <w:p w14:paraId="16774EBD" w14:textId="6546DC05" w:rsidR="00C66A9D" w:rsidRPr="00DD21A5" w:rsidRDefault="00C66A9D" w:rsidP="004F25D9">
      <w:pPr>
        <w:widowControl w:val="0"/>
        <w:autoSpaceDE w:val="0"/>
        <w:autoSpaceDN w:val="0"/>
        <w:ind w:firstLine="0"/>
        <w:jc w:val="both"/>
        <w:rPr>
          <w:rFonts w:cs="Arial"/>
        </w:rPr>
      </w:pPr>
      <w:r w:rsidRPr="00DD21A5">
        <w:rPr>
          <w:rFonts w:cs="Arial"/>
        </w:rPr>
        <w:t xml:space="preserve">Taip pat atlyginamos Draudėjo išlaidos, kai dėl draudžiamojo įvykio sunaudojami ar prarandami centralizuotai tiekiami energetiniai resursai, tokie kaip dujos, elektros energija, garas, termofikacinis vanduo, taip pat vanduo gamybos ar buitinėms reikmėms. </w:t>
      </w:r>
    </w:p>
    <w:p w14:paraId="76A02608" w14:textId="77777777" w:rsidR="00815D91" w:rsidRPr="00DD21A5" w:rsidRDefault="00815D91" w:rsidP="00815D91">
      <w:pPr>
        <w:jc w:val="both"/>
        <w:rPr>
          <w:rFonts w:cs="Arial"/>
        </w:rPr>
      </w:pPr>
    </w:p>
    <w:p w14:paraId="78DFF08C" w14:textId="77777777" w:rsidR="00815D91" w:rsidRPr="00DD21A5" w:rsidRDefault="00815D91" w:rsidP="000F712E">
      <w:pPr>
        <w:pStyle w:val="ListParagraph"/>
        <w:numPr>
          <w:ilvl w:val="0"/>
          <w:numId w:val="7"/>
        </w:numPr>
        <w:ind w:left="993" w:hanging="993"/>
        <w:jc w:val="both"/>
        <w:rPr>
          <w:rFonts w:cs="Arial"/>
        </w:rPr>
      </w:pPr>
      <w:r w:rsidRPr="00DD21A5">
        <w:rPr>
          <w:rFonts w:cs="Arial"/>
        </w:rPr>
        <w:t>Valdžios organų nurodymai</w:t>
      </w:r>
    </w:p>
    <w:p w14:paraId="421C1D93" w14:textId="06496814" w:rsidR="00815D91" w:rsidRPr="00DD21A5" w:rsidRDefault="001B23BC" w:rsidP="00436F3D">
      <w:pPr>
        <w:spacing w:before="120"/>
        <w:ind w:firstLine="0"/>
        <w:jc w:val="both"/>
        <w:rPr>
          <w:rFonts w:cs="Arial"/>
        </w:rPr>
      </w:pPr>
      <w:r w:rsidRPr="00DD21A5">
        <w:rPr>
          <w:rFonts w:cs="Arial"/>
        </w:rPr>
        <w:lastRenderedPageBreak/>
        <w:t>Atlyginamos išlaidos</w:t>
      </w:r>
      <w:r w:rsidR="00815D91" w:rsidRPr="00DD21A5">
        <w:rPr>
          <w:rFonts w:cs="Arial"/>
        </w:rPr>
        <w:t>, kurios patiriamos dėl to, kad reikia laikytis įstatymų ar direktyvų (įskaitant Europos Sąjungos įstatymus), galiojančių padarytos žalos apdraustam turtui metu ir reguliuojančių turto statybas, remontą ar naudojimą, tokias kaip (įskaitant, bet neapsiribojant):</w:t>
      </w:r>
    </w:p>
    <w:p w14:paraId="4BA76DD6" w14:textId="77777777" w:rsidR="00815D91" w:rsidRPr="00DD21A5" w:rsidRDefault="00815D91" w:rsidP="000F712E">
      <w:pPr>
        <w:pStyle w:val="ListParagraph"/>
        <w:numPr>
          <w:ilvl w:val="0"/>
          <w:numId w:val="9"/>
        </w:numPr>
        <w:ind w:left="1134" w:hanging="283"/>
        <w:jc w:val="both"/>
        <w:rPr>
          <w:rFonts w:cs="Arial"/>
        </w:rPr>
      </w:pPr>
      <w:r w:rsidRPr="00DD21A5">
        <w:rPr>
          <w:rFonts w:cs="Arial"/>
        </w:rPr>
        <w:t>nesugadinto apdrausto turto nugriovimo kaštai, įskaitant vietos sutvarkymo kaštus (jei toks nesugadintas turtas turi būti nugriautas laikantis įstatymų ar direktyvų);</w:t>
      </w:r>
    </w:p>
    <w:p w14:paraId="712D97FC" w14:textId="77777777" w:rsidR="00815D91" w:rsidRPr="00DD21A5" w:rsidRDefault="00815D91" w:rsidP="000F712E">
      <w:pPr>
        <w:pStyle w:val="ListParagraph"/>
        <w:numPr>
          <w:ilvl w:val="0"/>
          <w:numId w:val="9"/>
        </w:numPr>
        <w:ind w:left="1134" w:hanging="283"/>
        <w:jc w:val="both"/>
        <w:rPr>
          <w:rFonts w:cs="Arial"/>
        </w:rPr>
      </w:pPr>
      <w:r w:rsidRPr="00DD21A5">
        <w:rPr>
          <w:rFonts w:cs="Arial"/>
        </w:rPr>
        <w:t>nuostoliai, patirti dėl nesugadinto apdrausto turto, nugriovimo;</w:t>
      </w:r>
    </w:p>
    <w:p w14:paraId="7D2C984D" w14:textId="77777777" w:rsidR="00815D91" w:rsidRPr="00DD21A5" w:rsidRDefault="00815D91" w:rsidP="000F712E">
      <w:pPr>
        <w:pStyle w:val="ListParagraph"/>
        <w:numPr>
          <w:ilvl w:val="0"/>
          <w:numId w:val="9"/>
        </w:numPr>
        <w:ind w:left="1134" w:hanging="283"/>
        <w:jc w:val="both"/>
        <w:rPr>
          <w:rFonts w:cs="Arial"/>
        </w:rPr>
      </w:pPr>
      <w:r w:rsidRPr="00DD21A5">
        <w:rPr>
          <w:rFonts w:cs="Arial"/>
        </w:rPr>
        <w:t>išaugę kaštai dėl apdrausto sugadinto ar nesugadinto turto remonto ar atstatymo toje pačioje ar kitoje vietoje, bet šie kaštai negali viršyti kaštų, kurie būtų patirti siekiant atitikti minimalius įstatymų ar direktyvų reikalavimus.</w:t>
      </w:r>
    </w:p>
    <w:p w14:paraId="32DBC89F" w14:textId="77777777" w:rsidR="00815D91" w:rsidRPr="00DD21A5" w:rsidRDefault="00815D91" w:rsidP="00815D91">
      <w:pPr>
        <w:jc w:val="both"/>
        <w:rPr>
          <w:rFonts w:cs="Arial"/>
        </w:rPr>
      </w:pPr>
    </w:p>
    <w:p w14:paraId="7F7168BD" w14:textId="77777777" w:rsidR="003E71FC" w:rsidRPr="00DD21A5" w:rsidRDefault="003E71FC" w:rsidP="00436F3D">
      <w:pPr>
        <w:ind w:firstLine="0"/>
        <w:jc w:val="both"/>
        <w:rPr>
          <w:rFonts w:cs="Arial"/>
        </w:rPr>
      </w:pPr>
    </w:p>
    <w:p w14:paraId="44FFBA43" w14:textId="77777777" w:rsidR="00815D91" w:rsidRPr="00DD21A5" w:rsidRDefault="00815D91" w:rsidP="000F712E">
      <w:pPr>
        <w:pStyle w:val="ListParagraph"/>
        <w:numPr>
          <w:ilvl w:val="0"/>
          <w:numId w:val="7"/>
        </w:numPr>
        <w:ind w:left="993" w:hanging="993"/>
        <w:jc w:val="both"/>
        <w:rPr>
          <w:rFonts w:cs="Arial"/>
        </w:rPr>
      </w:pPr>
      <w:r w:rsidRPr="00DD21A5">
        <w:rPr>
          <w:rFonts w:cs="Arial"/>
        </w:rPr>
        <w:t>Būtinos išlaidos specialistams</w:t>
      </w:r>
    </w:p>
    <w:p w14:paraId="21997355" w14:textId="705ED56F" w:rsidR="00815D91" w:rsidRPr="00DD21A5" w:rsidRDefault="001B23BC" w:rsidP="00436F3D">
      <w:pPr>
        <w:spacing w:before="120"/>
        <w:ind w:firstLine="0"/>
        <w:jc w:val="both"/>
        <w:rPr>
          <w:rFonts w:cs="Arial"/>
        </w:rPr>
      </w:pPr>
      <w:r w:rsidRPr="00DD21A5">
        <w:rPr>
          <w:rFonts w:cs="Arial"/>
        </w:rPr>
        <w:t>Atlyginamos išlaidos</w:t>
      </w:r>
      <w:r w:rsidR="00815D91" w:rsidRPr="00DD21A5">
        <w:rPr>
          <w:rFonts w:cs="Arial"/>
        </w:rPr>
        <w:t>:</w:t>
      </w:r>
    </w:p>
    <w:p w14:paraId="16EA594D" w14:textId="50A00B85" w:rsidR="00815D91" w:rsidRPr="00DD21A5" w:rsidRDefault="00815D91" w:rsidP="000F712E">
      <w:pPr>
        <w:pStyle w:val="ListParagraph"/>
        <w:numPr>
          <w:ilvl w:val="0"/>
          <w:numId w:val="10"/>
        </w:numPr>
        <w:ind w:left="1134" w:hanging="283"/>
        <w:jc w:val="both"/>
        <w:rPr>
          <w:rFonts w:cs="Arial"/>
        </w:rPr>
      </w:pPr>
      <w:r w:rsidRPr="00DD21A5">
        <w:rPr>
          <w:rFonts w:cs="Arial"/>
        </w:rPr>
        <w:t>architektų, ekspertų ir inžinierių-konsultantų mokesčius už skaičiavimų, sąmatų, specifikacijų parengimo, konsultacijų, konkursų organizavimo ir priežiūros paslaugas;</w:t>
      </w:r>
    </w:p>
    <w:p w14:paraId="37709526" w14:textId="77777777" w:rsidR="00815D91" w:rsidRPr="00DD21A5" w:rsidRDefault="00815D91" w:rsidP="000F712E">
      <w:pPr>
        <w:pStyle w:val="ListParagraph"/>
        <w:numPr>
          <w:ilvl w:val="0"/>
          <w:numId w:val="10"/>
        </w:numPr>
        <w:ind w:left="1134" w:hanging="283"/>
        <w:jc w:val="both"/>
        <w:rPr>
          <w:rFonts w:cs="Arial"/>
        </w:rPr>
      </w:pPr>
      <w:r w:rsidRPr="00DD21A5">
        <w:rPr>
          <w:rFonts w:cs="Arial"/>
        </w:rPr>
        <w:t xml:space="preserve">išlaidos interjero dizaineriams, projektavimo ir plėtros biurams, inžinerinėms įstaigoms kurių bendradarbiavimas, eksperto nuomone, yra būtinas taisant ar atstatant Apdraustą turtą, sugadintą ar sunaikintą dėl draudžiamojo įvykio; </w:t>
      </w:r>
    </w:p>
    <w:p w14:paraId="751692CA" w14:textId="77777777" w:rsidR="00815D91" w:rsidRPr="00DD21A5" w:rsidRDefault="00815D91" w:rsidP="000F712E">
      <w:pPr>
        <w:pStyle w:val="ListParagraph"/>
        <w:numPr>
          <w:ilvl w:val="0"/>
          <w:numId w:val="10"/>
        </w:numPr>
        <w:ind w:left="1134" w:hanging="283"/>
        <w:jc w:val="both"/>
        <w:rPr>
          <w:rFonts w:cs="Arial"/>
        </w:rPr>
      </w:pPr>
      <w:r w:rsidRPr="00DD21A5">
        <w:rPr>
          <w:rFonts w:cs="Arial"/>
        </w:rPr>
        <w:t>protingas išlaidas auditoriams už ataskaitų, informacijos ar kitokių patvirtinimų rengimą, kurių gali reikalauti Draudikas ar žalos ekspertai;</w:t>
      </w:r>
    </w:p>
    <w:p w14:paraId="7E0A543A" w14:textId="77777777" w:rsidR="00815D91" w:rsidRPr="00DD21A5" w:rsidRDefault="00815D91" w:rsidP="000F712E">
      <w:pPr>
        <w:pStyle w:val="ListParagraph"/>
        <w:numPr>
          <w:ilvl w:val="0"/>
          <w:numId w:val="10"/>
        </w:numPr>
        <w:ind w:left="1134" w:hanging="283"/>
        <w:jc w:val="both"/>
        <w:rPr>
          <w:rFonts w:cs="Arial"/>
        </w:rPr>
      </w:pPr>
      <w:r w:rsidRPr="00DD21A5">
        <w:rPr>
          <w:rFonts w:cs="Arial"/>
        </w:rPr>
        <w:t>išlaidas ekspertams už nuostolių dydžio apskaičiavimą ir draudžiamojo įvykio priežasčių nustatymą.</w:t>
      </w:r>
    </w:p>
    <w:p w14:paraId="6D4E3738" w14:textId="77777777" w:rsidR="00815D91" w:rsidRPr="00DD21A5" w:rsidRDefault="00815D91" w:rsidP="00815D91">
      <w:pPr>
        <w:jc w:val="both"/>
        <w:rPr>
          <w:rFonts w:cs="Arial"/>
        </w:rPr>
      </w:pPr>
    </w:p>
    <w:p w14:paraId="6CA94CD0" w14:textId="77777777" w:rsidR="00815D91" w:rsidRPr="00DD21A5" w:rsidRDefault="00815D91" w:rsidP="000F712E">
      <w:pPr>
        <w:pStyle w:val="ListParagraph"/>
        <w:numPr>
          <w:ilvl w:val="0"/>
          <w:numId w:val="7"/>
        </w:numPr>
        <w:ind w:left="993" w:hanging="993"/>
        <w:jc w:val="both"/>
        <w:rPr>
          <w:rFonts w:cs="Arial"/>
        </w:rPr>
      </w:pPr>
      <w:r w:rsidRPr="00DD21A5">
        <w:rPr>
          <w:rFonts w:cs="Arial"/>
        </w:rPr>
        <w:t>Perkėlimo / pakeitimo išlaidos</w:t>
      </w:r>
    </w:p>
    <w:p w14:paraId="35F4AFF0" w14:textId="012F003C" w:rsidR="00815D91" w:rsidRPr="00DD21A5" w:rsidRDefault="001B23BC" w:rsidP="00436F3D">
      <w:pPr>
        <w:spacing w:before="120"/>
        <w:ind w:firstLine="0"/>
        <w:jc w:val="both"/>
        <w:rPr>
          <w:rFonts w:cs="Arial"/>
        </w:rPr>
      </w:pPr>
      <w:r w:rsidRPr="00DD21A5">
        <w:rPr>
          <w:rFonts w:cs="Arial"/>
        </w:rPr>
        <w:t>Atlyginamos išlaidos</w:t>
      </w:r>
      <w:r w:rsidR="00815D91" w:rsidRPr="00DD21A5">
        <w:rPr>
          <w:rFonts w:cs="Arial"/>
        </w:rPr>
        <w:t>, būtinos apdrausto turto atstatymo darbų atlikimui, šio turto perkėlimui, pakeitimui, išmontavimui, pakartotiniam diegimui, saugojimui ir sandėliavimui, įskaitant pakrovimą / iškrovimą bei transportavimą.</w:t>
      </w:r>
    </w:p>
    <w:p w14:paraId="070E6514" w14:textId="77777777" w:rsidR="00815D91" w:rsidRPr="00DD21A5" w:rsidRDefault="00815D91" w:rsidP="00815D91">
      <w:pPr>
        <w:jc w:val="both"/>
        <w:rPr>
          <w:rFonts w:cs="Arial"/>
        </w:rPr>
      </w:pPr>
    </w:p>
    <w:p w14:paraId="4E487067" w14:textId="77777777" w:rsidR="00815D91" w:rsidRPr="00DD21A5" w:rsidRDefault="00815D91" w:rsidP="000F712E">
      <w:pPr>
        <w:pStyle w:val="ListParagraph"/>
        <w:numPr>
          <w:ilvl w:val="0"/>
          <w:numId w:val="7"/>
        </w:numPr>
        <w:ind w:left="993" w:hanging="993"/>
        <w:jc w:val="both"/>
        <w:rPr>
          <w:rFonts w:cs="Arial"/>
        </w:rPr>
      </w:pPr>
      <w:r w:rsidRPr="00DD21A5">
        <w:rPr>
          <w:rFonts w:cs="Arial"/>
        </w:rPr>
        <w:t>Persikėlimo išlaidos</w:t>
      </w:r>
    </w:p>
    <w:p w14:paraId="4C0D0BD7" w14:textId="70F5A7F9" w:rsidR="00815D91" w:rsidRPr="00DD21A5" w:rsidRDefault="00815D91" w:rsidP="00436F3D">
      <w:pPr>
        <w:spacing w:before="120"/>
        <w:ind w:firstLine="0"/>
        <w:jc w:val="both"/>
        <w:rPr>
          <w:rFonts w:cs="Arial"/>
        </w:rPr>
      </w:pPr>
      <w:r w:rsidRPr="00DD21A5">
        <w:rPr>
          <w:rFonts w:cs="Arial"/>
        </w:rPr>
        <w:t>Atlyginamos nuomos ar naudojimosi išlaidos, patirtos Draudėjo laikinai naujai įsikuriant panašiomis sąlygomis, tačiau ne ilgesniam nei 1</w:t>
      </w:r>
      <w:r w:rsidR="007E0085">
        <w:rPr>
          <w:rFonts w:cs="Arial"/>
        </w:rPr>
        <w:t xml:space="preserve"> (vien</w:t>
      </w:r>
      <w:r w:rsidR="0021443B">
        <w:rPr>
          <w:rFonts w:cs="Arial"/>
        </w:rPr>
        <w:t>eri</w:t>
      </w:r>
      <w:r w:rsidR="007E0085">
        <w:rPr>
          <w:rFonts w:cs="Arial"/>
        </w:rPr>
        <w:t>ų)</w:t>
      </w:r>
      <w:r w:rsidRPr="00DD21A5">
        <w:rPr>
          <w:rFonts w:cs="Arial"/>
        </w:rPr>
        <w:t xml:space="preserve"> metų laikotarpiui.</w:t>
      </w:r>
    </w:p>
    <w:p w14:paraId="61C90AF2" w14:textId="77777777" w:rsidR="00EE266F" w:rsidRPr="00DD21A5" w:rsidRDefault="00EE266F" w:rsidP="00EE266F">
      <w:pPr>
        <w:tabs>
          <w:tab w:val="left" w:pos="567"/>
        </w:tabs>
        <w:ind w:firstLine="0"/>
        <w:rPr>
          <w:rFonts w:cs="Arial"/>
        </w:rPr>
      </w:pPr>
    </w:p>
    <w:p w14:paraId="367E9094" w14:textId="77777777" w:rsidR="00815D91" w:rsidRPr="00DD21A5" w:rsidRDefault="00815D91" w:rsidP="000F712E">
      <w:pPr>
        <w:pStyle w:val="ListParagraph"/>
        <w:numPr>
          <w:ilvl w:val="0"/>
          <w:numId w:val="12"/>
        </w:numPr>
        <w:tabs>
          <w:tab w:val="left" w:pos="709"/>
        </w:tabs>
        <w:jc w:val="both"/>
        <w:rPr>
          <w:rFonts w:cs="Arial"/>
        </w:rPr>
      </w:pPr>
      <w:r w:rsidRPr="00DD21A5">
        <w:rPr>
          <w:rFonts w:cs="Arial"/>
        </w:rPr>
        <w:t xml:space="preserve">Papildomos išlaidos dėl pasikeitusių technologijų </w:t>
      </w:r>
    </w:p>
    <w:p w14:paraId="307D5C2D" w14:textId="2A53FBAE" w:rsidR="00815D91" w:rsidRPr="00DD21A5" w:rsidRDefault="00815D91" w:rsidP="00436F3D">
      <w:pPr>
        <w:spacing w:before="120"/>
        <w:ind w:firstLine="0"/>
        <w:jc w:val="both"/>
        <w:rPr>
          <w:rFonts w:cs="Arial"/>
        </w:rPr>
      </w:pPr>
      <w:r w:rsidRPr="00DD21A5">
        <w:rPr>
          <w:rFonts w:cs="Arial"/>
        </w:rPr>
        <w:t>Draudikas kompensuoja draudėjo papildomas išlaidas, patirtas dėl pasikeitusių gamybos technologijų, kuomet po draudžiamojo įvykio įsisavinant naujai montuojamą įrangą reikalinga šią montuojamą įrangą pritaikyti prie esamų sąlygų, t. y. papildomi energetinių šaltinių privedimai, pastato konstrukcijų pritaikymas, esamų gamybinių įrengimų pertvarkymas. Draudikas kompensuoja tik būtinas ir protingas papildomas išlaidas, atsiradusias dėl pasikeitusių technologijų.</w:t>
      </w:r>
    </w:p>
    <w:p w14:paraId="72EB1561" w14:textId="2F8BA49D" w:rsidR="00DE1DDE" w:rsidRPr="00DD21A5" w:rsidRDefault="00DE1DDE" w:rsidP="00436F3D">
      <w:pPr>
        <w:spacing w:before="120"/>
        <w:ind w:firstLine="0"/>
        <w:jc w:val="both"/>
        <w:rPr>
          <w:rFonts w:cs="Arial"/>
        </w:rPr>
      </w:pPr>
      <w:r w:rsidRPr="00DD21A5">
        <w:rPr>
          <w:rFonts w:cs="Arial"/>
        </w:rPr>
        <w:t xml:space="preserve">Draudimo išmokos limitas 1 000 000 EUR kiekvienam įvykiui ir bendrai pagal </w:t>
      </w:r>
      <w:r w:rsidR="00CE305D" w:rsidRPr="00DD21A5">
        <w:rPr>
          <w:rFonts w:cs="Arial"/>
        </w:rPr>
        <w:t>S</w:t>
      </w:r>
      <w:r w:rsidRPr="00DD21A5">
        <w:rPr>
          <w:rFonts w:cs="Arial"/>
        </w:rPr>
        <w:t>utartį</w:t>
      </w:r>
      <w:r w:rsidR="00053BA5" w:rsidRPr="00DD21A5">
        <w:rPr>
          <w:rFonts w:cs="Arial"/>
        </w:rPr>
        <w:t>,</w:t>
      </w:r>
      <w:r w:rsidR="00CE305D" w:rsidRPr="00DD21A5">
        <w:rPr>
          <w:rFonts w:cs="Arial"/>
        </w:rPr>
        <w:t xml:space="preserve"> kaip nurodyta šios Techninės specifikacijos 3.2 punkte Lentelėje Nr. 2</w:t>
      </w:r>
      <w:r w:rsidRPr="00DD21A5">
        <w:rPr>
          <w:rFonts w:cs="Arial"/>
        </w:rPr>
        <w:t>.</w:t>
      </w:r>
    </w:p>
    <w:p w14:paraId="5445FF17" w14:textId="77777777" w:rsidR="00815D91" w:rsidRPr="00DD21A5" w:rsidRDefault="00815D91" w:rsidP="00815D91">
      <w:pPr>
        <w:jc w:val="both"/>
        <w:rPr>
          <w:rFonts w:cs="Arial"/>
        </w:rPr>
      </w:pPr>
    </w:p>
    <w:p w14:paraId="1C57FFE8" w14:textId="19E5C2FB" w:rsidR="00815D91" w:rsidRPr="00DD21A5" w:rsidRDefault="00815D91" w:rsidP="000F712E">
      <w:pPr>
        <w:pStyle w:val="ListParagraph"/>
        <w:numPr>
          <w:ilvl w:val="0"/>
          <w:numId w:val="12"/>
        </w:numPr>
        <w:tabs>
          <w:tab w:val="left" w:pos="709"/>
        </w:tabs>
        <w:jc w:val="both"/>
        <w:rPr>
          <w:rFonts w:cs="Arial"/>
        </w:rPr>
      </w:pPr>
      <w:r w:rsidRPr="00DD21A5">
        <w:rPr>
          <w:rFonts w:cs="Arial"/>
        </w:rPr>
        <w:t>Investicijos</w:t>
      </w:r>
    </w:p>
    <w:p w14:paraId="770125FE" w14:textId="5467B431" w:rsidR="00815D91" w:rsidRPr="00DD21A5" w:rsidRDefault="00815D91" w:rsidP="003C38C8">
      <w:pPr>
        <w:spacing w:before="120"/>
        <w:ind w:firstLine="0"/>
        <w:jc w:val="both"/>
        <w:rPr>
          <w:rFonts w:cs="Arial"/>
        </w:rPr>
      </w:pPr>
      <w:r w:rsidRPr="00DD21A5">
        <w:rPr>
          <w:rFonts w:cs="Arial"/>
        </w:rPr>
        <w:t xml:space="preserve">Automatiškai yra apdraudžiamos Draudėjo </w:t>
      </w:r>
      <w:r w:rsidR="00846AE7" w:rsidRPr="00DD21A5">
        <w:rPr>
          <w:rFonts w:cs="Arial"/>
        </w:rPr>
        <w:t xml:space="preserve">per draudimo laikotarpį </w:t>
      </w:r>
      <w:r w:rsidRPr="00DD21A5">
        <w:rPr>
          <w:rFonts w:cs="Arial"/>
        </w:rPr>
        <w:t>padarytos</w:t>
      </w:r>
      <w:r w:rsidR="00846AE7" w:rsidRPr="00DD21A5">
        <w:rPr>
          <w:rFonts w:cs="Arial"/>
        </w:rPr>
        <w:t xml:space="preserve"> </w:t>
      </w:r>
      <w:r w:rsidRPr="00DD21A5">
        <w:rPr>
          <w:rFonts w:cs="Arial"/>
        </w:rPr>
        <w:t>Investicijos į apdraudžiamą turtą.</w:t>
      </w:r>
    </w:p>
    <w:p w14:paraId="021B82C1" w14:textId="77777777" w:rsidR="00815D91" w:rsidRPr="00DD21A5" w:rsidRDefault="00815D91" w:rsidP="005A2BF6">
      <w:pPr>
        <w:spacing w:before="240"/>
        <w:ind w:firstLine="0"/>
        <w:jc w:val="both"/>
        <w:rPr>
          <w:rFonts w:cs="Arial"/>
        </w:rPr>
      </w:pPr>
      <w:r w:rsidRPr="00DD21A5">
        <w:rPr>
          <w:rFonts w:cs="Arial"/>
        </w:rPr>
        <w:t>Investicijos apima bet kurį turtą, naujai įsigytą per Draudimo laikotarpį, kuris pagal draudimo sąlygas gali būti priskiriamas draudimo objektui.</w:t>
      </w:r>
    </w:p>
    <w:p w14:paraId="7473D4CA" w14:textId="75BBCCB6" w:rsidR="00815D91" w:rsidRPr="00DD21A5" w:rsidRDefault="00815D91" w:rsidP="005A2BF6">
      <w:pPr>
        <w:spacing w:before="240"/>
        <w:ind w:firstLine="0"/>
        <w:jc w:val="both"/>
        <w:rPr>
          <w:rFonts w:cs="Arial"/>
        </w:rPr>
      </w:pPr>
      <w:r w:rsidRPr="00DD21A5">
        <w:rPr>
          <w:rFonts w:cs="Arial"/>
        </w:rPr>
        <w:t xml:space="preserve">Draudimo išmokos limitas </w:t>
      </w:r>
      <w:r w:rsidR="00AE526F" w:rsidRPr="00DD21A5">
        <w:rPr>
          <w:rFonts w:cs="Arial"/>
        </w:rPr>
        <w:t>5</w:t>
      </w:r>
      <w:r w:rsidR="00436F3D" w:rsidRPr="00DD21A5">
        <w:rPr>
          <w:rFonts w:cs="Arial"/>
        </w:rPr>
        <w:t xml:space="preserve"> </w:t>
      </w:r>
      <w:r w:rsidRPr="00DD21A5">
        <w:rPr>
          <w:rFonts w:cs="Arial"/>
        </w:rPr>
        <w:t>000</w:t>
      </w:r>
      <w:r w:rsidR="00706D95" w:rsidRPr="00DD21A5">
        <w:rPr>
          <w:rFonts w:cs="Arial"/>
        </w:rPr>
        <w:t> </w:t>
      </w:r>
      <w:r w:rsidRPr="00DD21A5">
        <w:rPr>
          <w:rFonts w:cs="Arial"/>
        </w:rPr>
        <w:t>000</w:t>
      </w:r>
      <w:r w:rsidR="00706D95" w:rsidRPr="00DD21A5">
        <w:rPr>
          <w:rFonts w:cs="Arial"/>
        </w:rPr>
        <w:t xml:space="preserve"> </w:t>
      </w:r>
      <w:r w:rsidRPr="00DD21A5">
        <w:rPr>
          <w:rFonts w:cs="Arial"/>
        </w:rPr>
        <w:t xml:space="preserve">EUR kiekvienam įvykiui ir bendrai pagal </w:t>
      </w:r>
      <w:r w:rsidR="00053BA5" w:rsidRPr="00DD21A5">
        <w:rPr>
          <w:rFonts w:cs="Arial"/>
        </w:rPr>
        <w:t>S</w:t>
      </w:r>
      <w:r w:rsidRPr="00DD21A5">
        <w:rPr>
          <w:rFonts w:cs="Arial"/>
        </w:rPr>
        <w:t>utartį</w:t>
      </w:r>
      <w:r w:rsidR="00882608" w:rsidRPr="00DD21A5">
        <w:rPr>
          <w:rFonts w:cs="Arial"/>
        </w:rPr>
        <w:t>, kaip nurodyta šios Techninės specifikacijos 3.</w:t>
      </w:r>
      <w:r w:rsidR="00053BA5" w:rsidRPr="00DD21A5">
        <w:rPr>
          <w:rFonts w:cs="Arial"/>
        </w:rPr>
        <w:t>2</w:t>
      </w:r>
      <w:r w:rsidR="00882608" w:rsidRPr="00DD21A5">
        <w:rPr>
          <w:rFonts w:cs="Arial"/>
        </w:rPr>
        <w:t xml:space="preserve"> punkte Lentelėje Nr. </w:t>
      </w:r>
      <w:r w:rsidR="00053BA5" w:rsidRPr="00DD21A5">
        <w:rPr>
          <w:rFonts w:cs="Arial"/>
        </w:rPr>
        <w:t>2</w:t>
      </w:r>
      <w:r w:rsidRPr="00DD21A5">
        <w:rPr>
          <w:rFonts w:cs="Arial"/>
        </w:rPr>
        <w:t>.</w:t>
      </w:r>
    </w:p>
    <w:p w14:paraId="2F343BC5" w14:textId="403666A2" w:rsidR="00815D91" w:rsidRPr="00DD21A5" w:rsidRDefault="00815D91" w:rsidP="007804EC">
      <w:pPr>
        <w:ind w:firstLine="0"/>
        <w:jc w:val="both"/>
        <w:rPr>
          <w:rFonts w:cs="Arial"/>
        </w:rPr>
      </w:pPr>
    </w:p>
    <w:p w14:paraId="70C9A880" w14:textId="1FDEF52D" w:rsidR="003E53D1" w:rsidRPr="00DD21A5" w:rsidRDefault="003E53D1" w:rsidP="000F712E">
      <w:pPr>
        <w:pStyle w:val="ListParagraph"/>
        <w:numPr>
          <w:ilvl w:val="0"/>
          <w:numId w:val="12"/>
        </w:numPr>
        <w:tabs>
          <w:tab w:val="left" w:pos="709"/>
        </w:tabs>
        <w:jc w:val="both"/>
        <w:rPr>
          <w:rFonts w:cs="Arial"/>
        </w:rPr>
      </w:pPr>
      <w:r w:rsidRPr="00DD21A5">
        <w:rPr>
          <w:rFonts w:cs="Arial"/>
        </w:rPr>
        <w:t xml:space="preserve">Klaidos ir </w:t>
      </w:r>
      <w:r w:rsidR="009A22C2" w:rsidRPr="00DD21A5">
        <w:rPr>
          <w:rFonts w:cs="Arial"/>
        </w:rPr>
        <w:t>aplaidumas</w:t>
      </w:r>
    </w:p>
    <w:p w14:paraId="03522878" w14:textId="16D9A03B" w:rsidR="003E53D1" w:rsidRPr="00DD21A5" w:rsidRDefault="003E53D1" w:rsidP="00436F3D">
      <w:pPr>
        <w:spacing w:before="120"/>
        <w:ind w:firstLine="0"/>
        <w:jc w:val="both"/>
        <w:rPr>
          <w:rFonts w:cs="Arial"/>
        </w:rPr>
      </w:pPr>
      <w:r w:rsidRPr="00DD21A5">
        <w:rPr>
          <w:rFonts w:cs="Arial"/>
        </w:rPr>
        <w:lastRenderedPageBreak/>
        <w:t>Jei sugadinamas, sunaikinamas ar prarandamas Draudėjui priklausantis turtas, esantis Lietuvos Respublikos teritorijoje</w:t>
      </w:r>
      <w:r w:rsidR="000C336E" w:rsidRPr="00DD21A5">
        <w:rPr>
          <w:rFonts w:cs="Arial"/>
        </w:rPr>
        <w:t xml:space="preserve">, tačiau ne toje lokacijoje, kurioje </w:t>
      </w:r>
      <w:r w:rsidR="00416251" w:rsidRPr="00DD21A5">
        <w:rPr>
          <w:rFonts w:cs="Arial"/>
        </w:rPr>
        <w:t>Turtas apdraudžiamas pagal sąrašą</w:t>
      </w:r>
      <w:r w:rsidR="00D62AF9" w:rsidRPr="00DD21A5">
        <w:rPr>
          <w:rFonts w:cs="Arial"/>
        </w:rPr>
        <w:t>,</w:t>
      </w:r>
      <w:r w:rsidRPr="00DD21A5">
        <w:rPr>
          <w:rFonts w:cs="Arial"/>
        </w:rPr>
        <w:t xml:space="preserve"> ir išmoka </w:t>
      </w:r>
      <w:r w:rsidR="00EE3BB7" w:rsidRPr="00DD21A5">
        <w:rPr>
          <w:rFonts w:cs="Arial"/>
        </w:rPr>
        <w:t xml:space="preserve">už </w:t>
      </w:r>
      <w:r w:rsidRPr="00DD21A5">
        <w:rPr>
          <w:rFonts w:cs="Arial"/>
        </w:rPr>
        <w:t>tai nemokama tik dėl:</w:t>
      </w:r>
    </w:p>
    <w:p w14:paraId="01E741B7" w14:textId="4139A2A6" w:rsidR="003E53D1" w:rsidRPr="00DD21A5" w:rsidRDefault="003E53D1" w:rsidP="000F712E">
      <w:pPr>
        <w:pStyle w:val="ListParagraph"/>
        <w:numPr>
          <w:ilvl w:val="0"/>
          <w:numId w:val="16"/>
        </w:numPr>
        <w:ind w:left="1134" w:hanging="283"/>
        <w:jc w:val="both"/>
        <w:rPr>
          <w:rFonts w:cs="Arial"/>
        </w:rPr>
      </w:pPr>
      <w:r w:rsidRPr="00DD21A5">
        <w:rPr>
          <w:rFonts w:cs="Arial"/>
        </w:rPr>
        <w:t>kokios nors klaidos ar netyčinio aplaidumo, susijusio su apdrausto turto draudimo vieta ar jo aprašymu, jei tokia klaida ar aplaidumas egzistavo draudimo apsaugos įsigaliojimo metu;</w:t>
      </w:r>
    </w:p>
    <w:p w14:paraId="1FD0ACDA" w14:textId="5B219737" w:rsidR="003E53D1" w:rsidRPr="00DD21A5" w:rsidRDefault="003E53D1" w:rsidP="000F712E">
      <w:pPr>
        <w:pStyle w:val="ListParagraph"/>
        <w:numPr>
          <w:ilvl w:val="0"/>
          <w:numId w:val="16"/>
        </w:numPr>
        <w:ind w:left="1134" w:hanging="283"/>
        <w:jc w:val="both"/>
        <w:rPr>
          <w:rFonts w:cs="Arial"/>
        </w:rPr>
      </w:pPr>
      <w:r w:rsidRPr="00DD21A5">
        <w:rPr>
          <w:rFonts w:cs="Arial"/>
        </w:rPr>
        <w:t>kokios nors klaidos ar netyčinio aplaidumo, susijusio su apdrausto turto draudimo vieta ar jo aprašymu vėlesniuose pakeitimuose</w:t>
      </w:r>
      <w:r w:rsidR="00951A90" w:rsidRPr="00DD21A5">
        <w:rPr>
          <w:rFonts w:cs="Arial"/>
        </w:rPr>
        <w:t>;</w:t>
      </w:r>
    </w:p>
    <w:p w14:paraId="7789A0A4" w14:textId="283BA209" w:rsidR="00EE3BB7" w:rsidRPr="00DD21A5" w:rsidRDefault="003E53D1" w:rsidP="000F712E">
      <w:pPr>
        <w:pStyle w:val="ListParagraph"/>
        <w:numPr>
          <w:ilvl w:val="0"/>
          <w:numId w:val="16"/>
        </w:numPr>
        <w:ind w:left="1134" w:hanging="283"/>
        <w:jc w:val="both"/>
        <w:rPr>
          <w:rFonts w:cs="Arial"/>
        </w:rPr>
      </w:pPr>
      <w:r w:rsidRPr="00DD21A5">
        <w:rPr>
          <w:rFonts w:cs="Arial"/>
        </w:rPr>
        <w:t>jei dėl klaidos ar netyčinio aplaidumo nebuvo įtraukta draudimo vieta nuosavybės teise priklausanti ar valdoma Draudėjo draudimo apsaugos įsigaliojimo metu</w:t>
      </w:r>
      <w:r w:rsidR="00951A90" w:rsidRPr="00DD21A5">
        <w:rPr>
          <w:rFonts w:cs="Arial"/>
        </w:rPr>
        <w:t>;</w:t>
      </w:r>
    </w:p>
    <w:p w14:paraId="0CC67790" w14:textId="5F0A1B46" w:rsidR="00EE3BB7" w:rsidRPr="00E56FC2" w:rsidRDefault="003E53D1" w:rsidP="00E56FC2">
      <w:pPr>
        <w:pStyle w:val="ListParagraph"/>
        <w:numPr>
          <w:ilvl w:val="0"/>
          <w:numId w:val="16"/>
        </w:numPr>
        <w:ind w:left="1134" w:hanging="283"/>
        <w:jc w:val="both"/>
        <w:rPr>
          <w:rFonts w:cs="Arial"/>
        </w:rPr>
      </w:pPr>
      <w:r w:rsidRPr="00DD21A5">
        <w:rPr>
          <w:rFonts w:cs="Arial"/>
        </w:rPr>
        <w:t>kokia nors klaida ar netyčinis aplaidumas, dėl kurio nutrūksta apdrausto turto draudimo apsauga,</w:t>
      </w:r>
      <w:r w:rsidR="00E56FC2">
        <w:rPr>
          <w:rFonts w:cs="Arial"/>
        </w:rPr>
        <w:t xml:space="preserve"> </w:t>
      </w:r>
      <w:r w:rsidRPr="00E56FC2">
        <w:rPr>
          <w:rFonts w:cs="Arial"/>
        </w:rPr>
        <w:t>tai dėl to atsiradę nuostoliai yra apdrausti, jei nesant tokios klaidos ar aplaidumo, draudimo apsauga galiotų.</w:t>
      </w:r>
    </w:p>
    <w:p w14:paraId="354404A2" w14:textId="49FAA98D" w:rsidR="003E53D1" w:rsidRPr="00DD21A5" w:rsidRDefault="003E53D1" w:rsidP="005A2BF6">
      <w:pPr>
        <w:spacing w:before="240"/>
        <w:ind w:firstLine="0"/>
        <w:jc w:val="both"/>
        <w:rPr>
          <w:rFonts w:cs="Arial"/>
        </w:rPr>
      </w:pPr>
      <w:r w:rsidRPr="00DD21A5">
        <w:rPr>
          <w:rFonts w:cs="Arial"/>
        </w:rPr>
        <w:t xml:space="preserve">Draudimo išmoka pagal šį </w:t>
      </w:r>
      <w:r w:rsidR="00F26DA0" w:rsidRPr="00DD21A5">
        <w:rPr>
          <w:rFonts w:cs="Arial"/>
        </w:rPr>
        <w:t xml:space="preserve">išplėtimą </w:t>
      </w:r>
      <w:r w:rsidRPr="00DD21A5">
        <w:rPr>
          <w:rFonts w:cs="Arial"/>
        </w:rPr>
        <w:t xml:space="preserve">negali viršyti </w:t>
      </w:r>
      <w:r w:rsidR="0059587C" w:rsidRPr="00DD21A5">
        <w:rPr>
          <w:rFonts w:cs="Arial"/>
        </w:rPr>
        <w:t>šios Techninės specifikacijos 3.</w:t>
      </w:r>
      <w:r w:rsidR="00D41F0E" w:rsidRPr="00DD21A5">
        <w:rPr>
          <w:rFonts w:cs="Arial"/>
        </w:rPr>
        <w:t xml:space="preserve">2 </w:t>
      </w:r>
      <w:r w:rsidR="0059587C" w:rsidRPr="00DD21A5">
        <w:rPr>
          <w:rFonts w:cs="Arial"/>
        </w:rPr>
        <w:t xml:space="preserve">punkte Lentelėje Nr. </w:t>
      </w:r>
      <w:r w:rsidR="00D41F0E" w:rsidRPr="00DD21A5">
        <w:rPr>
          <w:rFonts w:cs="Arial"/>
        </w:rPr>
        <w:t xml:space="preserve">2 </w:t>
      </w:r>
      <w:r w:rsidRPr="00DD21A5">
        <w:rPr>
          <w:rFonts w:cs="Arial"/>
        </w:rPr>
        <w:t>numatyto limito.</w:t>
      </w:r>
    </w:p>
    <w:p w14:paraId="7BDC88B7" w14:textId="77777777" w:rsidR="003E53D1" w:rsidRPr="00DD21A5" w:rsidRDefault="003E53D1" w:rsidP="005A2BF6">
      <w:pPr>
        <w:spacing w:before="240"/>
        <w:ind w:firstLine="0"/>
        <w:jc w:val="both"/>
        <w:rPr>
          <w:rFonts w:cs="Arial"/>
        </w:rPr>
      </w:pPr>
      <w:r w:rsidRPr="00DD21A5">
        <w:rPr>
          <w:rFonts w:cs="Arial"/>
        </w:rPr>
        <w:t>Būtina sąlyga - apie tokią klaidą ar netyčinį aplaidumą turi būti pranešta Draudikui ir jis turi būti ištaisytas, kai tik jis pastebimas.</w:t>
      </w:r>
    </w:p>
    <w:p w14:paraId="5675DAAD" w14:textId="702B3569" w:rsidR="003E53D1" w:rsidRPr="00DD21A5" w:rsidRDefault="003E53D1" w:rsidP="005A2BF6">
      <w:pPr>
        <w:spacing w:before="240"/>
        <w:ind w:firstLine="0"/>
        <w:jc w:val="both"/>
        <w:rPr>
          <w:rFonts w:cs="Arial"/>
        </w:rPr>
      </w:pPr>
      <w:r w:rsidRPr="00DD21A5">
        <w:rPr>
          <w:rFonts w:cs="Arial"/>
        </w:rPr>
        <w:t xml:space="preserve">Draudimo išmokos limitas </w:t>
      </w:r>
      <w:r w:rsidR="009B69EC" w:rsidRPr="00DD21A5">
        <w:rPr>
          <w:rFonts w:cs="Arial"/>
        </w:rPr>
        <w:t xml:space="preserve">5 </w:t>
      </w:r>
      <w:r w:rsidRPr="00DD21A5">
        <w:rPr>
          <w:rFonts w:cs="Arial"/>
        </w:rPr>
        <w:t>000</w:t>
      </w:r>
      <w:r w:rsidR="00AE526F" w:rsidRPr="00DD21A5">
        <w:rPr>
          <w:rFonts w:cs="Arial"/>
        </w:rPr>
        <w:t xml:space="preserve"> </w:t>
      </w:r>
      <w:r w:rsidRPr="00DD21A5">
        <w:rPr>
          <w:rFonts w:cs="Arial"/>
        </w:rPr>
        <w:t>000 EUR kiekvienam įvykiui ir bendrai pagal Sutartį</w:t>
      </w:r>
      <w:r w:rsidR="00882608" w:rsidRPr="00DD21A5">
        <w:rPr>
          <w:rFonts w:cs="Arial"/>
        </w:rPr>
        <w:t>, kaip nurodyta šios Techninės specifikacijos 3.</w:t>
      </w:r>
      <w:r w:rsidR="00D41F0E" w:rsidRPr="00DD21A5">
        <w:rPr>
          <w:rFonts w:cs="Arial"/>
        </w:rPr>
        <w:t xml:space="preserve">2 </w:t>
      </w:r>
      <w:r w:rsidR="00882608" w:rsidRPr="00DD21A5">
        <w:rPr>
          <w:rFonts w:cs="Arial"/>
        </w:rPr>
        <w:t xml:space="preserve">punkte Lentelėje Nr. </w:t>
      </w:r>
      <w:r w:rsidR="00D41F0E" w:rsidRPr="00DD21A5">
        <w:rPr>
          <w:rFonts w:cs="Arial"/>
        </w:rPr>
        <w:t>2</w:t>
      </w:r>
      <w:r w:rsidRPr="00DD21A5">
        <w:rPr>
          <w:rFonts w:cs="Arial"/>
        </w:rPr>
        <w:t>.</w:t>
      </w:r>
    </w:p>
    <w:p w14:paraId="3177DB29" w14:textId="5E1F91DA" w:rsidR="00E41011" w:rsidRPr="00DD21A5" w:rsidRDefault="00E41011" w:rsidP="00815D91">
      <w:pPr>
        <w:ind w:firstLine="0"/>
        <w:jc w:val="both"/>
        <w:rPr>
          <w:rFonts w:cs="Arial"/>
          <w:b/>
          <w:bCs/>
        </w:rPr>
      </w:pPr>
    </w:p>
    <w:p w14:paraId="24A36179" w14:textId="5AA243A5" w:rsidR="00E41011" w:rsidRPr="00DD21A5" w:rsidRDefault="00311BFD" w:rsidP="000F712E">
      <w:pPr>
        <w:pStyle w:val="ListParagraph"/>
        <w:numPr>
          <w:ilvl w:val="0"/>
          <w:numId w:val="12"/>
        </w:numPr>
        <w:tabs>
          <w:tab w:val="left" w:pos="709"/>
        </w:tabs>
        <w:jc w:val="both"/>
        <w:rPr>
          <w:rFonts w:cs="Arial"/>
        </w:rPr>
      </w:pPr>
      <w:r w:rsidRPr="00DD21A5">
        <w:rPr>
          <w:rFonts w:cs="Arial"/>
        </w:rPr>
        <w:t>Ne draudimo vietoje esantis turtas</w:t>
      </w:r>
    </w:p>
    <w:p w14:paraId="2ADF1B6D" w14:textId="77777777" w:rsidR="00E41011" w:rsidRPr="00DD21A5" w:rsidRDefault="00E41011" w:rsidP="00E41011">
      <w:pPr>
        <w:jc w:val="both"/>
        <w:rPr>
          <w:rFonts w:cs="Arial"/>
          <w:lang w:eastAsia="lt-LT"/>
        </w:rPr>
      </w:pPr>
    </w:p>
    <w:p w14:paraId="4C2BEE7A" w14:textId="3372D97B" w:rsidR="00E41011" w:rsidRPr="00DD21A5" w:rsidRDefault="00F50236" w:rsidP="009E4BFE">
      <w:pPr>
        <w:ind w:firstLine="0"/>
        <w:jc w:val="both"/>
        <w:rPr>
          <w:rFonts w:cs="Arial"/>
        </w:rPr>
      </w:pPr>
      <w:r w:rsidRPr="00DD21A5">
        <w:rPr>
          <w:rFonts w:cs="Arial"/>
        </w:rPr>
        <w:t>D</w:t>
      </w:r>
      <w:r w:rsidR="00E41011" w:rsidRPr="00DD21A5">
        <w:rPr>
          <w:rFonts w:cs="Arial"/>
        </w:rPr>
        <w:t xml:space="preserve">raudimo apsauga išplečiama ir dengia žalą dėl apdrausto turto (įskaitant turtą, gaminamą, apdirbamą ar laikomą gamintojo, platintojo ar tiekėjo patalpose), esančio ne Draudimo vietoje, įskaitant ir mobilias katilines, tačiau </w:t>
      </w:r>
      <w:r w:rsidR="00C66A9D" w:rsidRPr="00DD21A5">
        <w:rPr>
          <w:rFonts w:cs="Arial"/>
        </w:rPr>
        <w:t>žemiau</w:t>
      </w:r>
      <w:r w:rsidR="00E41011" w:rsidRPr="00DD21A5">
        <w:rPr>
          <w:rFonts w:cs="Arial"/>
        </w:rPr>
        <w:t xml:space="preserve"> nurodytoje teritorijoje, sugadinimą ar sunaikinimą.</w:t>
      </w:r>
    </w:p>
    <w:p w14:paraId="3CCFF137" w14:textId="6150D647" w:rsidR="00815D91" w:rsidRPr="00DD21A5" w:rsidRDefault="00E41011" w:rsidP="00654867">
      <w:pPr>
        <w:ind w:firstLine="0"/>
        <w:jc w:val="both"/>
        <w:rPr>
          <w:rFonts w:cs="Arial"/>
        </w:rPr>
      </w:pPr>
      <w:r w:rsidRPr="00DD21A5">
        <w:rPr>
          <w:rFonts w:cs="Arial"/>
        </w:rPr>
        <w:t>Teritorinės ribos: Lietuvos Respublika</w:t>
      </w:r>
      <w:r w:rsidR="00322EEA" w:rsidRPr="00DD21A5">
        <w:rPr>
          <w:rFonts w:cs="Arial"/>
        </w:rPr>
        <w:t>.</w:t>
      </w:r>
    </w:p>
    <w:p w14:paraId="753951E2" w14:textId="77777777" w:rsidR="00572584" w:rsidRPr="00DD21A5" w:rsidRDefault="00572584" w:rsidP="00654867">
      <w:pPr>
        <w:ind w:firstLine="0"/>
        <w:jc w:val="both"/>
        <w:rPr>
          <w:rFonts w:cs="Arial"/>
        </w:rPr>
      </w:pPr>
    </w:p>
    <w:p w14:paraId="139874AA" w14:textId="62F16231" w:rsidR="00846AE7" w:rsidRPr="00DD21A5" w:rsidRDefault="00846AE7" w:rsidP="000F712E">
      <w:pPr>
        <w:pStyle w:val="ListParagraph"/>
        <w:numPr>
          <w:ilvl w:val="0"/>
          <w:numId w:val="12"/>
        </w:numPr>
        <w:tabs>
          <w:tab w:val="left" w:pos="709"/>
        </w:tabs>
        <w:ind w:left="709" w:hanging="709"/>
        <w:jc w:val="both"/>
        <w:rPr>
          <w:rFonts w:cs="Arial"/>
        </w:rPr>
      </w:pPr>
      <w:r w:rsidRPr="00DD21A5">
        <w:rPr>
          <w:rFonts w:cs="Arial"/>
        </w:rPr>
        <w:t>Programos ir duomenų bazės</w:t>
      </w:r>
    </w:p>
    <w:p w14:paraId="011D2E14" w14:textId="77777777" w:rsidR="00F50236" w:rsidRPr="00DD21A5" w:rsidRDefault="00F50236" w:rsidP="00F50236">
      <w:pPr>
        <w:ind w:firstLine="0"/>
        <w:jc w:val="both"/>
        <w:rPr>
          <w:rFonts w:cs="Arial"/>
        </w:rPr>
      </w:pPr>
    </w:p>
    <w:p w14:paraId="39EAE4C2" w14:textId="7E4A3D43" w:rsidR="00F50236" w:rsidRPr="00DD21A5" w:rsidRDefault="00F50236" w:rsidP="00F50236">
      <w:pPr>
        <w:ind w:firstLine="0"/>
        <w:jc w:val="both"/>
        <w:rPr>
          <w:rFonts w:cs="Arial"/>
        </w:rPr>
      </w:pPr>
      <w:r w:rsidRPr="00DD21A5">
        <w:rPr>
          <w:rFonts w:cs="Arial"/>
        </w:rPr>
        <w:t xml:space="preserve">Draudimo išmoka taip pat mokama už Draudėjo patirtas išlaidas duomenų ir (ar) programinės įrangos atkūrimui, jei ji buvo prarasta ar sugadinta dėl draudžiamojo įvykio, kurio metu taip pat padaryta žala apdraustai techninei įrangai ar duomenų kaupikliams kuriuose buvo laikomi šie duomenys ar programinė įranga. Draudikas atlygina tik duomenų ar programinės įrangos atstatymo išlaidas (jei duomenis ar programinę įrangą įmanoma atstatyti) arba tapačių duomenų ar programinės įrangos įsigijimo išlaidas (jei atstatyti nėra įmanoma arba ekonomiškai netikslinga bei įmanoma įsigyti naują tapačių duomenų rinkinį ar programinę įrangą). </w:t>
      </w:r>
    </w:p>
    <w:p w14:paraId="0356A63F" w14:textId="77777777" w:rsidR="00F50236" w:rsidRPr="00DD21A5" w:rsidRDefault="00F50236" w:rsidP="005A2BF6">
      <w:pPr>
        <w:spacing w:before="240"/>
        <w:ind w:firstLine="0"/>
        <w:jc w:val="both"/>
        <w:rPr>
          <w:rFonts w:cs="Arial"/>
        </w:rPr>
      </w:pPr>
      <w:r w:rsidRPr="00DD21A5">
        <w:rPr>
          <w:rFonts w:cs="Arial"/>
        </w:rPr>
        <w:t>Pagal šią draudimo sąlygą Draudėjas privalo:</w:t>
      </w:r>
    </w:p>
    <w:p w14:paraId="2E34621B" w14:textId="18EDF60C" w:rsidR="00F50236" w:rsidRPr="00DD21A5" w:rsidRDefault="00F50236" w:rsidP="000F712E">
      <w:pPr>
        <w:pStyle w:val="ListParagraph"/>
        <w:widowControl w:val="0"/>
        <w:numPr>
          <w:ilvl w:val="0"/>
          <w:numId w:val="17"/>
        </w:numPr>
        <w:autoSpaceDE w:val="0"/>
        <w:autoSpaceDN w:val="0"/>
        <w:ind w:left="1134" w:hanging="283"/>
        <w:jc w:val="both"/>
        <w:rPr>
          <w:rFonts w:cs="Arial"/>
        </w:rPr>
      </w:pPr>
      <w:r w:rsidRPr="00DD21A5">
        <w:rPr>
          <w:rFonts w:cs="Arial"/>
        </w:rPr>
        <w:t xml:space="preserve">Kartą per savaitę daryti bylų atsarginę kopiją (angl. </w:t>
      </w:r>
      <w:proofErr w:type="spellStart"/>
      <w:r w:rsidRPr="00DD21A5">
        <w:rPr>
          <w:rFonts w:cs="Arial"/>
        </w:rPr>
        <w:t>backup</w:t>
      </w:r>
      <w:proofErr w:type="spellEnd"/>
      <w:r w:rsidRPr="00DD21A5">
        <w:rPr>
          <w:rFonts w:cs="Arial"/>
        </w:rPr>
        <w:t>). Ši kopija turi būti saugoma ne mažiau kaip vieną savaitę. Ši kopija turi būti atskirai nuo originalių bylų rakinamoje patalpoje taip, kad, kilus gaisrui ne kopijos laikymo patalpoje, kopijos nebūtų sugadintos, sunaikintos ar prarastos. Jei kopijos saugomos tame pačiame pastate, kuriame yra originalios bylos, jos turi būti saugomos patalpoje, atskirtoje nuo patalpų, kuriose yra originalios bylos, taip, kad kilus gaisrui ne kopijų laikymo patalpoje, patalpa nuo karščio būtų apsaugota bent 120 (</w:t>
      </w:r>
      <w:r w:rsidR="00C400AA">
        <w:rPr>
          <w:rFonts w:cs="Arial"/>
        </w:rPr>
        <w:t xml:space="preserve">vienas </w:t>
      </w:r>
      <w:r w:rsidRPr="00DD21A5">
        <w:rPr>
          <w:rFonts w:cs="Arial"/>
        </w:rPr>
        <w:t>šimtas dvidešimt) minučių, temperatūra pakiltų ne daugiau kaip iki 55 (penkiasdešimt penki) laipsniai pagal Celsijų, drėgmė - ne daugiau 85 (aštuoniasdešimt penki) procentai;</w:t>
      </w:r>
    </w:p>
    <w:p w14:paraId="2AA46786" w14:textId="77777777" w:rsidR="00F50236" w:rsidRPr="00DD21A5" w:rsidRDefault="00F50236" w:rsidP="000F712E">
      <w:pPr>
        <w:pStyle w:val="ListParagraph"/>
        <w:widowControl w:val="0"/>
        <w:numPr>
          <w:ilvl w:val="0"/>
          <w:numId w:val="17"/>
        </w:numPr>
        <w:autoSpaceDE w:val="0"/>
        <w:autoSpaceDN w:val="0"/>
        <w:ind w:left="1134" w:hanging="283"/>
        <w:jc w:val="both"/>
        <w:rPr>
          <w:rFonts w:cs="Arial"/>
        </w:rPr>
      </w:pPr>
      <w:r w:rsidRPr="00DD21A5">
        <w:rPr>
          <w:rFonts w:cs="Arial"/>
        </w:rPr>
        <w:t>Kopijas daryti į tokias duomenų laikmenas ir tokiu formatu, kad jas galėtų nuskaityti Draudėjo turima įranga.</w:t>
      </w:r>
    </w:p>
    <w:p w14:paraId="5ABED18D" w14:textId="40A9465F" w:rsidR="00846AE7" w:rsidRPr="00DD21A5" w:rsidRDefault="00654867" w:rsidP="00B32CC9">
      <w:pPr>
        <w:spacing w:before="240"/>
        <w:ind w:firstLine="0"/>
        <w:jc w:val="both"/>
        <w:rPr>
          <w:rFonts w:cs="Arial"/>
        </w:rPr>
      </w:pPr>
      <w:r w:rsidRPr="00DD21A5">
        <w:rPr>
          <w:rFonts w:cs="Arial"/>
        </w:rPr>
        <w:t xml:space="preserve">Draudimo išmokos limitas 100 000 EUR kiekvienam įvykiui ir bendrai pagal </w:t>
      </w:r>
      <w:r w:rsidR="0034213D" w:rsidRPr="00DD21A5">
        <w:rPr>
          <w:rFonts w:cs="Arial"/>
        </w:rPr>
        <w:t>S</w:t>
      </w:r>
      <w:r w:rsidRPr="00DD21A5">
        <w:rPr>
          <w:rFonts w:cs="Arial"/>
        </w:rPr>
        <w:t>utartį</w:t>
      </w:r>
      <w:r w:rsidR="0034213D" w:rsidRPr="00DD21A5">
        <w:rPr>
          <w:rFonts w:cs="Arial"/>
        </w:rPr>
        <w:t>, kaip nurodyta šios Techninės specifikacijos 3.2 punkte Lentelėje Nr. 2.</w:t>
      </w:r>
    </w:p>
    <w:p w14:paraId="7C8FC454" w14:textId="77777777" w:rsidR="00A84896" w:rsidRPr="00DD21A5" w:rsidRDefault="00A84896" w:rsidP="00846AE7">
      <w:pPr>
        <w:tabs>
          <w:tab w:val="left" w:pos="284"/>
        </w:tabs>
        <w:ind w:firstLine="0"/>
        <w:jc w:val="both"/>
        <w:rPr>
          <w:rFonts w:cs="Arial"/>
        </w:rPr>
      </w:pPr>
    </w:p>
    <w:p w14:paraId="774BDB34" w14:textId="64F4407F" w:rsidR="00E061E3" w:rsidRPr="00DD21A5" w:rsidRDefault="00A84896" w:rsidP="000F712E">
      <w:pPr>
        <w:pStyle w:val="ListParagraph"/>
        <w:numPr>
          <w:ilvl w:val="0"/>
          <w:numId w:val="12"/>
        </w:numPr>
        <w:tabs>
          <w:tab w:val="left" w:pos="709"/>
        </w:tabs>
        <w:ind w:left="709" w:hanging="709"/>
        <w:jc w:val="both"/>
        <w:rPr>
          <w:rFonts w:cs="Arial"/>
        </w:rPr>
      </w:pPr>
      <w:r w:rsidRPr="00DD21A5">
        <w:rPr>
          <w:rFonts w:cs="Arial"/>
        </w:rPr>
        <w:lastRenderedPageBreak/>
        <w:t xml:space="preserve"> </w:t>
      </w:r>
      <w:r w:rsidR="00E061E3" w:rsidRPr="00DD21A5">
        <w:rPr>
          <w:rFonts w:cs="Arial"/>
        </w:rPr>
        <w:t xml:space="preserve">Projektavimo, statybos, montavimo klaidos </w:t>
      </w:r>
    </w:p>
    <w:p w14:paraId="56BF962F" w14:textId="07C2672A" w:rsidR="00A84896" w:rsidRPr="00DD21A5" w:rsidRDefault="00B842E7" w:rsidP="00B32CC9">
      <w:pPr>
        <w:spacing w:before="240"/>
        <w:ind w:firstLine="0"/>
        <w:jc w:val="both"/>
        <w:rPr>
          <w:rFonts w:cs="Arial"/>
        </w:rPr>
      </w:pPr>
      <w:r w:rsidRPr="00DD21A5">
        <w:rPr>
          <w:rFonts w:cs="Arial"/>
        </w:rPr>
        <w:t>Į</w:t>
      </w:r>
      <w:r w:rsidR="00E061E3" w:rsidRPr="00DD21A5">
        <w:rPr>
          <w:rFonts w:cs="Arial"/>
        </w:rPr>
        <w:t xml:space="preserve">vykio atveju, kai žalą patiria apdraustas turtas ar jo dalis, turintis defektų, susijusių su medžiagomis, darbo kokybe, projektavimu, planavimu, specifikacijomis, išeities duomenų projektavimui surinkimu, Draudikas neatlygins šio apdrausto turto dalių defektų pakeitimo, taisymo kaštų, klaidų taisymo, kurie būtų buvę patirti keičiant ar taisant šiuos apdrausto turto defektus ar klaidas prieš pat įvykstant įvykiui.  </w:t>
      </w:r>
    </w:p>
    <w:p w14:paraId="18FF60EE" w14:textId="7E42A836" w:rsidR="00E061E3" w:rsidRPr="00DD21A5" w:rsidRDefault="00E061E3" w:rsidP="00B32CC9">
      <w:pPr>
        <w:spacing w:before="240"/>
        <w:ind w:firstLine="0"/>
        <w:jc w:val="both"/>
        <w:rPr>
          <w:rFonts w:cs="Arial"/>
        </w:rPr>
      </w:pPr>
      <w:r w:rsidRPr="00DD21A5">
        <w:rPr>
          <w:rFonts w:cs="Arial"/>
        </w:rPr>
        <w:t xml:space="preserve">Tačiau, neatsižvelgiant į tai kas parašyta </w:t>
      </w:r>
      <w:r w:rsidRPr="008F11DE">
        <w:rPr>
          <w:rFonts w:cs="Arial"/>
        </w:rPr>
        <w:t>aukščiau šiame paragrafe, bus</w:t>
      </w:r>
      <w:r w:rsidRPr="00DD21A5">
        <w:rPr>
          <w:rFonts w:cs="Arial"/>
        </w:rPr>
        <w:t xml:space="preserve"> </w:t>
      </w:r>
      <w:r w:rsidR="00116D82" w:rsidRPr="00DD21A5">
        <w:rPr>
          <w:rFonts w:cs="Arial"/>
        </w:rPr>
        <w:t>atlyginami</w:t>
      </w:r>
      <w:r w:rsidRPr="00DD21A5">
        <w:rPr>
          <w:rFonts w:cs="Arial"/>
        </w:rPr>
        <w:t xml:space="preserve"> apdrausto turto ar jo dalių, neturinčių minėtų defektų, tačiau fiziškai sugadintų, sunaikintų ar prarastų dėl tokių defektų, atstatymo ar atkūrimo kaštai.</w:t>
      </w:r>
    </w:p>
    <w:p w14:paraId="6FFC3B4F" w14:textId="569EE64A" w:rsidR="00044FC0" w:rsidRPr="00DD21A5" w:rsidRDefault="00116D82" w:rsidP="00B32CC9">
      <w:pPr>
        <w:spacing w:before="240"/>
        <w:ind w:firstLine="0"/>
        <w:jc w:val="both"/>
        <w:rPr>
          <w:rFonts w:cs="Arial"/>
        </w:rPr>
      </w:pPr>
      <w:r w:rsidRPr="00DD21A5">
        <w:rPr>
          <w:rFonts w:cs="Arial"/>
        </w:rPr>
        <w:t>Šios sąlygos apimtyje, a</w:t>
      </w:r>
      <w:r w:rsidR="00F1633B" w:rsidRPr="00DD21A5">
        <w:rPr>
          <w:rFonts w:cs="Arial"/>
        </w:rPr>
        <w:t>pdrausto turto dalis suprantam</w:t>
      </w:r>
      <w:r w:rsidR="00C55854">
        <w:rPr>
          <w:rFonts w:cs="Arial"/>
        </w:rPr>
        <w:t>a</w:t>
      </w:r>
      <w:r w:rsidR="00F1633B" w:rsidRPr="00DD21A5">
        <w:rPr>
          <w:rFonts w:cs="Arial"/>
        </w:rPr>
        <w:t xml:space="preserve"> kaip </w:t>
      </w:r>
      <w:r w:rsidR="00044FC0" w:rsidRPr="00DD21A5">
        <w:rPr>
          <w:rFonts w:cs="Arial"/>
        </w:rPr>
        <w:t>smulkiausia konstrukcinio elemento ar įrenginio dalis, medžiaga, montuotino įrenginio detalė ar dalis</w:t>
      </w:r>
      <w:r w:rsidR="007F4226" w:rsidRPr="00DD21A5">
        <w:rPr>
          <w:rFonts w:cs="Arial"/>
        </w:rPr>
        <w:t xml:space="preserve">, kuri gali būti atskiriama nuo kitų </w:t>
      </w:r>
      <w:r w:rsidR="00A15B92" w:rsidRPr="00DD21A5">
        <w:rPr>
          <w:rFonts w:cs="Arial"/>
        </w:rPr>
        <w:t>turto dalių,</w:t>
      </w:r>
      <w:r w:rsidR="00FE6772" w:rsidRPr="00DD21A5">
        <w:rPr>
          <w:rFonts w:cs="Arial"/>
        </w:rPr>
        <w:t xml:space="preserve"> pastarųjų nepažeidžiant, nesugadinant, ar nesunaikinant</w:t>
      </w:r>
      <w:r w:rsidR="002617A0" w:rsidRPr="00DD21A5">
        <w:rPr>
          <w:rFonts w:cs="Arial"/>
        </w:rPr>
        <w:t>.</w:t>
      </w:r>
    </w:p>
    <w:p w14:paraId="6CC2A136" w14:textId="6C9A192F" w:rsidR="00A84896" w:rsidRPr="00DD21A5" w:rsidRDefault="00E061E3" w:rsidP="00B32CC9">
      <w:pPr>
        <w:spacing w:before="240"/>
        <w:ind w:firstLine="0"/>
        <w:jc w:val="both"/>
        <w:rPr>
          <w:rFonts w:cs="Arial"/>
        </w:rPr>
      </w:pPr>
      <w:r w:rsidRPr="00DD21A5">
        <w:rPr>
          <w:rFonts w:cs="Arial"/>
        </w:rPr>
        <w:t>Apdraustas turtas ar jo dalis nebus laikomas sugadintu ar prarastu vien tik dėl apdrausto turto ar bet kurios jo dalies medžiagų, darbo kokybės, projektavimo, planavimo, specifikacijų defekto egzistavimo.</w:t>
      </w:r>
    </w:p>
    <w:p w14:paraId="3C928CBE" w14:textId="38FD85DA" w:rsidR="00B32CC9" w:rsidRPr="00DD21A5" w:rsidRDefault="00E061E3" w:rsidP="00B32CC9">
      <w:pPr>
        <w:spacing w:before="240"/>
        <w:ind w:firstLine="0"/>
        <w:jc w:val="both"/>
        <w:rPr>
          <w:rFonts w:cs="Arial"/>
        </w:rPr>
      </w:pPr>
      <w:r w:rsidRPr="00DD21A5">
        <w:rPr>
          <w:rFonts w:cs="Arial"/>
        </w:rPr>
        <w:t xml:space="preserve">Draudimo išmokos limitas </w:t>
      </w:r>
      <w:r w:rsidR="00A84896" w:rsidRPr="00DD21A5">
        <w:rPr>
          <w:rFonts w:cs="Arial"/>
        </w:rPr>
        <w:t>3 </w:t>
      </w:r>
      <w:r w:rsidRPr="00DD21A5">
        <w:rPr>
          <w:rFonts w:cs="Arial"/>
        </w:rPr>
        <w:t>000</w:t>
      </w:r>
      <w:r w:rsidR="00A84896" w:rsidRPr="00DD21A5">
        <w:rPr>
          <w:rFonts w:cs="Arial"/>
        </w:rPr>
        <w:t> </w:t>
      </w:r>
      <w:r w:rsidRPr="00DD21A5">
        <w:rPr>
          <w:rFonts w:cs="Arial"/>
        </w:rPr>
        <w:t>000</w:t>
      </w:r>
      <w:r w:rsidR="00A84896" w:rsidRPr="00DD21A5">
        <w:rPr>
          <w:rFonts w:cs="Arial"/>
        </w:rPr>
        <w:t xml:space="preserve"> </w:t>
      </w:r>
      <w:r w:rsidRPr="00DD21A5">
        <w:rPr>
          <w:rFonts w:cs="Arial"/>
        </w:rPr>
        <w:t xml:space="preserve">EUR kiekvienam įvykiui ir bendrai pagal </w:t>
      </w:r>
      <w:r w:rsidR="001D313C" w:rsidRPr="00DD21A5">
        <w:rPr>
          <w:rFonts w:cs="Arial"/>
        </w:rPr>
        <w:t>S</w:t>
      </w:r>
      <w:r w:rsidR="00A84896" w:rsidRPr="00DD21A5">
        <w:rPr>
          <w:rFonts w:cs="Arial"/>
        </w:rPr>
        <w:t>utartį</w:t>
      </w:r>
      <w:r w:rsidR="001D313C" w:rsidRPr="00DD21A5">
        <w:rPr>
          <w:rFonts w:cs="Arial"/>
        </w:rPr>
        <w:t>, kaip nurodyta šios Techninės specifikacijos 3.2 punkte Lentelėje Nr. 2</w:t>
      </w:r>
      <w:r w:rsidR="00A84896" w:rsidRPr="00DD21A5">
        <w:rPr>
          <w:rFonts w:cs="Arial"/>
        </w:rPr>
        <w:t>.</w:t>
      </w:r>
    </w:p>
    <w:p w14:paraId="61E4F119" w14:textId="4F785B34" w:rsidR="009E4BFE" w:rsidRPr="00DD21A5" w:rsidRDefault="00815D91" w:rsidP="000A5D7B">
      <w:pPr>
        <w:pStyle w:val="ListParagraph"/>
        <w:numPr>
          <w:ilvl w:val="2"/>
          <w:numId w:val="26"/>
        </w:numPr>
        <w:spacing w:before="120"/>
        <w:ind w:left="709" w:hanging="709"/>
        <w:jc w:val="both"/>
        <w:rPr>
          <w:rFonts w:cs="Arial"/>
        </w:rPr>
      </w:pPr>
      <w:r w:rsidRPr="00DD21A5">
        <w:rPr>
          <w:rFonts w:cs="Arial"/>
        </w:rPr>
        <w:t>VERTĖS NUSTATYMAS</w:t>
      </w:r>
    </w:p>
    <w:p w14:paraId="574FB12E" w14:textId="77777777" w:rsidR="00846AE7" w:rsidRPr="00DD21A5" w:rsidRDefault="00846AE7" w:rsidP="00846AE7">
      <w:pPr>
        <w:pStyle w:val="ListParagraph"/>
        <w:spacing w:before="120"/>
        <w:ind w:left="709" w:firstLine="0"/>
        <w:jc w:val="both"/>
        <w:rPr>
          <w:rFonts w:cs="Arial"/>
        </w:rPr>
      </w:pPr>
    </w:p>
    <w:p w14:paraId="23F87A6A" w14:textId="77777777" w:rsidR="00815D91" w:rsidRPr="00DD21A5" w:rsidRDefault="00815D91" w:rsidP="000F712E">
      <w:pPr>
        <w:pStyle w:val="ListParagraph"/>
        <w:numPr>
          <w:ilvl w:val="0"/>
          <w:numId w:val="11"/>
        </w:numPr>
        <w:tabs>
          <w:tab w:val="left" w:pos="709"/>
        </w:tabs>
        <w:spacing w:before="240" w:after="240"/>
        <w:ind w:left="709" w:hanging="709"/>
        <w:jc w:val="both"/>
        <w:rPr>
          <w:rFonts w:cs="Arial"/>
        </w:rPr>
      </w:pPr>
      <w:r w:rsidRPr="00DD21A5">
        <w:rPr>
          <w:rFonts w:cs="Arial"/>
        </w:rPr>
        <w:t>Draudimo vertė</w:t>
      </w:r>
    </w:p>
    <w:p w14:paraId="6760D11B" w14:textId="0C7A9232" w:rsidR="009B729F" w:rsidRPr="00DD21A5" w:rsidRDefault="00815D91" w:rsidP="000F712E">
      <w:pPr>
        <w:pStyle w:val="ListParagraph"/>
        <w:numPr>
          <w:ilvl w:val="1"/>
          <w:numId w:val="11"/>
        </w:numPr>
        <w:spacing w:before="120"/>
        <w:ind w:left="993" w:hanging="993"/>
        <w:jc w:val="both"/>
        <w:rPr>
          <w:rFonts w:cs="Arial"/>
        </w:rPr>
      </w:pPr>
      <w:r w:rsidRPr="00DD21A5">
        <w:rPr>
          <w:rFonts w:cs="Arial"/>
        </w:rPr>
        <w:t>Išskyrus atvejus, kai konkrečiai nurodyta kitaip, visas turtas yra apdraudžiamas nauja atkūrimo verte. Turto nauja atkūrimo vertė yra lygi sumai, kurią reikia išleisti norint įsigyti, pagaminti naują tokios pačios rūšies, paskirties bei artimiausių techninių parametrų įrenginį, inventorių, arba pastatyti naują artimiausių techninių parametrų pastatą ar statinį. Visais atvejais į naują atkuriamąją vertę yra įskaičiuojamos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 bet neskaičiuojant PVM</w:t>
      </w:r>
      <w:r w:rsidR="009B729F" w:rsidRPr="00DD21A5">
        <w:rPr>
          <w:rFonts w:cs="Arial"/>
        </w:rPr>
        <w:t>.</w:t>
      </w:r>
    </w:p>
    <w:p w14:paraId="5547484D" w14:textId="39E50380" w:rsidR="00972ACC" w:rsidRPr="00DD21A5" w:rsidRDefault="00336937" w:rsidP="001016D1">
      <w:pPr>
        <w:pStyle w:val="ListParagraph"/>
        <w:spacing w:before="120"/>
        <w:ind w:left="993" w:firstLine="0"/>
        <w:jc w:val="both"/>
        <w:rPr>
          <w:rFonts w:cs="Arial"/>
        </w:rPr>
      </w:pPr>
      <w:r w:rsidRPr="00DD21A5">
        <w:rPr>
          <w:rFonts w:cs="Arial"/>
        </w:rPr>
        <w:t>Nepaisant kas parašyta aukščiau</w:t>
      </w:r>
      <w:r w:rsidR="0049679F" w:rsidRPr="00DD21A5">
        <w:rPr>
          <w:rFonts w:cs="Arial"/>
        </w:rPr>
        <w:t>, g</w:t>
      </w:r>
      <w:r w:rsidR="00EE651E" w:rsidRPr="00DD21A5">
        <w:rPr>
          <w:rFonts w:cs="Arial"/>
        </w:rPr>
        <w:t>amybinės mašinos ir įrenginiai</w:t>
      </w:r>
      <w:r w:rsidR="0049679F" w:rsidRPr="00DD21A5">
        <w:rPr>
          <w:rFonts w:cs="Arial"/>
        </w:rPr>
        <w:t xml:space="preserve"> </w:t>
      </w:r>
      <w:r w:rsidR="009665E1" w:rsidRPr="00DD21A5">
        <w:rPr>
          <w:rFonts w:cs="Arial"/>
        </w:rPr>
        <w:t xml:space="preserve">kurie pagaminti anksčiau nei prieš 20 metų </w:t>
      </w:r>
      <w:r w:rsidR="0049679F" w:rsidRPr="00DD21A5">
        <w:rPr>
          <w:rFonts w:cs="Arial"/>
        </w:rPr>
        <w:t>yra apdraudžiami likutine verte</w:t>
      </w:r>
      <w:r w:rsidR="00082BC4" w:rsidRPr="00DD21A5">
        <w:rPr>
          <w:rFonts w:cs="Arial"/>
        </w:rPr>
        <w:t xml:space="preserve">, išskyrus </w:t>
      </w:r>
      <w:r w:rsidR="002D59FD" w:rsidRPr="00DD21A5">
        <w:rPr>
          <w:rFonts w:cs="Arial"/>
        </w:rPr>
        <w:t>t</w:t>
      </w:r>
      <w:r w:rsidR="000D5E92" w:rsidRPr="00DD21A5">
        <w:rPr>
          <w:rFonts w:cs="Arial"/>
        </w:rPr>
        <w:t>uos turtinius vienetus, kurie</w:t>
      </w:r>
      <w:r w:rsidR="001016D1" w:rsidRPr="00DD21A5">
        <w:rPr>
          <w:rFonts w:cs="Arial"/>
        </w:rPr>
        <w:t xml:space="preserve">ms </w:t>
      </w:r>
      <w:r w:rsidR="00DC4DB7" w:rsidRPr="00DD21A5">
        <w:rPr>
          <w:rFonts w:cs="Arial"/>
        </w:rPr>
        <w:t xml:space="preserve">per paskutinius </w:t>
      </w:r>
      <w:r w:rsidR="000D5E92" w:rsidRPr="00DD21A5">
        <w:rPr>
          <w:rFonts w:cs="Arial"/>
        </w:rPr>
        <w:t xml:space="preserve">15 metų </w:t>
      </w:r>
      <w:r w:rsidR="001016D1" w:rsidRPr="00DD21A5">
        <w:rPr>
          <w:rFonts w:cs="Arial"/>
        </w:rPr>
        <w:t xml:space="preserve">buvo atliktas </w:t>
      </w:r>
      <w:r w:rsidR="00082BC4" w:rsidRPr="00DD21A5">
        <w:rPr>
          <w:rFonts w:cs="Arial"/>
        </w:rPr>
        <w:t>kapitalinis remontas ar rekonstrukcija</w:t>
      </w:r>
      <w:r w:rsidR="00E27000" w:rsidRPr="00DD21A5">
        <w:rPr>
          <w:rFonts w:cs="Arial"/>
        </w:rPr>
        <w:t>.</w:t>
      </w:r>
    </w:p>
    <w:p w14:paraId="6BF9201D" w14:textId="481BC735" w:rsidR="00A34CD7" w:rsidRPr="00DD21A5" w:rsidRDefault="00A34CD7" w:rsidP="001016D1">
      <w:pPr>
        <w:pStyle w:val="ListParagraph"/>
        <w:spacing w:before="120"/>
        <w:ind w:left="993" w:firstLine="0"/>
        <w:jc w:val="both"/>
        <w:rPr>
          <w:rFonts w:cs="Arial"/>
        </w:rPr>
      </w:pPr>
      <w:r w:rsidRPr="00DD21A5">
        <w:rPr>
          <w:rFonts w:cs="Arial"/>
        </w:rPr>
        <w:t xml:space="preserve">Likutinė vertė </w:t>
      </w:r>
      <w:r w:rsidR="003E5E03" w:rsidRPr="00DD21A5">
        <w:rPr>
          <w:rFonts w:cs="Arial"/>
        </w:rPr>
        <w:t>tai suma, gauta iš naujos atkuriamosios vertės išskaičiavus turto nuvertėjimą dėl amžiaus, jo naudojimo intensyvumo, sumažėjusių panaudojimo galimybių, prekinės vertės netekimo. Atsižvelgiama į tokio turto panaudojimo galimybių sumažėjimą dėl vietos verslo sąlygų (ekonominės situacijos, vykdomos veiklos nutraukimo ir pan.). Draudikas gali vadovautis gamintojų rekomendacijomis ar turto vertintojų išvadomis.</w:t>
      </w:r>
    </w:p>
    <w:p w14:paraId="13F2B7BF" w14:textId="3E9A88E9" w:rsidR="009B729F" w:rsidRPr="00DD21A5" w:rsidRDefault="00815D91" w:rsidP="000F712E">
      <w:pPr>
        <w:pStyle w:val="ListParagraph"/>
        <w:numPr>
          <w:ilvl w:val="1"/>
          <w:numId w:val="11"/>
        </w:numPr>
        <w:spacing w:before="120"/>
        <w:ind w:left="993" w:hanging="993"/>
        <w:jc w:val="both"/>
        <w:rPr>
          <w:rFonts w:cs="Arial"/>
        </w:rPr>
      </w:pPr>
      <w:r w:rsidRPr="00DD21A5">
        <w:rPr>
          <w:rFonts w:cs="Arial"/>
        </w:rPr>
        <w:t xml:space="preserve">Draudiko atsakomybė už sugadinto turto dalies remontą ar </w:t>
      </w:r>
      <w:r w:rsidR="00C056FC" w:rsidRPr="00DD21A5">
        <w:rPr>
          <w:rFonts w:cs="Arial"/>
        </w:rPr>
        <w:t>atkūrimą</w:t>
      </w:r>
      <w:r w:rsidRPr="00DD21A5">
        <w:rPr>
          <w:rFonts w:cs="Arial"/>
        </w:rPr>
        <w:t xml:space="preserve"> neturi viršyti sumos, kuri būtų mokama, jei toks turtas būtų sugadintas visas, t. y. sunaikintas.</w:t>
      </w:r>
    </w:p>
    <w:p w14:paraId="330073FF" w14:textId="21C40664" w:rsidR="009B729F" w:rsidRPr="00DD21A5" w:rsidRDefault="00815D91" w:rsidP="000F712E">
      <w:pPr>
        <w:pStyle w:val="ListParagraph"/>
        <w:numPr>
          <w:ilvl w:val="1"/>
          <w:numId w:val="11"/>
        </w:numPr>
        <w:spacing w:before="120"/>
        <w:ind w:left="993" w:hanging="993"/>
        <w:jc w:val="both"/>
        <w:rPr>
          <w:rFonts w:cs="Arial"/>
        </w:rPr>
      </w:pPr>
      <w:r w:rsidRPr="00DD21A5">
        <w:rPr>
          <w:rFonts w:cs="Arial"/>
        </w:rPr>
        <w:t xml:space="preserve">Draudikas atlygina prarasto, sunaikinto ar sugadinto turto balansinę likutinę vertę, jei prarastas, sunaikintas ar sugadintas turtas nėra ir nebus pradedamas remontuoti, atstatyti ar keisti toje pačioje ar kitoje vietoje esančiu turtu per </w:t>
      </w:r>
      <w:r w:rsidR="0033735D" w:rsidRPr="00DD21A5">
        <w:rPr>
          <w:rFonts w:cs="Arial"/>
        </w:rPr>
        <w:t xml:space="preserve">24 </w:t>
      </w:r>
      <w:r w:rsidRPr="00DD21A5">
        <w:rPr>
          <w:rFonts w:cs="Arial"/>
        </w:rPr>
        <w:t>mėnesius nuo žalos atsiradimo dienos.</w:t>
      </w:r>
    </w:p>
    <w:p w14:paraId="5585A954" w14:textId="4BD87537" w:rsidR="009B729F" w:rsidRPr="00DD21A5" w:rsidRDefault="00815D91" w:rsidP="000F712E">
      <w:pPr>
        <w:pStyle w:val="ListParagraph"/>
        <w:numPr>
          <w:ilvl w:val="1"/>
          <w:numId w:val="11"/>
        </w:numPr>
        <w:spacing w:before="120"/>
        <w:ind w:left="993" w:hanging="993"/>
        <w:jc w:val="both"/>
        <w:rPr>
          <w:rFonts w:cs="Arial"/>
        </w:rPr>
      </w:pPr>
      <w:r w:rsidRPr="00DD21A5">
        <w:rPr>
          <w:rFonts w:cs="Arial"/>
        </w:rPr>
        <w:t>Jei apdrausto turto atkūrimo darbai yra atliekami paties Draudėjo, tuomet Draudikas atlygina dokumentais patvirtintas atstatymo išlaidas, tačiau neviršijant to turto Draudimo vertės, įvertinant Nevisiško draudimo sąlygą, jei tokia būtų taikoma.</w:t>
      </w:r>
    </w:p>
    <w:p w14:paraId="3BD9120E" w14:textId="3F8BDF7E" w:rsidR="009B729F" w:rsidRPr="00DD21A5" w:rsidRDefault="009E4BFE" w:rsidP="000F712E">
      <w:pPr>
        <w:pStyle w:val="ListParagraph"/>
        <w:numPr>
          <w:ilvl w:val="1"/>
          <w:numId w:val="11"/>
        </w:numPr>
        <w:spacing w:before="120"/>
        <w:ind w:left="993" w:hanging="993"/>
        <w:jc w:val="both"/>
        <w:rPr>
          <w:rFonts w:cs="Arial"/>
        </w:rPr>
      </w:pPr>
      <w:r w:rsidRPr="00DD21A5">
        <w:rPr>
          <w:rFonts w:cs="Arial"/>
        </w:rPr>
        <w:t>TE3</w:t>
      </w:r>
      <w:r w:rsidR="00BF4ED5" w:rsidRPr="00DD21A5">
        <w:rPr>
          <w:rFonts w:cs="Arial"/>
        </w:rPr>
        <w:t xml:space="preserve"> ir TE2</w:t>
      </w:r>
      <w:r w:rsidRPr="00DD21A5">
        <w:rPr>
          <w:rFonts w:cs="Arial"/>
        </w:rPr>
        <w:t xml:space="preserve"> draudžiamų įrengimų, </w:t>
      </w:r>
      <w:r w:rsidR="0066209D" w:rsidRPr="00DD21A5">
        <w:rPr>
          <w:rFonts w:cs="Arial"/>
        </w:rPr>
        <w:t>kurie nurodyti</w:t>
      </w:r>
      <w:r w:rsidRPr="00DD21A5">
        <w:rPr>
          <w:rFonts w:cs="Arial"/>
        </w:rPr>
        <w:t xml:space="preserve"> </w:t>
      </w:r>
      <w:r w:rsidR="00AE54A4">
        <w:rPr>
          <w:rFonts w:cs="Arial"/>
        </w:rPr>
        <w:t>dokumente „</w:t>
      </w:r>
      <w:r w:rsidR="00AE54A4" w:rsidRPr="00AE54A4">
        <w:rPr>
          <w:rFonts w:cs="Arial"/>
        </w:rPr>
        <w:t xml:space="preserve">Priedo Nr. 1 Techninė specifikacija </w:t>
      </w:r>
      <w:r w:rsidR="00AE54A4" w:rsidRPr="009818B0">
        <w:rPr>
          <w:rFonts w:cs="Arial"/>
        </w:rPr>
        <w:t>priedai Nr. 1, 2, 3“</w:t>
      </w:r>
      <w:r w:rsidR="009818B0" w:rsidRPr="009818B0">
        <w:rPr>
          <w:rFonts w:cs="Arial"/>
        </w:rPr>
        <w:t xml:space="preserve">, </w:t>
      </w:r>
      <w:r w:rsidR="007704F7" w:rsidRPr="009818B0">
        <w:rPr>
          <w:rFonts w:cs="Arial"/>
        </w:rPr>
        <w:t>P</w:t>
      </w:r>
      <w:r w:rsidRPr="009818B0">
        <w:rPr>
          <w:rFonts w:cs="Arial"/>
        </w:rPr>
        <w:t>ried</w:t>
      </w:r>
      <w:r w:rsidR="009818B0" w:rsidRPr="009818B0">
        <w:rPr>
          <w:rFonts w:cs="Arial"/>
        </w:rPr>
        <w:t>uose</w:t>
      </w:r>
      <w:r w:rsidR="00361949" w:rsidRPr="009818B0">
        <w:rPr>
          <w:rFonts w:cs="Arial"/>
        </w:rPr>
        <w:t xml:space="preserve"> Nr. 1</w:t>
      </w:r>
      <w:r w:rsidR="00BF4ED5" w:rsidRPr="009818B0">
        <w:rPr>
          <w:rFonts w:cs="Arial"/>
        </w:rPr>
        <w:t xml:space="preserve"> ir Nr. 2</w:t>
      </w:r>
      <w:r w:rsidRPr="009818B0">
        <w:rPr>
          <w:rFonts w:cs="Arial"/>
        </w:rPr>
        <w:t>, draudimo</w:t>
      </w:r>
      <w:r w:rsidRPr="00DD21A5">
        <w:rPr>
          <w:rFonts w:cs="Arial"/>
        </w:rPr>
        <w:t xml:space="preserve"> suma yra jų įsigijimo vertė, kurią pateikė ir už kurios teisingumą atsako Draudėjas. Draudėjo ir Draudiko </w:t>
      </w:r>
      <w:r w:rsidRPr="00DD21A5">
        <w:rPr>
          <w:rFonts w:cs="Arial"/>
        </w:rPr>
        <w:lastRenderedPageBreak/>
        <w:t>susitarimu, šių įrengimų įsigijimo vertė prilyginama  draudimo sumai. Nuostoliu, draudžiant įrengimus, laikoma:</w:t>
      </w:r>
    </w:p>
    <w:p w14:paraId="40BFA4A3" w14:textId="74746E31" w:rsidR="009B729F" w:rsidRPr="00DD21A5" w:rsidRDefault="009E4BFE" w:rsidP="000F712E">
      <w:pPr>
        <w:pStyle w:val="ListParagraph"/>
        <w:numPr>
          <w:ilvl w:val="0"/>
          <w:numId w:val="18"/>
        </w:numPr>
        <w:spacing w:before="120"/>
        <w:ind w:left="1134" w:hanging="141"/>
        <w:jc w:val="both"/>
        <w:rPr>
          <w:rFonts w:cs="Arial"/>
        </w:rPr>
      </w:pPr>
      <w:r w:rsidRPr="00DD21A5">
        <w:rPr>
          <w:rFonts w:cs="Arial"/>
        </w:rPr>
        <w:t xml:space="preserve">Kai įrengimai dėl draudžiamojo įvykio buvo sugadinti: </w:t>
      </w:r>
    </w:p>
    <w:p w14:paraId="798F1FD3" w14:textId="6085AAF1" w:rsidR="009B729F" w:rsidRPr="00DD21A5" w:rsidRDefault="009E4BFE" w:rsidP="000F712E">
      <w:pPr>
        <w:pStyle w:val="ListParagraph"/>
        <w:numPr>
          <w:ilvl w:val="1"/>
          <w:numId w:val="18"/>
        </w:numPr>
        <w:spacing w:before="120"/>
        <w:ind w:left="1560" w:hanging="284"/>
        <w:jc w:val="both"/>
        <w:rPr>
          <w:rFonts w:cs="Arial"/>
        </w:rPr>
      </w:pPr>
      <w:r w:rsidRPr="00DD21A5">
        <w:rPr>
          <w:rFonts w:cs="Arial"/>
        </w:rPr>
        <w:t xml:space="preserve">įrengimus remontuojant, kai įsigyjamos naujos medžiagos ir detalės – remonto (atkūrimo) kaštų dalis, proporcinga įrengimų </w:t>
      </w:r>
      <w:r w:rsidR="00C056FC" w:rsidRPr="00DD21A5">
        <w:rPr>
          <w:rFonts w:cs="Arial"/>
        </w:rPr>
        <w:t>draudimo sumos</w:t>
      </w:r>
      <w:r w:rsidRPr="00DD21A5">
        <w:rPr>
          <w:rFonts w:cs="Arial"/>
        </w:rPr>
        <w:t xml:space="preserve"> ir naujų analogiškų įrengimų vertės santykiui;</w:t>
      </w:r>
    </w:p>
    <w:p w14:paraId="584F1ADF" w14:textId="39B9056C" w:rsidR="009B729F" w:rsidRPr="00DD21A5" w:rsidRDefault="009E4BFE" w:rsidP="000F712E">
      <w:pPr>
        <w:pStyle w:val="ListParagraph"/>
        <w:numPr>
          <w:ilvl w:val="1"/>
          <w:numId w:val="18"/>
        </w:numPr>
        <w:spacing w:before="120"/>
        <w:ind w:left="1560" w:hanging="284"/>
        <w:jc w:val="both"/>
        <w:rPr>
          <w:rFonts w:cs="Arial"/>
        </w:rPr>
      </w:pPr>
      <w:r w:rsidRPr="00DD21A5">
        <w:rPr>
          <w:rFonts w:cs="Arial"/>
        </w:rPr>
        <w:t xml:space="preserve">b) įrengimus remontuojant, kai įsigyjamos analogiškos dėvėtos detalės – remonto (atkūrimo) kaštai, neviršijantys Sutartyje nurodytos to įrengimo </w:t>
      </w:r>
      <w:r w:rsidR="00C056FC" w:rsidRPr="00DD21A5">
        <w:rPr>
          <w:rFonts w:cs="Arial"/>
        </w:rPr>
        <w:t>draudimo sumos;</w:t>
      </w:r>
    </w:p>
    <w:p w14:paraId="76559598" w14:textId="381CDF6E" w:rsidR="009B729F" w:rsidRPr="00DD21A5" w:rsidRDefault="009E4BFE" w:rsidP="000F712E">
      <w:pPr>
        <w:pStyle w:val="ListParagraph"/>
        <w:numPr>
          <w:ilvl w:val="1"/>
          <w:numId w:val="18"/>
        </w:numPr>
        <w:spacing w:before="120"/>
        <w:ind w:left="1560" w:hanging="284"/>
        <w:jc w:val="both"/>
        <w:rPr>
          <w:rFonts w:cs="Arial"/>
        </w:rPr>
      </w:pPr>
      <w:r w:rsidRPr="00DD21A5">
        <w:rPr>
          <w:rFonts w:cs="Arial"/>
        </w:rPr>
        <w:t>c) įrengimus remontuojant, kai detalės pagaminamos – remonto (atkūrimo) kaštai, neviršijantys a) punkte apskaičiuoto nuostolio sumos.</w:t>
      </w:r>
    </w:p>
    <w:p w14:paraId="756BBD77" w14:textId="2E158A84" w:rsidR="009B729F" w:rsidRPr="00DD21A5" w:rsidRDefault="009E4BFE" w:rsidP="000F712E">
      <w:pPr>
        <w:pStyle w:val="ListParagraph"/>
        <w:numPr>
          <w:ilvl w:val="0"/>
          <w:numId w:val="18"/>
        </w:numPr>
        <w:spacing w:before="120"/>
        <w:ind w:left="1134" w:hanging="141"/>
        <w:jc w:val="both"/>
        <w:rPr>
          <w:rFonts w:cs="Arial"/>
        </w:rPr>
      </w:pPr>
      <w:r w:rsidRPr="00DD21A5">
        <w:rPr>
          <w:rFonts w:cs="Arial"/>
        </w:rPr>
        <w:t>Kai įrengimai dėl draudžiamojo įvykio buvo sunaikinti –</w:t>
      </w:r>
      <w:r w:rsidR="00A42ECB" w:rsidRPr="00DD21A5">
        <w:rPr>
          <w:rFonts w:cs="Arial"/>
        </w:rPr>
        <w:t xml:space="preserve"> </w:t>
      </w:r>
      <w:r w:rsidRPr="00DD21A5">
        <w:rPr>
          <w:rFonts w:cs="Arial"/>
        </w:rPr>
        <w:t xml:space="preserve">artimiausių techninių parametrų ir amžiaus įrengimų įsigijimo vertė, įsigyjant juos rinkoje, bet neviršijant Sutartyje nurodytos kiekvieno  įrengimo draudimo sumos. </w:t>
      </w:r>
    </w:p>
    <w:p w14:paraId="7244DAE2" w14:textId="58AB674E" w:rsidR="009E4BFE" w:rsidRPr="00DD21A5" w:rsidRDefault="009E4BFE" w:rsidP="000F712E">
      <w:pPr>
        <w:pStyle w:val="ListParagraph"/>
        <w:numPr>
          <w:ilvl w:val="0"/>
          <w:numId w:val="18"/>
        </w:numPr>
        <w:spacing w:before="120"/>
        <w:ind w:left="1134" w:hanging="141"/>
        <w:jc w:val="both"/>
        <w:rPr>
          <w:rFonts w:cs="Arial"/>
        </w:rPr>
      </w:pPr>
      <w:r w:rsidRPr="00DD21A5">
        <w:rPr>
          <w:rFonts w:cs="Arial"/>
        </w:rPr>
        <w:t>Skaičiuojant draudimo išmoką nusidėvėjimas išskaičiuojamas tik įrengimų atstatymui skirtoms keičiamoms naujoms detalėms, konstrukcijoms, naudojamoms medžiagoms, mazgams ir pan</w:t>
      </w:r>
      <w:r w:rsidR="00BB3676">
        <w:rPr>
          <w:rFonts w:cs="Arial"/>
        </w:rPr>
        <w:t>ašiai</w:t>
      </w:r>
      <w:r w:rsidRPr="00DD21A5">
        <w:rPr>
          <w:rFonts w:cs="Arial"/>
        </w:rPr>
        <w:t>, bet neskaičiuojamas remonto darbams, transportavimo kaštams ir papildomoms išlaidoms.</w:t>
      </w:r>
    </w:p>
    <w:p w14:paraId="0EF27EA6" w14:textId="77777777" w:rsidR="00815D91" w:rsidRPr="00DD21A5" w:rsidRDefault="00815D91" w:rsidP="009E4BFE">
      <w:pPr>
        <w:ind w:firstLine="0"/>
        <w:jc w:val="both"/>
        <w:rPr>
          <w:rFonts w:cs="Arial"/>
        </w:rPr>
      </w:pPr>
    </w:p>
    <w:p w14:paraId="07F14F72" w14:textId="77777777" w:rsidR="00815D91" w:rsidRPr="00DD21A5" w:rsidRDefault="00815D91" w:rsidP="000F712E">
      <w:pPr>
        <w:pStyle w:val="ListParagraph"/>
        <w:numPr>
          <w:ilvl w:val="0"/>
          <w:numId w:val="11"/>
        </w:numPr>
        <w:tabs>
          <w:tab w:val="left" w:pos="709"/>
        </w:tabs>
        <w:ind w:left="709" w:hanging="709"/>
        <w:jc w:val="both"/>
        <w:rPr>
          <w:rFonts w:cs="Arial"/>
        </w:rPr>
      </w:pPr>
      <w:r w:rsidRPr="00DD21A5">
        <w:rPr>
          <w:rFonts w:cs="Arial"/>
        </w:rPr>
        <w:t>Pridėtinės vertės mokestis</w:t>
      </w:r>
    </w:p>
    <w:p w14:paraId="4F81712D" w14:textId="77777777" w:rsidR="00815D91" w:rsidRPr="00DD21A5" w:rsidRDefault="00815D91" w:rsidP="009E4BFE">
      <w:pPr>
        <w:spacing w:before="240"/>
        <w:ind w:firstLine="0"/>
        <w:jc w:val="both"/>
        <w:rPr>
          <w:rFonts w:cs="Arial"/>
        </w:rPr>
      </w:pPr>
      <w:r w:rsidRPr="00DD21A5">
        <w:rPr>
          <w:rFonts w:cs="Arial"/>
        </w:rPr>
        <w:t>Pastatų, statinių ir įrangos draudimo sumose nėra įskaičiuotas pridėtinės vertės mokestis (PVM). Draudžiamojo įvykio atveju, draudimo išmoka bus mokama be PVM.</w:t>
      </w:r>
    </w:p>
    <w:p w14:paraId="33DF9DFF" w14:textId="77777777" w:rsidR="00815D91" w:rsidRPr="00DD21A5" w:rsidRDefault="00815D91" w:rsidP="00815D91">
      <w:pPr>
        <w:jc w:val="both"/>
        <w:rPr>
          <w:rFonts w:cs="Arial"/>
        </w:rPr>
      </w:pPr>
    </w:p>
    <w:p w14:paraId="24BD0087" w14:textId="77777777" w:rsidR="00815D91" w:rsidRPr="00DD21A5" w:rsidRDefault="00815D91" w:rsidP="000F712E">
      <w:pPr>
        <w:pStyle w:val="ListParagraph"/>
        <w:numPr>
          <w:ilvl w:val="0"/>
          <w:numId w:val="11"/>
        </w:numPr>
        <w:tabs>
          <w:tab w:val="left" w:pos="709"/>
        </w:tabs>
        <w:ind w:left="709" w:hanging="709"/>
        <w:jc w:val="both"/>
        <w:rPr>
          <w:rFonts w:cs="Arial"/>
        </w:rPr>
      </w:pPr>
      <w:r w:rsidRPr="00DD21A5">
        <w:rPr>
          <w:rFonts w:cs="Arial"/>
        </w:rPr>
        <w:t>Nevisiško draudimo sąlyga</w:t>
      </w:r>
    </w:p>
    <w:p w14:paraId="01C9FA10" w14:textId="55EE7CC7" w:rsidR="00815D91" w:rsidRPr="00DD21A5" w:rsidRDefault="00815D91" w:rsidP="00311BFD">
      <w:pPr>
        <w:spacing w:before="120"/>
        <w:ind w:firstLine="0"/>
        <w:jc w:val="both"/>
        <w:rPr>
          <w:rFonts w:cs="Arial"/>
        </w:rPr>
      </w:pPr>
      <w:r w:rsidRPr="00DD21A5">
        <w:rPr>
          <w:rFonts w:cs="Arial"/>
        </w:rPr>
        <w:t>Jeigu turto draudimo vertė viršija turto draudimo sumą ne daugiau kaip 15 %, nevisiško draudimo sąlyga nėra taikoma. Jeigu draudimo vertė yra didesnė už draudimo sumą daugiau kaip 15 %, tai taikant nevisiško draudimo sąlygą yra skaičiuojama tik ta nevisiško draudimo proporcijos dalis, kuri viršija 15 % ribą.</w:t>
      </w:r>
    </w:p>
    <w:p w14:paraId="3C8AE213" w14:textId="77777777" w:rsidR="00815D91" w:rsidRPr="00DD21A5" w:rsidRDefault="00815D91" w:rsidP="00815D91">
      <w:pPr>
        <w:ind w:firstLine="0"/>
        <w:jc w:val="both"/>
        <w:rPr>
          <w:rFonts w:cs="Arial"/>
        </w:rPr>
      </w:pPr>
    </w:p>
    <w:p w14:paraId="33C3760C" w14:textId="77777777" w:rsidR="00815D91" w:rsidRPr="00DD21A5" w:rsidRDefault="00815D91" w:rsidP="000A5D7B">
      <w:pPr>
        <w:pStyle w:val="ListParagraph"/>
        <w:numPr>
          <w:ilvl w:val="1"/>
          <w:numId w:val="26"/>
        </w:numPr>
        <w:tabs>
          <w:tab w:val="left" w:pos="426"/>
        </w:tabs>
        <w:spacing w:before="60" w:after="60"/>
        <w:ind w:hanging="720"/>
        <w:jc w:val="both"/>
        <w:rPr>
          <w:rFonts w:cs="Arial"/>
          <w:b/>
          <w:bCs/>
        </w:rPr>
      </w:pPr>
      <w:r w:rsidRPr="00DD21A5">
        <w:rPr>
          <w:rFonts w:cs="Arial"/>
          <w:b/>
          <w:bCs/>
        </w:rPr>
        <w:t>KITOS SĄLYGOS</w:t>
      </w:r>
    </w:p>
    <w:p w14:paraId="6C947B34" w14:textId="77777777" w:rsidR="00815D91" w:rsidRPr="00DD21A5" w:rsidRDefault="00815D91" w:rsidP="00815D91">
      <w:pPr>
        <w:jc w:val="both"/>
        <w:rPr>
          <w:rFonts w:cs="Arial"/>
        </w:rPr>
      </w:pPr>
    </w:p>
    <w:p w14:paraId="05F33538" w14:textId="28F45845" w:rsidR="003C420B" w:rsidRPr="00DD21A5" w:rsidRDefault="00815D91" w:rsidP="000A5D7B">
      <w:pPr>
        <w:pStyle w:val="ListParagraph"/>
        <w:numPr>
          <w:ilvl w:val="2"/>
          <w:numId w:val="26"/>
        </w:numPr>
        <w:ind w:left="720"/>
        <w:jc w:val="both"/>
        <w:rPr>
          <w:rFonts w:cs="Arial"/>
        </w:rPr>
      </w:pPr>
      <w:r w:rsidRPr="00DD21A5">
        <w:rPr>
          <w:rFonts w:cs="Arial"/>
        </w:rPr>
        <w:t>IŠSKAITA (FRANŠIZĖ)</w:t>
      </w:r>
    </w:p>
    <w:p w14:paraId="27BB1145" w14:textId="77777777" w:rsidR="00482478" w:rsidRPr="00DD21A5" w:rsidRDefault="00482478" w:rsidP="00337698">
      <w:pPr>
        <w:ind w:left="1559" w:firstLine="0"/>
        <w:jc w:val="both"/>
        <w:rPr>
          <w:rFonts w:cs="Arial"/>
        </w:rPr>
      </w:pPr>
    </w:p>
    <w:p w14:paraId="28324D4E" w14:textId="59292F35" w:rsidR="007E568D" w:rsidRPr="00DD21A5" w:rsidRDefault="007E568D" w:rsidP="000A5D7B">
      <w:pPr>
        <w:pStyle w:val="ListParagraph"/>
        <w:numPr>
          <w:ilvl w:val="3"/>
          <w:numId w:val="26"/>
        </w:numPr>
        <w:spacing w:before="120"/>
        <w:jc w:val="both"/>
        <w:rPr>
          <w:rFonts w:cs="Arial"/>
        </w:rPr>
      </w:pPr>
      <w:r w:rsidRPr="00DD21A5">
        <w:rPr>
          <w:rFonts w:cs="Arial"/>
        </w:rPr>
        <w:t>Kiekvienos apdraustos žalos ar nuostolių atveju, Draudikas yra atsakingas už nuostolius vienam įvykiui, didesnius nei numatyta išskaita ir tik ta dalimi, kuri viršija išskaitą. Jei apdraustos kelios vietos, yra taikoma viena išskaita bendrai draudimo išmokos sumai vienam įvykiui.</w:t>
      </w:r>
    </w:p>
    <w:p w14:paraId="3455B912" w14:textId="30053337" w:rsidR="00815D91" w:rsidRPr="00DD21A5" w:rsidRDefault="00815D91" w:rsidP="000A5D7B">
      <w:pPr>
        <w:pStyle w:val="ListParagraph"/>
        <w:numPr>
          <w:ilvl w:val="3"/>
          <w:numId w:val="26"/>
        </w:numPr>
        <w:spacing w:before="120"/>
        <w:jc w:val="both"/>
        <w:rPr>
          <w:rFonts w:cs="Arial"/>
        </w:rPr>
      </w:pPr>
      <w:r w:rsidRPr="00DD21A5">
        <w:rPr>
          <w:rFonts w:cs="Arial"/>
        </w:rPr>
        <w:t>Jeigu, pagal draudimo sąlygas, dvi ar daugiau išskaitų gali būti taikomos vienam įvykiui, tuomet taikoma viena didžiausioji išskaita.</w:t>
      </w:r>
    </w:p>
    <w:p w14:paraId="235C302B" w14:textId="712114DF" w:rsidR="00222318" w:rsidRPr="00DD21A5" w:rsidRDefault="00222318" w:rsidP="000A5D7B">
      <w:pPr>
        <w:pStyle w:val="ListParagraph"/>
        <w:numPr>
          <w:ilvl w:val="3"/>
          <w:numId w:val="26"/>
        </w:numPr>
        <w:spacing w:before="120"/>
        <w:jc w:val="both"/>
        <w:rPr>
          <w:rFonts w:cs="Arial"/>
        </w:rPr>
      </w:pPr>
      <w:r w:rsidRPr="00DD21A5">
        <w:rPr>
          <w:rFonts w:cs="Arial"/>
        </w:rPr>
        <w:t>Jeigu yra nustatytas įvykio kaltininkas ir įstatymuose nustatyta tvarka įrodyta jo kaltė, ir yra reali galimybė iš kaltininko atgauti Draudiko išmokėtą draudimo išmoką (užtikrinta subrogacijos teisė), draudimo išmoka išmokama neišskaičiavus išskaitos (franšizės).</w:t>
      </w:r>
    </w:p>
    <w:p w14:paraId="3597A2DE" w14:textId="526D37AC" w:rsidR="002F21BF" w:rsidRPr="00DD21A5" w:rsidRDefault="00815D91" w:rsidP="000A5D7B">
      <w:pPr>
        <w:pStyle w:val="ListParagraph"/>
        <w:numPr>
          <w:ilvl w:val="3"/>
          <w:numId w:val="26"/>
        </w:numPr>
        <w:spacing w:before="120"/>
        <w:jc w:val="both"/>
        <w:rPr>
          <w:rFonts w:cs="Arial"/>
        </w:rPr>
      </w:pPr>
      <w:r w:rsidRPr="00DD21A5">
        <w:rPr>
          <w:rFonts w:cs="Arial"/>
        </w:rPr>
        <w:t xml:space="preserve">Jeigu draudikas išmoka draudimo išmoką išskaičiavus išskaitą ir vėliau susigrąžina nuostolį iš atsakingo už padarytą žalą asmens, tai Draudėjui papildomai sumokama išskaitos dalies dydžio suma. Tuo atveju, jei atsakingas už padarytą žalą asmuo draudikui atlygino ne visą išmokėtos draudimo išmokos dydžio sumą, tai Draudėjui papildomai sumokama išskaitos dalis, proporcinga susigrąžintos sumos bei išmokėtos draudimo išmokos santykiui. </w:t>
      </w:r>
    </w:p>
    <w:p w14:paraId="26009C3F" w14:textId="521CCAA9" w:rsidR="00815D91" w:rsidRPr="00DD21A5" w:rsidRDefault="00815D91" w:rsidP="000A5D7B">
      <w:pPr>
        <w:pStyle w:val="ListParagraph"/>
        <w:numPr>
          <w:ilvl w:val="3"/>
          <w:numId w:val="26"/>
        </w:numPr>
        <w:spacing w:before="120"/>
        <w:jc w:val="both"/>
        <w:rPr>
          <w:rFonts w:cs="Arial"/>
        </w:rPr>
      </w:pPr>
      <w:r w:rsidRPr="00DD21A5">
        <w:rPr>
          <w:rFonts w:cs="Arial"/>
        </w:rPr>
        <w:t>Regresas į Draudėjo darbuotojus nėra taikomas.</w:t>
      </w:r>
    </w:p>
    <w:p w14:paraId="0076EFB0" w14:textId="77777777" w:rsidR="00815D91" w:rsidRPr="00DD21A5" w:rsidRDefault="00815D91" w:rsidP="007E568D">
      <w:pPr>
        <w:pStyle w:val="ListParagraph"/>
        <w:spacing w:before="120"/>
        <w:ind w:left="1080" w:firstLine="0"/>
        <w:jc w:val="both"/>
        <w:rPr>
          <w:rFonts w:cs="Arial"/>
        </w:rPr>
      </w:pPr>
    </w:p>
    <w:p w14:paraId="4EE9E607" w14:textId="08F70462" w:rsidR="00EB453E" w:rsidRPr="00DD21A5" w:rsidRDefault="00EB453E" w:rsidP="000A5D7B">
      <w:pPr>
        <w:pStyle w:val="ListParagraph"/>
        <w:numPr>
          <w:ilvl w:val="2"/>
          <w:numId w:val="26"/>
        </w:numPr>
        <w:ind w:left="720"/>
        <w:jc w:val="both"/>
        <w:rPr>
          <w:rFonts w:cs="Arial"/>
        </w:rPr>
      </w:pPr>
      <w:r w:rsidRPr="00DD21A5">
        <w:rPr>
          <w:rFonts w:cs="Arial"/>
        </w:rPr>
        <w:t>VIENAS ĮVYKIS (72 valandų sąlyga)</w:t>
      </w:r>
    </w:p>
    <w:p w14:paraId="7E2A6D2F" w14:textId="677AAFA6" w:rsidR="00EB453E" w:rsidRPr="00DD21A5" w:rsidRDefault="00EB453E" w:rsidP="00EB453E">
      <w:pPr>
        <w:spacing w:before="120"/>
        <w:ind w:firstLine="0"/>
        <w:jc w:val="both"/>
        <w:rPr>
          <w:rFonts w:cs="Arial"/>
        </w:rPr>
      </w:pPr>
      <w:r w:rsidRPr="00DD21A5">
        <w:rPr>
          <w:rFonts w:cs="Arial"/>
        </w:rPr>
        <w:t>Išskaitų (franšizių) bei išmokų apribojimų taikymo prasme, vienu įvykiu laikomas apdrausto turto sugadinimas ar sunaikinimas, kur</w:t>
      </w:r>
      <w:r w:rsidR="007F2775" w:rsidRPr="00DD21A5">
        <w:rPr>
          <w:rFonts w:cs="Arial"/>
        </w:rPr>
        <w:t>į</w:t>
      </w:r>
      <w:r w:rsidRPr="00DD21A5">
        <w:rPr>
          <w:rFonts w:cs="Arial"/>
        </w:rPr>
        <w:t xml:space="preserve"> per vieną iš eilės einančių 72 (septyniasdešimt dviejų) valandų laikotarpį sukelia audra, potvynis, liūtis, kruša, gausus </w:t>
      </w:r>
      <w:proofErr w:type="spellStart"/>
      <w:r w:rsidRPr="00DD21A5">
        <w:rPr>
          <w:rFonts w:cs="Arial"/>
        </w:rPr>
        <w:t>snygis</w:t>
      </w:r>
      <w:proofErr w:type="spellEnd"/>
      <w:r w:rsidRPr="00DD21A5">
        <w:rPr>
          <w:rFonts w:cs="Arial"/>
        </w:rPr>
        <w:t xml:space="preserve"> ar kita gamtinė nelaimė. Draudėjas turi </w:t>
      </w:r>
      <w:r w:rsidRPr="00DD21A5">
        <w:rPr>
          <w:rFonts w:cs="Arial"/>
        </w:rPr>
        <w:lastRenderedPageBreak/>
        <w:t>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07357758" w14:textId="77777777" w:rsidR="00EB453E" w:rsidRPr="00DD21A5" w:rsidRDefault="00EB453E" w:rsidP="00EB453E">
      <w:pPr>
        <w:spacing w:before="120"/>
        <w:ind w:firstLine="0"/>
        <w:jc w:val="both"/>
        <w:rPr>
          <w:rFonts w:cs="Arial"/>
        </w:rPr>
      </w:pPr>
    </w:p>
    <w:p w14:paraId="47B15E6B" w14:textId="77777777" w:rsidR="00EB453E" w:rsidRPr="00DD21A5" w:rsidRDefault="00EB453E" w:rsidP="000A5D7B">
      <w:pPr>
        <w:pStyle w:val="ListParagraph"/>
        <w:numPr>
          <w:ilvl w:val="2"/>
          <w:numId w:val="26"/>
        </w:numPr>
        <w:ind w:left="720"/>
        <w:jc w:val="both"/>
        <w:rPr>
          <w:rFonts w:cs="Arial"/>
        </w:rPr>
      </w:pPr>
      <w:r w:rsidRPr="00DD21A5">
        <w:rPr>
          <w:rFonts w:cs="Arial"/>
        </w:rPr>
        <w:t xml:space="preserve">ATKŪRIMAS KITA KONSTRUKCIJA / KITA TECHNOLOGIJA </w:t>
      </w:r>
    </w:p>
    <w:p w14:paraId="7A8014B2" w14:textId="26A94C78" w:rsidR="00EB453E" w:rsidRPr="00DD21A5" w:rsidRDefault="00EB453E" w:rsidP="00EB453E">
      <w:pPr>
        <w:spacing w:before="120"/>
        <w:ind w:firstLine="0"/>
        <w:jc w:val="both"/>
        <w:rPr>
          <w:rFonts w:cs="Arial"/>
        </w:rPr>
      </w:pPr>
      <w:r w:rsidRPr="00DD21A5">
        <w:rPr>
          <w:rFonts w:cs="Arial"/>
        </w:rPr>
        <w:t>Draudėjas turi teisę turtą atstatyti kitokiais konstrukciniais ir/ar technologiniais sprendimais nei buvo iki draudžiamojo įvykio, tačiau draudimo išmokos suma negali viršyti sumos, kuri būtų buvusi mokama, jei Draudėjas turtą atstatinėtų tokiais pat konstrukciniais ir/ar technologiniais sprendimais.</w:t>
      </w:r>
    </w:p>
    <w:p w14:paraId="2689F5CA" w14:textId="77777777" w:rsidR="00815D91" w:rsidRPr="00DD21A5" w:rsidRDefault="00815D91" w:rsidP="00815D91">
      <w:pPr>
        <w:jc w:val="both"/>
        <w:rPr>
          <w:rFonts w:cs="Arial"/>
        </w:rPr>
      </w:pPr>
    </w:p>
    <w:p w14:paraId="15A709D2" w14:textId="26B3BD80" w:rsidR="00815D91" w:rsidRPr="00DD21A5" w:rsidRDefault="00815D91" w:rsidP="000A5D7B">
      <w:pPr>
        <w:pStyle w:val="ListParagraph"/>
        <w:numPr>
          <w:ilvl w:val="2"/>
          <w:numId w:val="26"/>
        </w:numPr>
        <w:ind w:left="720"/>
        <w:jc w:val="both"/>
        <w:rPr>
          <w:rFonts w:cs="Arial"/>
        </w:rPr>
      </w:pPr>
      <w:r w:rsidRPr="00DD21A5">
        <w:rPr>
          <w:rFonts w:cs="Arial"/>
        </w:rPr>
        <w:t>PASTATAI IR STATINIAI</w:t>
      </w:r>
      <w:r w:rsidR="00F029E5" w:rsidRPr="00DD21A5">
        <w:rPr>
          <w:rFonts w:cs="Arial"/>
        </w:rPr>
        <w:t>, VAMZDYNAI</w:t>
      </w:r>
      <w:r w:rsidR="00846AE7" w:rsidRPr="00DD21A5">
        <w:rPr>
          <w:rFonts w:cs="Arial"/>
        </w:rPr>
        <w:t>, KOLEKTORIAI</w:t>
      </w:r>
      <w:r w:rsidRPr="00DD21A5">
        <w:rPr>
          <w:rFonts w:cs="Arial"/>
        </w:rPr>
        <w:t xml:space="preserve"> </w:t>
      </w:r>
    </w:p>
    <w:p w14:paraId="4430830C" w14:textId="77777777" w:rsidR="00815D91" w:rsidRPr="00DD21A5" w:rsidRDefault="00815D91" w:rsidP="00435997">
      <w:pPr>
        <w:spacing w:before="120"/>
        <w:ind w:firstLine="0"/>
        <w:jc w:val="both"/>
        <w:rPr>
          <w:rFonts w:cs="Arial"/>
        </w:rPr>
      </w:pPr>
      <w:r w:rsidRPr="00DD21A5">
        <w:rPr>
          <w:rFonts w:cs="Arial"/>
        </w:rPr>
        <w:t xml:space="preserve">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w:t>
      </w:r>
      <w:proofErr w:type="spellStart"/>
      <w:r w:rsidRPr="00DD21A5">
        <w:rPr>
          <w:rFonts w:cs="Arial"/>
        </w:rPr>
        <w:t>sprinklerinės</w:t>
      </w:r>
      <w:proofErr w:type="spellEnd"/>
      <w:r w:rsidRPr="00DD21A5">
        <w:rPr>
          <w:rFonts w:cs="Arial"/>
        </w:rPr>
        <w:t xml:space="preserve"> sistemos stacionarūs įrenginiai; pastato bei statinio elektros instaliacijos įrenginiai; vėdinimo ir oro kondicionavimo stacionarūs įrenginiai; turto ir priešgaisrinės apsaugos stacionari įranga. Statiniams taip pat priskiriami žemės sklypo, kuriame yra apdraustas pastatas ar statinys esantys stacionarūs aplinkotvarkos elementai, tokie kaip tvora, grindinys, aikštelės, keliai, takai, apšvietimo atramos ir kiti stacionarūs elementai, nepriklausomai nuo to ar jie turi, ar neturi atskirą jiems VĮ „Registrų centras“ suteiktą unikalų numerį.</w:t>
      </w:r>
    </w:p>
    <w:p w14:paraId="14204153" w14:textId="1E09F0ED" w:rsidR="00815D91" w:rsidRPr="00DD21A5" w:rsidRDefault="00815D91" w:rsidP="00815D91">
      <w:pPr>
        <w:ind w:firstLine="0"/>
        <w:jc w:val="both"/>
        <w:rPr>
          <w:rFonts w:cs="Arial"/>
        </w:rPr>
      </w:pPr>
      <w:r w:rsidRPr="00DD21A5">
        <w:rPr>
          <w:rFonts w:cs="Arial"/>
        </w:rPr>
        <w:t>Draudimo apsauga galioja ir apdrausto pastato dalims, esančioms po rūsiu. Jei pastate yra rūsys, tuomet draudimo apsauga apims ir pagalbines sijas, polius, ant kurių rūsys buvo pastatytas, požemines komunikacijas, elektros instaliacijas ir kitą tokį turtą, kuris gali būti po rūsiu, įskaitant pamatus bei polius.</w:t>
      </w:r>
    </w:p>
    <w:p w14:paraId="7E6C81B8" w14:textId="23B976F1" w:rsidR="00311BFD" w:rsidRPr="00DD21A5" w:rsidRDefault="00311BFD" w:rsidP="00815D91">
      <w:pPr>
        <w:ind w:firstLine="0"/>
        <w:jc w:val="both"/>
        <w:rPr>
          <w:rFonts w:cs="Arial"/>
        </w:rPr>
      </w:pPr>
    </w:p>
    <w:p w14:paraId="6FED0861" w14:textId="77777777" w:rsidR="00311BFD" w:rsidRPr="00DD21A5" w:rsidRDefault="00311BFD" w:rsidP="00311BFD">
      <w:pPr>
        <w:tabs>
          <w:tab w:val="left" w:pos="72"/>
        </w:tabs>
        <w:ind w:firstLine="9"/>
        <w:jc w:val="both"/>
        <w:rPr>
          <w:rFonts w:cs="Arial"/>
          <w:lang w:eastAsia="lt-LT"/>
        </w:rPr>
      </w:pPr>
      <w:r w:rsidRPr="00DD21A5">
        <w:rPr>
          <w:rFonts w:cs="Arial"/>
        </w:rPr>
        <w:t xml:space="preserve">Vamzdynui priskiriami vamzdžiai ar jų sistema su armatūra, kompensacinėmis jungtimis, lanksčiaisiais vamzdžiais ir kitais vamzdyno elementais. Vamzdynai naudojami transportuoti garą, termofikacinį vandenį, technologines medžiagas (kondensatą, upės vandenį, žalią vandenį, chemiškai valytą vandenį, </w:t>
      </w:r>
      <w:proofErr w:type="spellStart"/>
      <w:r w:rsidRPr="00DD21A5">
        <w:rPr>
          <w:rFonts w:cs="Arial"/>
        </w:rPr>
        <w:t>nudruskintą</w:t>
      </w:r>
      <w:proofErr w:type="spellEnd"/>
      <w:r w:rsidRPr="00DD21A5">
        <w:rPr>
          <w:rFonts w:cs="Arial"/>
        </w:rPr>
        <w:t xml:space="preserve"> vandenį ir t.t), karštą ir šaltą geriamą vandenį, mazutą, dujas, lietaus ar fekalinės kanalizacijos vandenis ir t.t.</w:t>
      </w:r>
      <w:r w:rsidRPr="00DD21A5" w:rsidDel="0057206C">
        <w:rPr>
          <w:rFonts w:cs="Arial"/>
          <w:lang w:eastAsia="lt-LT"/>
        </w:rPr>
        <w:t xml:space="preserve"> </w:t>
      </w:r>
    </w:p>
    <w:p w14:paraId="3476B816" w14:textId="77777777" w:rsidR="00815D91" w:rsidRPr="00DD21A5" w:rsidRDefault="00815D91" w:rsidP="00F029E5">
      <w:pPr>
        <w:ind w:firstLine="0"/>
        <w:jc w:val="both"/>
        <w:rPr>
          <w:rFonts w:cs="Arial"/>
        </w:rPr>
      </w:pPr>
    </w:p>
    <w:p w14:paraId="498100E7" w14:textId="73D7B9F4" w:rsidR="00815D91" w:rsidRPr="00DD21A5" w:rsidRDefault="00815D91" w:rsidP="000A5D7B">
      <w:pPr>
        <w:pStyle w:val="ListParagraph"/>
        <w:numPr>
          <w:ilvl w:val="2"/>
          <w:numId w:val="26"/>
        </w:numPr>
        <w:ind w:left="720"/>
        <w:jc w:val="both"/>
        <w:rPr>
          <w:rFonts w:cs="Arial"/>
        </w:rPr>
      </w:pPr>
      <w:r w:rsidRPr="00DD21A5">
        <w:rPr>
          <w:rFonts w:cs="Arial"/>
        </w:rPr>
        <w:t>DRAUDĖJAS</w:t>
      </w:r>
    </w:p>
    <w:p w14:paraId="750C80BF" w14:textId="28E1D974" w:rsidR="00815D91" w:rsidRPr="00DD21A5" w:rsidRDefault="00815D91" w:rsidP="00435997">
      <w:pPr>
        <w:spacing w:before="120"/>
        <w:ind w:firstLine="0"/>
        <w:jc w:val="both"/>
        <w:rPr>
          <w:rFonts w:cs="Arial"/>
        </w:rPr>
      </w:pPr>
      <w:r w:rsidRPr="00DD21A5">
        <w:rPr>
          <w:rFonts w:cs="Arial"/>
        </w:rPr>
        <w:t>Draudėju ir jo atstovu laikomi įmonės vadovas</w:t>
      </w:r>
      <w:r w:rsidR="00D736BF" w:rsidRPr="00DD21A5">
        <w:rPr>
          <w:rFonts w:cs="Arial"/>
        </w:rPr>
        <w:t xml:space="preserve"> ir jo pavaduotojas</w:t>
      </w:r>
      <w:r w:rsidRPr="00DD21A5">
        <w:rPr>
          <w:rFonts w:cs="Arial"/>
        </w:rPr>
        <w:t xml:space="preserve">, finansų direktorius, </w:t>
      </w:r>
      <w:r w:rsidR="00A25BDC" w:rsidRPr="00DD21A5">
        <w:rPr>
          <w:rFonts w:cs="Arial"/>
        </w:rPr>
        <w:t xml:space="preserve">gamybos </w:t>
      </w:r>
      <w:r w:rsidRPr="00DD21A5">
        <w:rPr>
          <w:rFonts w:cs="Arial"/>
        </w:rPr>
        <w:t xml:space="preserve">direktorius, </w:t>
      </w:r>
      <w:r w:rsidR="00C71888" w:rsidRPr="00DD21A5">
        <w:rPr>
          <w:rFonts w:cs="Arial"/>
        </w:rPr>
        <w:t>technikos</w:t>
      </w:r>
      <w:r w:rsidR="00F37B2D" w:rsidRPr="00DD21A5">
        <w:rPr>
          <w:rFonts w:cs="Arial"/>
        </w:rPr>
        <w:t xml:space="preserve"> </w:t>
      </w:r>
      <w:r w:rsidR="00A25BDC" w:rsidRPr="00DD21A5">
        <w:rPr>
          <w:rFonts w:cs="Arial"/>
        </w:rPr>
        <w:t xml:space="preserve">direktorius, </w:t>
      </w:r>
      <w:r w:rsidRPr="00DD21A5">
        <w:rPr>
          <w:rFonts w:cs="Arial"/>
        </w:rPr>
        <w:t>saugos skyriaus vadovas, valdybos bei stebėtojų tarybos nariai. Jeigu šiame punkte paminėtos konkrečios pareigybės įmonėje nėra arba pareigybės pavadinimas skiriasi, tai šiam apibrėžimui priskiriama įmonės pareigybė, kuriai pavesta atli</w:t>
      </w:r>
      <w:r w:rsidR="004D08D7" w:rsidRPr="00DD21A5">
        <w:rPr>
          <w:rFonts w:cs="Arial"/>
        </w:rPr>
        <w:t>kti</w:t>
      </w:r>
      <w:r w:rsidRPr="00DD21A5">
        <w:rPr>
          <w:rFonts w:cs="Arial"/>
        </w:rPr>
        <w:t xml:space="preserve"> aukščiau paminėtos vienos ar kelių pareigybių funkcijas.  </w:t>
      </w:r>
    </w:p>
    <w:p w14:paraId="7BB40FA0" w14:textId="77777777" w:rsidR="00815D91" w:rsidRPr="00DD21A5" w:rsidRDefault="00815D91" w:rsidP="00815D91">
      <w:pPr>
        <w:jc w:val="both"/>
        <w:rPr>
          <w:rFonts w:cs="Arial"/>
        </w:rPr>
      </w:pPr>
    </w:p>
    <w:p w14:paraId="45C87139" w14:textId="3FFC8592" w:rsidR="00815D91" w:rsidRPr="00DD21A5" w:rsidRDefault="00815D91" w:rsidP="000A5D7B">
      <w:pPr>
        <w:pStyle w:val="ListParagraph"/>
        <w:numPr>
          <w:ilvl w:val="2"/>
          <w:numId w:val="26"/>
        </w:numPr>
        <w:ind w:left="720"/>
        <w:jc w:val="both"/>
        <w:rPr>
          <w:rFonts w:cs="Arial"/>
        </w:rPr>
      </w:pPr>
      <w:r w:rsidRPr="00DD21A5">
        <w:rPr>
          <w:rFonts w:cs="Arial"/>
        </w:rPr>
        <w:t>DRAUDIMO IŠMOKOS MOKĖJIMAS</w:t>
      </w:r>
    </w:p>
    <w:p w14:paraId="35AC7A8A" w14:textId="47EFEAFF" w:rsidR="00815D91" w:rsidRPr="00DD21A5" w:rsidRDefault="00815D91" w:rsidP="00435997">
      <w:pPr>
        <w:spacing w:before="120"/>
        <w:ind w:firstLine="0"/>
        <w:jc w:val="both"/>
        <w:rPr>
          <w:rFonts w:cs="Arial"/>
        </w:rPr>
      </w:pPr>
      <w:r w:rsidRPr="00DD21A5">
        <w:rPr>
          <w:rFonts w:cs="Arial"/>
        </w:rPr>
        <w:t>Draudikas, gavęs visus dokumentus, būtinus įvykio priežastims, pasekmėms ir nuostolių dydžiui nustatyti, draudimo išmoką moka ne vėliau kaip per 30 (trisdešimt) kalendorinių dienų nuo šių dokumentų gavimo dienos.</w:t>
      </w:r>
    </w:p>
    <w:p w14:paraId="34E5CA03" w14:textId="290D0F1E" w:rsidR="00815D91" w:rsidRPr="00DD21A5" w:rsidRDefault="00815D91" w:rsidP="005A2BF6">
      <w:pPr>
        <w:spacing w:before="240"/>
        <w:ind w:firstLine="0"/>
        <w:jc w:val="both"/>
        <w:rPr>
          <w:rFonts w:cs="Arial"/>
        </w:rPr>
      </w:pPr>
      <w:r w:rsidRPr="00DD21A5">
        <w:rPr>
          <w:rFonts w:cs="Arial"/>
        </w:rPr>
        <w:t>Jei įvykis yra draudžiamasis, o Sutarties šalys nesutaria dėl išmokos dydžio, Draudėjo pageidavimu, Draudikas privalo išmokėti sumą, lygią šalių neginčijamai draudimo išmokai, jei tikslus žalos dydžio nustatymas užsitęsia ilgiau nei 3</w:t>
      </w:r>
      <w:r w:rsidR="00797D38" w:rsidRPr="00DD21A5">
        <w:rPr>
          <w:rFonts w:cs="Arial"/>
        </w:rPr>
        <w:t xml:space="preserve"> (tris)</w:t>
      </w:r>
      <w:r w:rsidRPr="00DD21A5">
        <w:rPr>
          <w:rFonts w:cs="Arial"/>
        </w:rPr>
        <w:t xml:space="preserve"> mėnesius.</w:t>
      </w:r>
    </w:p>
    <w:p w14:paraId="4D6A6BAA" w14:textId="77777777" w:rsidR="00815D91" w:rsidRPr="00DD21A5" w:rsidRDefault="00815D91" w:rsidP="005A2BF6">
      <w:pPr>
        <w:spacing w:before="240"/>
        <w:ind w:firstLine="0"/>
        <w:jc w:val="both"/>
        <w:rPr>
          <w:rFonts w:cs="Arial"/>
        </w:rPr>
      </w:pPr>
      <w:r w:rsidRPr="00DD21A5">
        <w:rPr>
          <w:rFonts w:cs="Arial"/>
        </w:rPr>
        <w:t>Draudimo išmoka nemokama už tą nuostolio dalį, už kurią Draudėjas gavo kompensaciją iš kitų asmenų.</w:t>
      </w:r>
    </w:p>
    <w:p w14:paraId="06B14A47" w14:textId="77777777" w:rsidR="00815D91" w:rsidRPr="00DD21A5" w:rsidRDefault="00815D91" w:rsidP="00815D91">
      <w:pPr>
        <w:jc w:val="both"/>
        <w:rPr>
          <w:rFonts w:cs="Arial"/>
        </w:rPr>
      </w:pPr>
    </w:p>
    <w:p w14:paraId="5A7B4063" w14:textId="7B9EEA44" w:rsidR="00815D91" w:rsidRPr="00DD21A5" w:rsidRDefault="00815D91" w:rsidP="000A5D7B">
      <w:pPr>
        <w:pStyle w:val="ListParagraph"/>
        <w:numPr>
          <w:ilvl w:val="2"/>
          <w:numId w:val="26"/>
        </w:numPr>
        <w:ind w:left="720"/>
        <w:jc w:val="both"/>
        <w:rPr>
          <w:rFonts w:cs="Arial"/>
        </w:rPr>
      </w:pPr>
      <w:r w:rsidRPr="00DD21A5">
        <w:rPr>
          <w:rFonts w:cs="Arial"/>
        </w:rPr>
        <w:t>SUBROGACIJA</w:t>
      </w:r>
    </w:p>
    <w:p w14:paraId="4561F174" w14:textId="77777777" w:rsidR="00815D91" w:rsidRPr="00DD21A5" w:rsidRDefault="00815D91" w:rsidP="00435997">
      <w:pPr>
        <w:spacing w:before="120"/>
        <w:ind w:firstLine="0"/>
        <w:jc w:val="both"/>
        <w:rPr>
          <w:rFonts w:cs="Arial"/>
        </w:rPr>
      </w:pPr>
      <w:r w:rsidRPr="00DD21A5">
        <w:rPr>
          <w:rFonts w:cs="Arial"/>
        </w:rPr>
        <w:lastRenderedPageBreak/>
        <w:t xml:space="preserve">Draudikas gali reikalauti iš Draudėjo visų subrogacijos teisių į trečiuosius asmenis, išskyrus į su Draudėju susijusias įmones, perdavimo dėl nuostolių tokia apimtimi, kokią draudimo išmoką yra išmokėjęs Draudikas. </w:t>
      </w:r>
    </w:p>
    <w:p w14:paraId="5978C0A9" w14:textId="5AB1460D" w:rsidR="00815D91" w:rsidRPr="00DD21A5" w:rsidRDefault="00815D91" w:rsidP="00815D91">
      <w:pPr>
        <w:ind w:firstLine="0"/>
        <w:jc w:val="both"/>
        <w:rPr>
          <w:rFonts w:cs="Arial"/>
        </w:rPr>
      </w:pPr>
      <w:r w:rsidRPr="00DD21A5">
        <w:rPr>
          <w:rFonts w:cs="Arial"/>
        </w:rPr>
        <w:t>Draudikas atsisako visų savo subrogacijos teisių į Draudėją</w:t>
      </w:r>
      <w:r w:rsidR="00146A0B" w:rsidRPr="00DD21A5">
        <w:rPr>
          <w:rFonts w:cs="Arial"/>
        </w:rPr>
        <w:t xml:space="preserve"> ir su Draudėju susijusius asmenis.</w:t>
      </w:r>
      <w:r w:rsidR="00D32AE7" w:rsidRPr="00DD21A5">
        <w:rPr>
          <w:rFonts w:cs="Arial"/>
        </w:rPr>
        <w:t xml:space="preserve"> Šios sąlygos apimtyje </w:t>
      </w:r>
      <w:r w:rsidR="007E6D36" w:rsidRPr="00DD21A5">
        <w:rPr>
          <w:rFonts w:cs="Arial"/>
        </w:rPr>
        <w:t>s</w:t>
      </w:r>
      <w:r w:rsidR="002D59FD" w:rsidRPr="00DD21A5">
        <w:rPr>
          <w:rFonts w:cs="Arial"/>
        </w:rPr>
        <w:t>u</w:t>
      </w:r>
      <w:r w:rsidR="007E6D36" w:rsidRPr="00DD21A5">
        <w:rPr>
          <w:rFonts w:cs="Arial"/>
        </w:rPr>
        <w:t xml:space="preserve"> Draudėju susijusiems asmenims priskiriami juridiniai asmenys, kurie yra valdomi draudėjo arba kuriuos kartu su Draudėju valdo </w:t>
      </w:r>
      <w:r w:rsidR="00BA32CE" w:rsidRPr="00DD21A5">
        <w:rPr>
          <w:rFonts w:cs="Arial"/>
        </w:rPr>
        <w:t>tas pats asmuo.</w:t>
      </w:r>
    </w:p>
    <w:p w14:paraId="08840537" w14:textId="77777777" w:rsidR="00815D91" w:rsidRPr="00DD21A5" w:rsidRDefault="00815D91" w:rsidP="00815D91">
      <w:pPr>
        <w:jc w:val="both"/>
        <w:rPr>
          <w:rFonts w:cs="Arial"/>
        </w:rPr>
      </w:pPr>
    </w:p>
    <w:p w14:paraId="4BC8BF16" w14:textId="57ECB8C6" w:rsidR="00815D91" w:rsidRPr="00DD21A5" w:rsidRDefault="00815D91" w:rsidP="000A5D7B">
      <w:pPr>
        <w:pStyle w:val="ListParagraph"/>
        <w:numPr>
          <w:ilvl w:val="2"/>
          <w:numId w:val="26"/>
        </w:numPr>
        <w:ind w:left="720"/>
        <w:jc w:val="both"/>
        <w:rPr>
          <w:rFonts w:cs="Arial"/>
        </w:rPr>
      </w:pPr>
      <w:r w:rsidRPr="00DD21A5">
        <w:rPr>
          <w:rFonts w:cs="Arial"/>
        </w:rPr>
        <w:t>DRAUDIMO SUMOS ATSISTATYMAS</w:t>
      </w:r>
    </w:p>
    <w:p w14:paraId="2F1E62D7" w14:textId="42AB1E4D" w:rsidR="009025FA" w:rsidRPr="00DD21A5" w:rsidRDefault="00C90B4D" w:rsidP="00435997">
      <w:pPr>
        <w:spacing w:before="120"/>
        <w:ind w:firstLine="0"/>
        <w:jc w:val="both"/>
        <w:rPr>
          <w:rFonts w:cs="Arial"/>
        </w:rPr>
      </w:pPr>
      <w:r w:rsidRPr="00DD21A5">
        <w:rPr>
          <w:rFonts w:cs="Arial"/>
        </w:rPr>
        <w:t>Jeigu po draudžiamojo įvykio</w:t>
      </w:r>
      <w:r w:rsidR="00CF7BF3" w:rsidRPr="00DD21A5">
        <w:rPr>
          <w:rFonts w:cs="Arial"/>
        </w:rPr>
        <w:t xml:space="preserve"> </w:t>
      </w:r>
      <w:r w:rsidRPr="00DD21A5">
        <w:rPr>
          <w:rFonts w:cs="Arial"/>
        </w:rPr>
        <w:t>turtas yra atstatomas, tai t</w:t>
      </w:r>
      <w:r w:rsidR="00CD5992" w:rsidRPr="00DD21A5">
        <w:rPr>
          <w:rFonts w:cs="Arial"/>
        </w:rPr>
        <w:t xml:space="preserve">urtas apdraudžiamas </w:t>
      </w:r>
      <w:r w:rsidR="009025FA" w:rsidRPr="00DD21A5">
        <w:rPr>
          <w:rFonts w:cs="Arial"/>
        </w:rPr>
        <w:t>atsistatančia draudimo suma</w:t>
      </w:r>
      <w:r w:rsidR="00CF7BF3" w:rsidRPr="00DD21A5">
        <w:rPr>
          <w:rFonts w:cs="Arial"/>
        </w:rPr>
        <w:t>. T</w:t>
      </w:r>
      <w:r w:rsidR="009025FA" w:rsidRPr="00DD21A5">
        <w:rPr>
          <w:rFonts w:cs="Arial"/>
        </w:rPr>
        <w:t xml:space="preserve">okiu atveju draudimo suma nėra mažinama išmokėtų draudimo išmokų dydžiu, išskyrus draudimo objektus, apdraustus pirmos rizikos draudimu, </w:t>
      </w:r>
      <w:r w:rsidR="00C01B05" w:rsidRPr="00DD21A5">
        <w:rPr>
          <w:rFonts w:cs="Arial"/>
        </w:rPr>
        <w:t xml:space="preserve">o taip pat </w:t>
      </w:r>
      <w:r w:rsidR="006B1577" w:rsidRPr="00DD21A5">
        <w:rPr>
          <w:rFonts w:cs="Arial"/>
        </w:rPr>
        <w:t>išmokų limitams.</w:t>
      </w:r>
    </w:p>
    <w:p w14:paraId="09EFFEA9" w14:textId="77777777" w:rsidR="00815D91" w:rsidRPr="00DD21A5" w:rsidRDefault="00815D91" w:rsidP="00815D91">
      <w:pPr>
        <w:jc w:val="both"/>
        <w:rPr>
          <w:rFonts w:cs="Arial"/>
        </w:rPr>
      </w:pPr>
    </w:p>
    <w:p w14:paraId="570956C2" w14:textId="1FB4DC5B" w:rsidR="00815D91" w:rsidRPr="00DD21A5" w:rsidRDefault="00815D91" w:rsidP="000A5D7B">
      <w:pPr>
        <w:pStyle w:val="ListParagraph"/>
        <w:numPr>
          <w:ilvl w:val="2"/>
          <w:numId w:val="26"/>
        </w:numPr>
        <w:ind w:left="720"/>
        <w:jc w:val="both"/>
        <w:rPr>
          <w:rFonts w:cs="Arial"/>
        </w:rPr>
      </w:pPr>
      <w:r w:rsidRPr="00DD21A5">
        <w:rPr>
          <w:rFonts w:cs="Arial"/>
        </w:rPr>
        <w:t xml:space="preserve">DRAUDIMAS PADIDINTOMIS VERTĖMIS </w:t>
      </w:r>
    </w:p>
    <w:p w14:paraId="1C52479D" w14:textId="77777777" w:rsidR="00815D91" w:rsidRPr="00DD21A5" w:rsidRDefault="00815D91" w:rsidP="00435997">
      <w:pPr>
        <w:spacing w:before="120"/>
        <w:ind w:firstLine="0"/>
        <w:jc w:val="both"/>
        <w:rPr>
          <w:rFonts w:cs="Arial"/>
        </w:rPr>
      </w:pPr>
      <w:r w:rsidRPr="00DD21A5">
        <w:rPr>
          <w:rFonts w:cs="Arial"/>
        </w:rPr>
        <w:t>Jei draudimo suma viršija draudimo vertę, tai Draudikas moka draudimo išmoką neviršijant draudimo vertės.</w:t>
      </w:r>
    </w:p>
    <w:p w14:paraId="1B922489" w14:textId="77777777" w:rsidR="00815D91" w:rsidRPr="00DD21A5" w:rsidRDefault="00815D91" w:rsidP="00815D91">
      <w:pPr>
        <w:jc w:val="both"/>
        <w:rPr>
          <w:rFonts w:cs="Arial"/>
        </w:rPr>
      </w:pPr>
    </w:p>
    <w:p w14:paraId="50904EB8" w14:textId="75F7314C" w:rsidR="00815D91" w:rsidRPr="00DD21A5" w:rsidRDefault="00815D91" w:rsidP="000A5D7B">
      <w:pPr>
        <w:pStyle w:val="ListParagraph"/>
        <w:numPr>
          <w:ilvl w:val="2"/>
          <w:numId w:val="26"/>
        </w:numPr>
        <w:ind w:left="720"/>
        <w:jc w:val="both"/>
        <w:rPr>
          <w:rFonts w:cs="Arial"/>
        </w:rPr>
      </w:pPr>
      <w:r w:rsidRPr="00DD21A5">
        <w:rPr>
          <w:rFonts w:cs="Arial"/>
        </w:rPr>
        <w:t>RIZIKOS PADIDĖJIMAS</w:t>
      </w:r>
    </w:p>
    <w:p w14:paraId="4BBC6819" w14:textId="77777777" w:rsidR="004271F5" w:rsidRPr="00DD21A5" w:rsidRDefault="004271F5" w:rsidP="004271F5">
      <w:pPr>
        <w:tabs>
          <w:tab w:val="left" w:pos="72"/>
        </w:tabs>
        <w:spacing w:before="120"/>
        <w:ind w:firstLine="9"/>
        <w:jc w:val="both"/>
        <w:rPr>
          <w:rFonts w:cs="Arial"/>
        </w:rPr>
      </w:pPr>
      <w:r w:rsidRPr="00DD21A5">
        <w:rPr>
          <w:rFonts w:cs="Arial"/>
        </w:rPr>
        <w:t xml:space="preserve">Rizikos padidėjimui yra priskiriamos tik šios aplinkybės: </w:t>
      </w:r>
    </w:p>
    <w:p w14:paraId="15F26652" w14:textId="3BE01A2D" w:rsidR="004271F5" w:rsidRPr="00DD21A5" w:rsidRDefault="004271F5" w:rsidP="000F712E">
      <w:pPr>
        <w:pStyle w:val="NoSpacing1"/>
        <w:numPr>
          <w:ilvl w:val="0"/>
          <w:numId w:val="19"/>
        </w:numPr>
        <w:ind w:left="993" w:hanging="284"/>
        <w:jc w:val="both"/>
        <w:rPr>
          <w:rFonts w:ascii="Arial" w:eastAsiaTheme="minorHAnsi" w:hAnsi="Arial" w:cs="Arial"/>
          <w:sz w:val="22"/>
        </w:rPr>
      </w:pPr>
      <w:r w:rsidRPr="00DD21A5">
        <w:rPr>
          <w:rFonts w:ascii="Arial" w:eastAsiaTheme="minorHAnsi" w:hAnsi="Arial" w:cs="Arial"/>
          <w:sz w:val="22"/>
        </w:rPr>
        <w:t xml:space="preserve">apdraustame objekte vykdymas statybos, montavimo, remonto darbų, kuriems pagal LR teisės aktus, reikalingas statybos inspekcijos leidimas darbams atlikti arba kurių sąmatinė vertė, neskaičiuojant montuojamos įrangos vertės, viršija </w:t>
      </w:r>
      <w:r w:rsidR="00EB02D6" w:rsidRPr="00DD21A5">
        <w:rPr>
          <w:rFonts w:ascii="Arial" w:eastAsiaTheme="minorHAnsi" w:hAnsi="Arial" w:cs="Arial"/>
          <w:sz w:val="22"/>
        </w:rPr>
        <w:t xml:space="preserve">1 </w:t>
      </w:r>
      <w:r w:rsidRPr="00DD21A5">
        <w:rPr>
          <w:rFonts w:ascii="Arial" w:eastAsiaTheme="minorHAnsi" w:hAnsi="Arial" w:cs="Arial"/>
          <w:sz w:val="22"/>
        </w:rPr>
        <w:t>000</w:t>
      </w:r>
      <w:r w:rsidR="006607BF" w:rsidRPr="00DD21A5">
        <w:rPr>
          <w:rFonts w:ascii="Arial" w:eastAsiaTheme="minorHAnsi" w:hAnsi="Arial" w:cs="Arial"/>
          <w:sz w:val="22"/>
        </w:rPr>
        <w:t> </w:t>
      </w:r>
      <w:r w:rsidRPr="00DD21A5">
        <w:rPr>
          <w:rFonts w:ascii="Arial" w:eastAsiaTheme="minorHAnsi" w:hAnsi="Arial" w:cs="Arial"/>
          <w:sz w:val="22"/>
        </w:rPr>
        <w:t>000 EUR;</w:t>
      </w:r>
    </w:p>
    <w:p w14:paraId="0F4C0619" w14:textId="77777777" w:rsidR="004271F5" w:rsidRPr="00DD21A5" w:rsidRDefault="004271F5" w:rsidP="000F712E">
      <w:pPr>
        <w:pStyle w:val="NoSpacing1"/>
        <w:numPr>
          <w:ilvl w:val="0"/>
          <w:numId w:val="19"/>
        </w:numPr>
        <w:ind w:left="993" w:hanging="284"/>
        <w:jc w:val="both"/>
        <w:rPr>
          <w:rFonts w:ascii="Arial" w:eastAsiaTheme="minorHAnsi" w:hAnsi="Arial" w:cs="Arial"/>
          <w:sz w:val="22"/>
        </w:rPr>
      </w:pPr>
      <w:r w:rsidRPr="00DD21A5">
        <w:rPr>
          <w:rFonts w:ascii="Arial" w:eastAsiaTheme="minorHAnsi" w:hAnsi="Arial" w:cs="Arial"/>
          <w:sz w:val="22"/>
        </w:rPr>
        <w:t>apsaugos priemonių, įskaitant ir fizinę saugą, numatytų draudimo Sutartyje, neveikimas, nebuvimas arba nepilnas veikimas, išskyrus, kai pagal savo paskirtį ar technines charakteristikas šios priemonės neturėjo suveikti arba nesuveikia dėl trečiųjų asmenų veikos;</w:t>
      </w:r>
    </w:p>
    <w:p w14:paraId="7292AA4C" w14:textId="77777777" w:rsidR="004271F5" w:rsidRPr="00DD21A5" w:rsidRDefault="004271F5" w:rsidP="000F712E">
      <w:pPr>
        <w:pStyle w:val="NoSpacing1"/>
        <w:numPr>
          <w:ilvl w:val="0"/>
          <w:numId w:val="19"/>
        </w:numPr>
        <w:ind w:left="993" w:hanging="284"/>
        <w:jc w:val="both"/>
        <w:rPr>
          <w:rFonts w:ascii="Arial" w:eastAsiaTheme="minorHAnsi" w:hAnsi="Arial" w:cs="Arial"/>
          <w:sz w:val="22"/>
        </w:rPr>
      </w:pPr>
      <w:r w:rsidRPr="00DD21A5">
        <w:rPr>
          <w:rFonts w:ascii="Arial" w:eastAsiaTheme="minorHAnsi" w:hAnsi="Arial" w:cs="Arial"/>
          <w:sz w:val="22"/>
        </w:rPr>
        <w:t>apdrausto objekto techninės būklės pablogėjimas, kuomet jis atitinkamų tarnybų pripažįstamas netinkamu naudoti;</w:t>
      </w:r>
    </w:p>
    <w:p w14:paraId="7F9C0ECE" w14:textId="77777777" w:rsidR="004271F5" w:rsidRPr="00DD21A5" w:rsidRDefault="004271F5" w:rsidP="000F712E">
      <w:pPr>
        <w:pStyle w:val="NoSpacing1"/>
        <w:numPr>
          <w:ilvl w:val="0"/>
          <w:numId w:val="19"/>
        </w:numPr>
        <w:ind w:left="993" w:hanging="284"/>
        <w:jc w:val="both"/>
        <w:rPr>
          <w:rFonts w:ascii="Arial" w:eastAsiaTheme="minorHAnsi" w:hAnsi="Arial" w:cs="Arial"/>
          <w:sz w:val="22"/>
        </w:rPr>
      </w:pPr>
      <w:r w:rsidRPr="00DD21A5">
        <w:rPr>
          <w:rFonts w:ascii="Arial" w:eastAsiaTheme="minorHAnsi" w:hAnsi="Arial" w:cs="Arial"/>
          <w:sz w:val="22"/>
        </w:rPr>
        <w:t>apdraustos veiklos pasikeitimas.</w:t>
      </w:r>
    </w:p>
    <w:p w14:paraId="20F0F5F1" w14:textId="77777777" w:rsidR="004271F5" w:rsidRPr="00DD21A5" w:rsidRDefault="004271F5" w:rsidP="005A2BF6">
      <w:pPr>
        <w:pStyle w:val="NoSpacing1"/>
        <w:spacing w:before="240"/>
        <w:jc w:val="both"/>
        <w:rPr>
          <w:rFonts w:ascii="Arial" w:eastAsiaTheme="minorHAnsi" w:hAnsi="Arial" w:cs="Arial"/>
          <w:sz w:val="22"/>
        </w:rPr>
      </w:pPr>
      <w:r w:rsidRPr="00DD21A5">
        <w:rPr>
          <w:rFonts w:ascii="Arial" w:eastAsiaTheme="minorHAnsi" w:hAnsi="Arial" w:cs="Arial"/>
          <w:sz w:val="22"/>
        </w:rPr>
        <w:t>TE3 turtinių vienetų, draudžiamų ar nedraudžiamų šia Sutartimi eksploatacijos pradžia nėra laikoma rizikos padidėjimu jeigu eksploatacija yra vykdoma tenkinant visas šias sąlygas:</w:t>
      </w:r>
    </w:p>
    <w:p w14:paraId="5717D0D4" w14:textId="77777777" w:rsidR="004271F5" w:rsidRPr="00DD21A5" w:rsidRDefault="004271F5" w:rsidP="000F712E">
      <w:pPr>
        <w:pStyle w:val="NoSpacing1"/>
        <w:numPr>
          <w:ilvl w:val="0"/>
          <w:numId w:val="20"/>
        </w:numPr>
        <w:ind w:left="993" w:hanging="284"/>
        <w:jc w:val="both"/>
        <w:rPr>
          <w:rFonts w:ascii="Arial" w:eastAsiaTheme="minorHAnsi" w:hAnsi="Arial" w:cs="Arial"/>
          <w:sz w:val="22"/>
        </w:rPr>
      </w:pPr>
      <w:r w:rsidRPr="00DD21A5">
        <w:rPr>
          <w:rFonts w:ascii="Arial" w:eastAsiaTheme="minorHAnsi" w:hAnsi="Arial" w:cs="Arial"/>
          <w:sz w:val="22"/>
        </w:rPr>
        <w:t>Objektas eksploatuojamas pagal paskirtį.</w:t>
      </w:r>
    </w:p>
    <w:p w14:paraId="47B32A49" w14:textId="77777777" w:rsidR="004271F5" w:rsidRPr="00DD21A5" w:rsidRDefault="004271F5" w:rsidP="000F712E">
      <w:pPr>
        <w:pStyle w:val="NoSpacing1"/>
        <w:numPr>
          <w:ilvl w:val="0"/>
          <w:numId w:val="20"/>
        </w:numPr>
        <w:ind w:left="993" w:hanging="284"/>
        <w:jc w:val="both"/>
        <w:rPr>
          <w:rFonts w:ascii="Arial" w:eastAsiaTheme="minorHAnsi" w:hAnsi="Arial" w:cs="Arial"/>
          <w:sz w:val="22"/>
        </w:rPr>
      </w:pPr>
      <w:r w:rsidRPr="00DD21A5">
        <w:rPr>
          <w:rFonts w:ascii="Arial" w:eastAsiaTheme="minorHAnsi" w:hAnsi="Arial" w:cs="Arial"/>
          <w:sz w:val="22"/>
        </w:rPr>
        <w:t>Yra gauti prižiūrinčių institucijų leidimai vykdyti šią veiklą.</w:t>
      </w:r>
    </w:p>
    <w:p w14:paraId="3F6A011F" w14:textId="5E25227E" w:rsidR="004271F5" w:rsidRPr="00DD21A5" w:rsidRDefault="004271F5" w:rsidP="000F712E">
      <w:pPr>
        <w:pStyle w:val="NoSpacing1"/>
        <w:numPr>
          <w:ilvl w:val="0"/>
          <w:numId w:val="20"/>
        </w:numPr>
        <w:ind w:left="993" w:hanging="284"/>
        <w:jc w:val="both"/>
        <w:rPr>
          <w:rFonts w:ascii="Arial" w:eastAsiaTheme="minorHAnsi" w:hAnsi="Arial" w:cs="Arial"/>
          <w:sz w:val="22"/>
        </w:rPr>
      </w:pPr>
      <w:r w:rsidRPr="00DD21A5">
        <w:rPr>
          <w:rFonts w:ascii="Arial" w:eastAsiaTheme="minorHAnsi" w:hAnsi="Arial" w:cs="Arial"/>
          <w:sz w:val="22"/>
        </w:rPr>
        <w:t>Pagrindinės mašinos ir įrenginiai yra praėję patikras</w:t>
      </w:r>
      <w:r w:rsidR="009C226D">
        <w:rPr>
          <w:rFonts w:ascii="Arial" w:eastAsiaTheme="minorHAnsi" w:hAnsi="Arial" w:cs="Arial"/>
          <w:sz w:val="22"/>
        </w:rPr>
        <w:t>,</w:t>
      </w:r>
      <w:r w:rsidRPr="00DD21A5">
        <w:rPr>
          <w:rFonts w:ascii="Arial" w:eastAsiaTheme="minorHAnsi" w:hAnsi="Arial" w:cs="Arial"/>
          <w:sz w:val="22"/>
        </w:rPr>
        <w:t xml:space="preserve"> kaip to reikalauja normos ir taisyklės ir yra pripažinti tinkamais naudoti;</w:t>
      </w:r>
    </w:p>
    <w:p w14:paraId="233FDFCA" w14:textId="79FE0525" w:rsidR="003C38C8" w:rsidRPr="00DD21A5" w:rsidRDefault="004271F5" w:rsidP="000F712E">
      <w:pPr>
        <w:pStyle w:val="NoSpacing1"/>
        <w:numPr>
          <w:ilvl w:val="0"/>
          <w:numId w:val="20"/>
        </w:numPr>
        <w:ind w:left="993" w:hanging="284"/>
        <w:jc w:val="both"/>
        <w:rPr>
          <w:rFonts w:ascii="Arial" w:eastAsiaTheme="minorHAnsi" w:hAnsi="Arial" w:cs="Arial"/>
          <w:sz w:val="22"/>
        </w:rPr>
      </w:pPr>
      <w:r w:rsidRPr="00DD21A5">
        <w:rPr>
          <w:rFonts w:ascii="Arial" w:eastAsiaTheme="minorHAnsi" w:hAnsi="Arial" w:cs="Arial"/>
          <w:sz w:val="22"/>
        </w:rPr>
        <w:t>Personalas, dirbantis su pagrindinėmis mašinomis ir įrenginiais turi atitinkamą kvalifikaciją bei</w:t>
      </w:r>
      <w:r w:rsidR="003C38C8" w:rsidRPr="00DD21A5">
        <w:rPr>
          <w:rFonts w:ascii="Arial" w:hAnsi="Arial" w:cs="Arial"/>
        </w:rPr>
        <w:t xml:space="preserve"> </w:t>
      </w:r>
      <w:r w:rsidR="003C38C8" w:rsidRPr="00DD21A5">
        <w:rPr>
          <w:rFonts w:ascii="Arial" w:eastAsiaTheme="minorHAnsi" w:hAnsi="Arial" w:cs="Arial"/>
          <w:sz w:val="22"/>
        </w:rPr>
        <w:t>licencijas</w:t>
      </w:r>
      <w:r w:rsidR="00402E57">
        <w:rPr>
          <w:rFonts w:ascii="Arial" w:eastAsiaTheme="minorHAnsi" w:hAnsi="Arial" w:cs="Arial"/>
          <w:sz w:val="22"/>
        </w:rPr>
        <w:t>,</w:t>
      </w:r>
      <w:r w:rsidR="003C38C8" w:rsidRPr="00DD21A5">
        <w:rPr>
          <w:rFonts w:ascii="Arial" w:eastAsiaTheme="minorHAnsi" w:hAnsi="Arial" w:cs="Arial"/>
          <w:sz w:val="22"/>
        </w:rPr>
        <w:t xml:space="preserve"> jei to reikalauja teisės aktai.</w:t>
      </w:r>
    </w:p>
    <w:p w14:paraId="3ABE1E35" w14:textId="2D5BA433" w:rsidR="00815D91" w:rsidRPr="00DD21A5" w:rsidRDefault="00815D91" w:rsidP="005A2BF6">
      <w:pPr>
        <w:pStyle w:val="NoSpacing1"/>
        <w:spacing w:before="240"/>
        <w:jc w:val="both"/>
        <w:rPr>
          <w:rFonts w:ascii="Arial" w:eastAsiaTheme="minorHAnsi" w:hAnsi="Arial" w:cs="Arial"/>
          <w:sz w:val="22"/>
        </w:rPr>
      </w:pPr>
      <w:r w:rsidRPr="00DD21A5">
        <w:rPr>
          <w:rFonts w:ascii="Arial" w:eastAsiaTheme="minorHAnsi" w:hAnsi="Arial" w:cs="Arial"/>
          <w:sz w:val="22"/>
        </w:rPr>
        <w:t xml:space="preserve">Apie rizikos padidėjimą Draudėjas privalo pranešti Draudikui </w:t>
      </w:r>
      <w:r w:rsidR="00434395">
        <w:rPr>
          <w:rFonts w:ascii="Arial" w:eastAsiaTheme="minorHAnsi" w:hAnsi="Arial" w:cs="Arial"/>
          <w:sz w:val="22"/>
        </w:rPr>
        <w:t xml:space="preserve">raštu </w:t>
      </w:r>
      <w:r w:rsidRPr="00DD21A5">
        <w:rPr>
          <w:rFonts w:ascii="Arial" w:eastAsiaTheme="minorHAnsi" w:hAnsi="Arial" w:cs="Arial"/>
          <w:sz w:val="22"/>
        </w:rPr>
        <w:t>per 5 (penkias) darbo dienas nuo sužinojimo apie aplinkybes, dėl kurių padidėja rizika. Išnykus aplinkybėms, dėl kurių padidėjo rizika, iki pranešimo Draudikui apie rizikos padidėjimą dienos, Draudėjas neprivalo informuoti Draudiko.</w:t>
      </w:r>
    </w:p>
    <w:p w14:paraId="2A99B451" w14:textId="77777777" w:rsidR="00815D91" w:rsidRPr="00DD21A5" w:rsidRDefault="00815D91" w:rsidP="00815D91">
      <w:pPr>
        <w:jc w:val="both"/>
        <w:rPr>
          <w:rFonts w:cs="Arial"/>
        </w:rPr>
      </w:pPr>
    </w:p>
    <w:p w14:paraId="63A3BC38" w14:textId="79E6CC6D" w:rsidR="00752FEC" w:rsidRPr="00DD21A5" w:rsidRDefault="00142397" w:rsidP="000A5D7B">
      <w:pPr>
        <w:pStyle w:val="ListParagraph"/>
        <w:numPr>
          <w:ilvl w:val="2"/>
          <w:numId w:val="26"/>
        </w:numPr>
        <w:ind w:left="720"/>
        <w:jc w:val="both"/>
        <w:rPr>
          <w:rFonts w:cs="Arial"/>
        </w:rPr>
      </w:pPr>
      <w:r w:rsidRPr="00DD21A5">
        <w:rPr>
          <w:rFonts w:cs="Arial"/>
        </w:rPr>
        <w:t xml:space="preserve">PIRMA RIZIKA </w:t>
      </w:r>
    </w:p>
    <w:p w14:paraId="245DB55D" w14:textId="6AA461B4" w:rsidR="00E239F7" w:rsidRPr="00DD21A5" w:rsidRDefault="00E239F7" w:rsidP="00E239F7">
      <w:pPr>
        <w:widowControl w:val="0"/>
        <w:autoSpaceDE w:val="0"/>
        <w:autoSpaceDN w:val="0"/>
        <w:spacing w:before="120" w:line="276" w:lineRule="auto"/>
        <w:ind w:firstLine="0"/>
        <w:jc w:val="both"/>
        <w:rPr>
          <w:rFonts w:cs="Arial"/>
        </w:rPr>
      </w:pPr>
      <w:r w:rsidRPr="00DD21A5">
        <w:rPr>
          <w:rFonts w:cs="Arial"/>
        </w:rPr>
        <w:t xml:space="preserve">Pirmos rizikos draudimas – tai Draudėjo pasirinkta draudimo suma, kuri gali būti mažesnė už </w:t>
      </w:r>
      <w:r w:rsidR="00146A0B" w:rsidRPr="00DD21A5">
        <w:rPr>
          <w:rFonts w:cs="Arial"/>
        </w:rPr>
        <w:t>draudimo</w:t>
      </w:r>
      <w:r w:rsidRPr="00DD21A5">
        <w:rPr>
          <w:rFonts w:cs="Arial"/>
        </w:rPr>
        <w:t xml:space="preserve"> vertę ir Draudikas atlygindamas žalą sutinka netaikyti nevisiško draudimo sąlygos.</w:t>
      </w:r>
    </w:p>
    <w:p w14:paraId="7D1B88D8" w14:textId="77777777" w:rsidR="00E239F7" w:rsidRPr="00DD21A5" w:rsidRDefault="00E239F7" w:rsidP="00142397">
      <w:pPr>
        <w:pStyle w:val="ListParagraph"/>
        <w:ind w:left="1080" w:firstLine="0"/>
        <w:jc w:val="both"/>
        <w:rPr>
          <w:rFonts w:cs="Arial"/>
        </w:rPr>
      </w:pPr>
    </w:p>
    <w:p w14:paraId="4F00C3DD" w14:textId="263D6E21" w:rsidR="00752FEC" w:rsidRPr="00DD21A5" w:rsidRDefault="00EF6A91" w:rsidP="000A5D7B">
      <w:pPr>
        <w:pStyle w:val="ListParagraph"/>
        <w:numPr>
          <w:ilvl w:val="1"/>
          <w:numId w:val="26"/>
        </w:numPr>
        <w:tabs>
          <w:tab w:val="left" w:pos="426"/>
        </w:tabs>
        <w:spacing w:before="60" w:after="60"/>
        <w:ind w:hanging="720"/>
        <w:jc w:val="both"/>
        <w:rPr>
          <w:rFonts w:cs="Arial"/>
          <w:b/>
          <w:bCs/>
        </w:rPr>
      </w:pPr>
      <w:r w:rsidRPr="00DD21A5">
        <w:rPr>
          <w:rFonts w:cs="Arial"/>
          <w:b/>
          <w:bCs/>
        </w:rPr>
        <w:t>PAPILDYMAI</w:t>
      </w:r>
    </w:p>
    <w:p w14:paraId="6B66D5A4" w14:textId="77777777" w:rsidR="00752FEC" w:rsidRPr="00DD21A5" w:rsidRDefault="00752FEC" w:rsidP="00752FEC">
      <w:pPr>
        <w:jc w:val="both"/>
        <w:rPr>
          <w:rFonts w:cs="Arial"/>
        </w:rPr>
      </w:pPr>
    </w:p>
    <w:p w14:paraId="631EE50B" w14:textId="71898DC0" w:rsidR="00752FEC" w:rsidRPr="00DD21A5" w:rsidRDefault="00EF6A91" w:rsidP="000A5D7B">
      <w:pPr>
        <w:pStyle w:val="ListParagraph"/>
        <w:numPr>
          <w:ilvl w:val="2"/>
          <w:numId w:val="26"/>
        </w:numPr>
        <w:ind w:left="720"/>
        <w:jc w:val="both"/>
        <w:rPr>
          <w:rFonts w:cs="Arial"/>
        </w:rPr>
      </w:pPr>
      <w:r w:rsidRPr="00DD21A5">
        <w:rPr>
          <w:rFonts w:cs="Arial"/>
        </w:rPr>
        <w:t xml:space="preserve">PAPILDYMAS </w:t>
      </w:r>
      <w:r w:rsidR="00752FEC" w:rsidRPr="00DD21A5">
        <w:rPr>
          <w:rFonts w:cs="Arial"/>
        </w:rPr>
        <w:t>DĖL GRYBELIŲ IR PANAŠIŲ ORGANIZMŲ</w:t>
      </w:r>
    </w:p>
    <w:p w14:paraId="3345C990" w14:textId="77777777" w:rsidR="00752FEC" w:rsidRPr="00DD21A5" w:rsidRDefault="00146A0B" w:rsidP="00F029E5">
      <w:pPr>
        <w:spacing w:before="120"/>
        <w:ind w:firstLine="0"/>
        <w:jc w:val="both"/>
        <w:rPr>
          <w:rFonts w:cs="Arial"/>
        </w:rPr>
      </w:pPr>
      <w:r w:rsidRPr="00DD21A5">
        <w:rPr>
          <w:rFonts w:cs="Arial"/>
        </w:rPr>
        <w:t>Neatlyginami</w:t>
      </w:r>
      <w:r w:rsidR="00752FEC" w:rsidRPr="00DD21A5">
        <w:rPr>
          <w:rFonts w:cs="Arial"/>
        </w:rPr>
        <w:t xml:space="preserve"> nuostoli</w:t>
      </w:r>
      <w:r w:rsidRPr="00DD21A5">
        <w:rPr>
          <w:rFonts w:cs="Arial"/>
        </w:rPr>
        <w:t>ai</w:t>
      </w:r>
      <w:r w:rsidR="00752FEC" w:rsidRPr="00DD21A5">
        <w:rPr>
          <w:rFonts w:cs="Arial"/>
        </w:rPr>
        <w:t xml:space="preserve"> ar išlaidos, tiesiogiai ar netiesiogiai nulemtos ar kažkokiu būdu susijusios su pelėsiais, grybeliais, sporomis ar kitokiais panašiais organizmais. Ši išlyga taikoma neatsižvelgiant į bet kokią kitą priežastį ar įvykį kuris įvyksta kartu su arba po žalos, nuostolio, kaštų, ieškinio ar išlaidų.</w:t>
      </w:r>
    </w:p>
    <w:p w14:paraId="175268BD" w14:textId="77777777" w:rsidR="00752FEC" w:rsidRPr="00DD21A5" w:rsidRDefault="00752FEC" w:rsidP="00752FEC">
      <w:pPr>
        <w:jc w:val="both"/>
        <w:rPr>
          <w:rFonts w:cs="Arial"/>
        </w:rPr>
      </w:pPr>
    </w:p>
    <w:p w14:paraId="4F88E2D1" w14:textId="0695BAEF" w:rsidR="00752FEC" w:rsidRPr="00DD21A5" w:rsidRDefault="00EF6A91" w:rsidP="000A5D7B">
      <w:pPr>
        <w:pStyle w:val="ListParagraph"/>
        <w:numPr>
          <w:ilvl w:val="2"/>
          <w:numId w:val="26"/>
        </w:numPr>
        <w:ind w:left="720"/>
        <w:jc w:val="both"/>
        <w:rPr>
          <w:rFonts w:cs="Arial"/>
        </w:rPr>
      </w:pPr>
      <w:r w:rsidRPr="00DD21A5">
        <w:rPr>
          <w:rFonts w:cs="Arial"/>
        </w:rPr>
        <w:t xml:space="preserve">PAPILDYMAS </w:t>
      </w:r>
      <w:r w:rsidR="00752FEC" w:rsidRPr="00DD21A5">
        <w:rPr>
          <w:rFonts w:cs="Arial"/>
        </w:rPr>
        <w:t>DĖL ASBESTO, 1994</w:t>
      </w:r>
    </w:p>
    <w:p w14:paraId="2775672E" w14:textId="519E7382" w:rsidR="00752FEC" w:rsidRPr="00DD21A5" w:rsidRDefault="00752FEC" w:rsidP="005A2BF6">
      <w:pPr>
        <w:spacing w:before="120"/>
        <w:ind w:firstLine="0"/>
        <w:jc w:val="both"/>
        <w:rPr>
          <w:rFonts w:cs="Arial"/>
        </w:rPr>
      </w:pPr>
      <w:r w:rsidRPr="00DD21A5">
        <w:rPr>
          <w:rFonts w:cs="Arial"/>
        </w:rPr>
        <w:t>Asbestas yra apdraudžiamas tuo atveju, kai jis fiziškai inkorporuotas į draudžiamą pastatą ar struktūrą ir tuo atveju, kai asbestas fiziškai sugadinamas draudimo apsaugos galiojimo laikotarpiu dėl vienos iš išvardintų rizikų:</w:t>
      </w:r>
      <w:r w:rsidR="00380D98" w:rsidRPr="00DD21A5">
        <w:rPr>
          <w:rFonts w:cs="Arial"/>
        </w:rPr>
        <w:t xml:space="preserve"> g</w:t>
      </w:r>
      <w:r w:rsidRPr="00DD21A5">
        <w:rPr>
          <w:rFonts w:cs="Arial"/>
        </w:rPr>
        <w:t xml:space="preserve">aisras, sprogimas, žaibo įtrenkimas, audra, vėtra, tiesioginis transporto priemonės, laivo ar lėktuvo atsitrenkimas, riaušės ar pilietiniai neramumai, vandalizmas ar tyčinė veika, </w:t>
      </w:r>
      <w:proofErr w:type="spellStart"/>
      <w:r w:rsidRPr="00DD21A5">
        <w:rPr>
          <w:rFonts w:cs="Arial"/>
        </w:rPr>
        <w:t>sprinklerinės</w:t>
      </w:r>
      <w:proofErr w:type="spellEnd"/>
      <w:r w:rsidRPr="00DD21A5">
        <w:rPr>
          <w:rFonts w:cs="Arial"/>
        </w:rPr>
        <w:t xml:space="preserve"> sistemos gedimai.</w:t>
      </w:r>
    </w:p>
    <w:p w14:paraId="5E04123F" w14:textId="77777777" w:rsidR="00752FEC" w:rsidRPr="00DD21A5" w:rsidRDefault="00752FEC" w:rsidP="005A2BF6">
      <w:pPr>
        <w:spacing w:before="240"/>
        <w:ind w:firstLine="0"/>
        <w:jc w:val="both"/>
        <w:rPr>
          <w:rFonts w:cs="Arial"/>
        </w:rPr>
      </w:pPr>
      <w:r w:rsidRPr="00DD21A5">
        <w:rPr>
          <w:rFonts w:cs="Arial"/>
        </w:rPr>
        <w:t>Ši išlyga yra taikoma visiems apribojimams, papildomai prie šių apribojimų:</w:t>
      </w:r>
    </w:p>
    <w:p w14:paraId="5D3CE01D" w14:textId="77777777" w:rsidR="00752FEC" w:rsidRPr="00DD21A5" w:rsidRDefault="00752FEC" w:rsidP="000F712E">
      <w:pPr>
        <w:pStyle w:val="ListParagraph"/>
        <w:numPr>
          <w:ilvl w:val="0"/>
          <w:numId w:val="13"/>
        </w:numPr>
        <w:ind w:left="993" w:hanging="284"/>
        <w:jc w:val="both"/>
        <w:rPr>
          <w:rFonts w:cs="Arial"/>
        </w:rPr>
      </w:pPr>
      <w:r w:rsidRPr="00DD21A5">
        <w:rPr>
          <w:rFonts w:cs="Arial"/>
        </w:rPr>
        <w:t>išvardintos rizikos turi būti staigi, tiesioginė žalos asbestui priežastis;</w:t>
      </w:r>
    </w:p>
    <w:p w14:paraId="036EA197" w14:textId="22566BD9" w:rsidR="00752FEC" w:rsidRPr="00DD21A5" w:rsidRDefault="00752FEC" w:rsidP="000F712E">
      <w:pPr>
        <w:pStyle w:val="ListParagraph"/>
        <w:numPr>
          <w:ilvl w:val="0"/>
          <w:numId w:val="13"/>
        </w:numPr>
        <w:ind w:left="993" w:hanging="284"/>
        <w:jc w:val="both"/>
        <w:rPr>
          <w:rFonts w:cs="Arial"/>
        </w:rPr>
      </w:pPr>
      <w:r w:rsidRPr="00DD21A5">
        <w:rPr>
          <w:rFonts w:cs="Arial"/>
        </w:rPr>
        <w:t xml:space="preserve">apdraustasis turi informuoti Draudiką apie žalos asbestui atsiradimą ir nuostolius </w:t>
      </w:r>
      <w:r w:rsidR="00E53B55" w:rsidRPr="00DD21A5">
        <w:rPr>
          <w:rFonts w:cs="Arial"/>
        </w:rPr>
        <w:t>per 3 (tris) darbo dienas</w:t>
      </w:r>
      <w:r w:rsidRPr="00DD21A5">
        <w:rPr>
          <w:rFonts w:cs="Arial"/>
        </w:rPr>
        <w:t>. Bet kokiu atveju ši Sutartis neapima jokios žalos, apie kurią pranešta daugiau kaip po 12</w:t>
      </w:r>
      <w:r w:rsidR="00E53B55" w:rsidRPr="00DD21A5">
        <w:rPr>
          <w:rFonts w:cs="Arial"/>
        </w:rPr>
        <w:t xml:space="preserve"> (dvylikos)</w:t>
      </w:r>
      <w:r w:rsidRPr="00DD21A5">
        <w:rPr>
          <w:rFonts w:cs="Arial"/>
        </w:rPr>
        <w:t xml:space="preserve"> mėnesių nuo Sutarties pasibaigimo arba Sutartyje nurodyto apribojimo; </w:t>
      </w:r>
    </w:p>
    <w:p w14:paraId="4639C44B" w14:textId="77777777" w:rsidR="00752FEC" w:rsidRPr="00DD21A5" w:rsidRDefault="00752FEC" w:rsidP="000F712E">
      <w:pPr>
        <w:pStyle w:val="ListParagraph"/>
        <w:numPr>
          <w:ilvl w:val="0"/>
          <w:numId w:val="13"/>
        </w:numPr>
        <w:ind w:left="993" w:hanging="284"/>
        <w:jc w:val="both"/>
        <w:rPr>
          <w:rFonts w:cs="Arial"/>
        </w:rPr>
      </w:pPr>
      <w:r w:rsidRPr="00DD21A5">
        <w:rPr>
          <w:rFonts w:cs="Arial"/>
        </w:rPr>
        <w:t>taip pat neatlyginami nuostoliai, susiję su asbestu:</w:t>
      </w:r>
    </w:p>
    <w:p w14:paraId="312C520E" w14:textId="687419DA" w:rsidR="00752FEC" w:rsidRPr="00DD21A5" w:rsidRDefault="00752FEC" w:rsidP="000F712E">
      <w:pPr>
        <w:pStyle w:val="ListParagraph"/>
        <w:numPr>
          <w:ilvl w:val="0"/>
          <w:numId w:val="21"/>
        </w:numPr>
        <w:ind w:left="1418" w:hanging="425"/>
        <w:jc w:val="both"/>
        <w:rPr>
          <w:rFonts w:cs="Arial"/>
        </w:rPr>
      </w:pPr>
      <w:r w:rsidRPr="00DD21A5">
        <w:rPr>
          <w:rFonts w:cs="Arial"/>
        </w:rPr>
        <w:t>dėl klaidų projektuojant, gaminant ar instaliuojant asbestą;</w:t>
      </w:r>
    </w:p>
    <w:p w14:paraId="0C54B0A4" w14:textId="6CE70F09" w:rsidR="00752FEC" w:rsidRPr="00DD21A5" w:rsidRDefault="00752FEC" w:rsidP="000F712E">
      <w:pPr>
        <w:pStyle w:val="ListParagraph"/>
        <w:numPr>
          <w:ilvl w:val="0"/>
          <w:numId w:val="21"/>
        </w:numPr>
        <w:ind w:left="1418" w:hanging="425"/>
        <w:jc w:val="both"/>
        <w:rPr>
          <w:rFonts w:cs="Arial"/>
        </w:rPr>
      </w:pPr>
      <w:r w:rsidRPr="00DD21A5">
        <w:rPr>
          <w:rFonts w:cs="Arial"/>
        </w:rPr>
        <w:t>ne fizinis asbesto sugadinimas dėl išvardintų rizikų, įskaitant valdžios institucijų nurodymą ar</w:t>
      </w:r>
      <w:r w:rsidR="00380D98" w:rsidRPr="00DD21A5">
        <w:rPr>
          <w:rFonts w:cs="Arial"/>
        </w:rPr>
        <w:t xml:space="preserve"> </w:t>
      </w:r>
      <w:r w:rsidRPr="00DD21A5">
        <w:rPr>
          <w:rFonts w:cs="Arial"/>
        </w:rPr>
        <w:t>prašymą) pastatas ar statinys turi būti apdraustas Sutartyje išvardintomis rizikomis</w:t>
      </w:r>
      <w:r w:rsidR="005B2F93" w:rsidRPr="00DD21A5">
        <w:rPr>
          <w:rFonts w:cs="Arial"/>
        </w:rPr>
        <w:t>.</w:t>
      </w:r>
    </w:p>
    <w:p w14:paraId="280936FB" w14:textId="77777777" w:rsidR="00752FEC" w:rsidRPr="00DD21A5" w:rsidRDefault="00752FEC" w:rsidP="005A2BF6">
      <w:pPr>
        <w:ind w:left="993" w:hanging="426"/>
        <w:jc w:val="both"/>
        <w:rPr>
          <w:rFonts w:cs="Arial"/>
        </w:rPr>
      </w:pPr>
    </w:p>
    <w:p w14:paraId="048F05E4" w14:textId="7738B9BD" w:rsidR="00752FEC" w:rsidRPr="00DD21A5" w:rsidRDefault="00EF6A91" w:rsidP="000A5D7B">
      <w:pPr>
        <w:pStyle w:val="ListParagraph"/>
        <w:numPr>
          <w:ilvl w:val="2"/>
          <w:numId w:val="26"/>
        </w:numPr>
        <w:ind w:left="720"/>
        <w:jc w:val="both"/>
        <w:rPr>
          <w:rFonts w:cs="Arial"/>
        </w:rPr>
      </w:pPr>
      <w:r w:rsidRPr="00DD21A5">
        <w:rPr>
          <w:rFonts w:cs="Arial"/>
        </w:rPr>
        <w:t xml:space="preserve">PAPILDYMAS </w:t>
      </w:r>
      <w:r w:rsidR="00752FEC" w:rsidRPr="00DD21A5">
        <w:rPr>
          <w:rFonts w:cs="Arial"/>
        </w:rPr>
        <w:t xml:space="preserve">DĖL KIBERNETINIŲ RIZIKŲ </w:t>
      </w:r>
    </w:p>
    <w:p w14:paraId="7DE1B2F9" w14:textId="1159668B" w:rsidR="00752FEC" w:rsidRPr="00DD21A5" w:rsidRDefault="00752FEC" w:rsidP="00F029E5">
      <w:pPr>
        <w:spacing w:before="120"/>
        <w:ind w:firstLine="0"/>
        <w:jc w:val="both"/>
        <w:rPr>
          <w:rFonts w:cs="Arial"/>
        </w:rPr>
      </w:pPr>
      <w:r w:rsidRPr="00DD21A5">
        <w:rPr>
          <w:rFonts w:cs="Arial"/>
        </w:rPr>
        <w:t>Draudimo apsaugai yra taikomi ribojimai, numatyti LMA 5401 CYBER EXCLUSION</w:t>
      </w:r>
      <w:r w:rsidR="005B2F93" w:rsidRPr="00DD21A5">
        <w:rPr>
          <w:rFonts w:cs="Arial"/>
        </w:rPr>
        <w:t>.</w:t>
      </w:r>
    </w:p>
    <w:p w14:paraId="569BEEAB" w14:textId="77777777" w:rsidR="00752FEC" w:rsidRPr="00DD21A5" w:rsidRDefault="00752FEC" w:rsidP="00752FEC">
      <w:pPr>
        <w:jc w:val="both"/>
        <w:rPr>
          <w:rFonts w:cs="Arial"/>
        </w:rPr>
      </w:pPr>
    </w:p>
    <w:p w14:paraId="37200BD6" w14:textId="563A7009" w:rsidR="00752FEC" w:rsidRPr="00DD21A5" w:rsidRDefault="00EF6A91" w:rsidP="000A5D7B">
      <w:pPr>
        <w:pStyle w:val="ListParagraph"/>
        <w:numPr>
          <w:ilvl w:val="2"/>
          <w:numId w:val="26"/>
        </w:numPr>
        <w:ind w:left="720"/>
        <w:jc w:val="both"/>
        <w:rPr>
          <w:rFonts w:cs="Arial"/>
        </w:rPr>
      </w:pPr>
      <w:r w:rsidRPr="00DD21A5">
        <w:rPr>
          <w:rFonts w:cs="Arial"/>
        </w:rPr>
        <w:t xml:space="preserve">PAPILDYMAS </w:t>
      </w:r>
      <w:r w:rsidR="00752FEC" w:rsidRPr="00DD21A5">
        <w:rPr>
          <w:rFonts w:cs="Arial"/>
        </w:rPr>
        <w:t>DĖL RIZIKŲ , SUSIJUSIŲ SU LIGOMIS</w:t>
      </w:r>
    </w:p>
    <w:p w14:paraId="4DC4538C" w14:textId="4502A3F9" w:rsidR="00752FEC" w:rsidRPr="00DD21A5" w:rsidRDefault="00752FEC" w:rsidP="00F029E5">
      <w:pPr>
        <w:spacing w:before="120"/>
        <w:ind w:firstLine="0"/>
        <w:jc w:val="both"/>
        <w:rPr>
          <w:rFonts w:cs="Arial"/>
        </w:rPr>
      </w:pPr>
      <w:r w:rsidRPr="00DD21A5">
        <w:rPr>
          <w:rFonts w:cs="Arial"/>
        </w:rPr>
        <w:t>Draudimo apsaugai yra taikomi ribojimai, numatyti LMA 5393 COMMUNICABLE DISEASE ENDORSEMENT</w:t>
      </w:r>
      <w:r w:rsidR="005B2F93" w:rsidRPr="00DD21A5">
        <w:rPr>
          <w:rFonts w:cs="Arial"/>
        </w:rPr>
        <w:t>.</w:t>
      </w:r>
    </w:p>
    <w:p w14:paraId="6B92A41C" w14:textId="77777777" w:rsidR="00995CAA" w:rsidRPr="00DD21A5" w:rsidRDefault="00995CAA" w:rsidP="00995CAA">
      <w:pPr>
        <w:pStyle w:val="ListParagraph"/>
        <w:spacing w:before="60" w:after="60"/>
        <w:ind w:left="0" w:firstLine="0"/>
        <w:jc w:val="both"/>
        <w:rPr>
          <w:rFonts w:eastAsia="Arial" w:cs="Arial"/>
        </w:rPr>
      </w:pPr>
    </w:p>
    <w:p w14:paraId="16B6B8D5" w14:textId="1AD18CE7" w:rsidR="00C91A11" w:rsidRPr="00DD21A5" w:rsidRDefault="00C91A11" w:rsidP="000F712E">
      <w:pPr>
        <w:pStyle w:val="ListParagraph"/>
        <w:numPr>
          <w:ilvl w:val="0"/>
          <w:numId w:val="5"/>
        </w:numPr>
        <w:pBdr>
          <w:top w:val="single" w:sz="4" w:space="1" w:color="auto"/>
          <w:bottom w:val="single" w:sz="4" w:space="1" w:color="auto"/>
        </w:pBdr>
        <w:tabs>
          <w:tab w:val="left" w:pos="360"/>
        </w:tabs>
        <w:spacing w:before="60" w:after="60"/>
        <w:ind w:left="567" w:hanging="567"/>
        <w:contextualSpacing w:val="0"/>
        <w:jc w:val="both"/>
        <w:rPr>
          <w:rStyle w:val="Laukeliai"/>
          <w:rFonts w:cs="Arial"/>
          <w:b/>
          <w:sz w:val="22"/>
        </w:rPr>
      </w:pPr>
      <w:r w:rsidRPr="00DD21A5">
        <w:rPr>
          <w:rStyle w:val="Laukeliai"/>
          <w:rFonts w:cs="Arial"/>
          <w:b/>
          <w:sz w:val="22"/>
        </w:rPr>
        <w:t>DRAUDIMO BROKERIS</w:t>
      </w:r>
    </w:p>
    <w:p w14:paraId="75E4F327" w14:textId="77777777" w:rsidR="00C91A11" w:rsidRPr="00DD21A5" w:rsidRDefault="00C91A11" w:rsidP="00C91A11">
      <w:pPr>
        <w:tabs>
          <w:tab w:val="left" w:pos="0"/>
          <w:tab w:val="left" w:pos="567"/>
        </w:tabs>
        <w:spacing w:before="60" w:after="60"/>
        <w:ind w:firstLine="0"/>
        <w:jc w:val="both"/>
        <w:rPr>
          <w:rFonts w:cs="Arial"/>
        </w:rPr>
      </w:pPr>
    </w:p>
    <w:p w14:paraId="7ADD9173" w14:textId="2308C51B" w:rsidR="00C91A11" w:rsidRPr="00DD21A5" w:rsidRDefault="00C91A11" w:rsidP="00C91A11">
      <w:pPr>
        <w:tabs>
          <w:tab w:val="left" w:pos="0"/>
          <w:tab w:val="left" w:pos="567"/>
        </w:tabs>
        <w:spacing w:before="60" w:after="60"/>
        <w:ind w:firstLine="0"/>
        <w:jc w:val="both"/>
        <w:rPr>
          <w:rFonts w:cs="Arial"/>
        </w:rPr>
      </w:pPr>
      <w:r w:rsidRPr="00DD21A5">
        <w:rPr>
          <w:rFonts w:cs="Arial"/>
        </w:rPr>
        <w:t>Sutartis bus sudaroma tarpininkaujant ir administruojama</w:t>
      </w:r>
      <w:r w:rsidR="0067019B">
        <w:rPr>
          <w:rFonts w:cs="Arial"/>
        </w:rPr>
        <w:t xml:space="preserve"> brokerio</w:t>
      </w:r>
      <w:r w:rsidR="00BE0483" w:rsidRPr="00DD21A5">
        <w:rPr>
          <w:rFonts w:cs="Arial"/>
        </w:rPr>
        <w:t xml:space="preserve"> </w:t>
      </w:r>
      <w:r w:rsidR="003E73B5" w:rsidRPr="00DD21A5">
        <w:rPr>
          <w:rFonts w:cs="Arial"/>
        </w:rPr>
        <w:t>UADBB „Rizikos cesija“</w:t>
      </w:r>
      <w:r w:rsidRPr="00DD21A5">
        <w:rPr>
          <w:rFonts w:cs="Arial"/>
        </w:rPr>
        <w:t>.</w:t>
      </w:r>
    </w:p>
    <w:p w14:paraId="3AE3D552" w14:textId="77777777" w:rsidR="009808E5" w:rsidRPr="00DD21A5" w:rsidRDefault="009808E5" w:rsidP="009808E5">
      <w:pPr>
        <w:tabs>
          <w:tab w:val="left" w:pos="567"/>
        </w:tabs>
        <w:ind w:firstLine="0"/>
        <w:jc w:val="both"/>
        <w:rPr>
          <w:rStyle w:val="Laukeliai"/>
          <w:rFonts w:cs="Arial"/>
          <w:sz w:val="22"/>
        </w:rPr>
      </w:pPr>
    </w:p>
    <w:p w14:paraId="40101584" w14:textId="612C95BB" w:rsidR="009808E5" w:rsidRPr="00DD21A5" w:rsidRDefault="0008229A" w:rsidP="000F712E">
      <w:pPr>
        <w:pStyle w:val="ListParagraph"/>
        <w:numPr>
          <w:ilvl w:val="0"/>
          <w:numId w:val="5"/>
        </w:numPr>
        <w:pBdr>
          <w:top w:val="single" w:sz="4" w:space="1" w:color="auto"/>
          <w:bottom w:val="single" w:sz="4" w:space="1" w:color="auto"/>
        </w:pBdr>
        <w:tabs>
          <w:tab w:val="left" w:pos="360"/>
        </w:tabs>
        <w:spacing w:before="60" w:after="60"/>
        <w:ind w:left="567" w:hanging="567"/>
        <w:contextualSpacing w:val="0"/>
        <w:jc w:val="both"/>
        <w:rPr>
          <w:rStyle w:val="Laukeliai"/>
          <w:rFonts w:cs="Arial"/>
          <w:b/>
          <w:sz w:val="22"/>
        </w:rPr>
      </w:pPr>
      <w:r w:rsidRPr="00DD21A5">
        <w:rPr>
          <w:rStyle w:val="Laukeliai"/>
          <w:rFonts w:cs="Arial"/>
          <w:b/>
          <w:sz w:val="22"/>
        </w:rPr>
        <w:t>INFORMACIJA APIE ĮVYKIUS</w:t>
      </w:r>
    </w:p>
    <w:p w14:paraId="11400598" w14:textId="77777777" w:rsidR="009808E5" w:rsidRPr="00DD21A5" w:rsidRDefault="009808E5" w:rsidP="005A2BF6">
      <w:pPr>
        <w:tabs>
          <w:tab w:val="left" w:pos="360"/>
        </w:tabs>
        <w:spacing w:before="60" w:after="60"/>
        <w:ind w:firstLine="0"/>
        <w:jc w:val="both"/>
        <w:rPr>
          <w:rStyle w:val="Laukeliai"/>
          <w:rFonts w:cs="Arial"/>
          <w:b/>
          <w:sz w:val="22"/>
        </w:rPr>
      </w:pPr>
    </w:p>
    <w:p w14:paraId="50A7D185" w14:textId="3473679E" w:rsidR="009E456B" w:rsidRDefault="00AC090F" w:rsidP="005A2BF6">
      <w:pPr>
        <w:tabs>
          <w:tab w:val="left" w:pos="360"/>
        </w:tabs>
        <w:spacing w:before="60" w:after="60"/>
        <w:ind w:firstLine="0"/>
        <w:jc w:val="both"/>
        <w:rPr>
          <w:rFonts w:cs="Arial"/>
        </w:rPr>
      </w:pPr>
      <w:r w:rsidRPr="00DD21A5">
        <w:rPr>
          <w:rFonts w:cs="Arial"/>
        </w:rPr>
        <w:t xml:space="preserve">Per paskutinius </w:t>
      </w:r>
      <w:r w:rsidR="00AC58D1" w:rsidRPr="00DD21A5">
        <w:rPr>
          <w:rFonts w:cs="Arial"/>
        </w:rPr>
        <w:t xml:space="preserve">3 </w:t>
      </w:r>
      <w:r w:rsidRPr="00DD21A5">
        <w:rPr>
          <w:rFonts w:cs="Arial"/>
        </w:rPr>
        <w:t xml:space="preserve">metus </w:t>
      </w:r>
      <w:r w:rsidR="001A3E46" w:rsidRPr="00DD21A5">
        <w:rPr>
          <w:rFonts w:cs="Arial"/>
        </w:rPr>
        <w:t>įvykę</w:t>
      </w:r>
      <w:r w:rsidR="00AC58D1" w:rsidRPr="00DD21A5">
        <w:rPr>
          <w:rFonts w:cs="Arial"/>
        </w:rPr>
        <w:t xml:space="preserve"> 3</w:t>
      </w:r>
      <w:r w:rsidR="001A3E46" w:rsidRPr="00DD21A5">
        <w:rPr>
          <w:rFonts w:cs="Arial"/>
        </w:rPr>
        <w:t xml:space="preserve"> įvyki</w:t>
      </w:r>
      <w:r w:rsidR="00AC58D1" w:rsidRPr="00DD21A5">
        <w:rPr>
          <w:rFonts w:cs="Arial"/>
        </w:rPr>
        <w:t>ai ir visi be išmokų</w:t>
      </w:r>
      <w:r w:rsidR="00672900" w:rsidRPr="00DD21A5">
        <w:rPr>
          <w:rFonts w:cs="Arial"/>
        </w:rPr>
        <w:t xml:space="preserve">. </w:t>
      </w:r>
    </w:p>
    <w:p w14:paraId="0F5E182B" w14:textId="77777777" w:rsidR="003559DB" w:rsidRDefault="003559DB" w:rsidP="005A2BF6">
      <w:pPr>
        <w:tabs>
          <w:tab w:val="left" w:pos="360"/>
        </w:tabs>
        <w:spacing w:before="60" w:after="60"/>
        <w:ind w:firstLine="0"/>
        <w:jc w:val="both"/>
        <w:rPr>
          <w:rFonts w:cs="Arial"/>
        </w:rPr>
      </w:pPr>
    </w:p>
    <w:p w14:paraId="1E208B5B" w14:textId="098F495D" w:rsidR="003559DB" w:rsidRPr="00DD21A5" w:rsidRDefault="00B9046D" w:rsidP="003559DB">
      <w:pPr>
        <w:pStyle w:val="ListParagraph"/>
        <w:numPr>
          <w:ilvl w:val="0"/>
          <w:numId w:val="5"/>
        </w:numPr>
        <w:pBdr>
          <w:top w:val="single" w:sz="4" w:space="1" w:color="auto"/>
          <w:bottom w:val="single" w:sz="4" w:space="1" w:color="auto"/>
        </w:pBdr>
        <w:tabs>
          <w:tab w:val="left" w:pos="360"/>
        </w:tabs>
        <w:spacing w:before="60" w:after="60"/>
        <w:ind w:left="567" w:hanging="567"/>
        <w:contextualSpacing w:val="0"/>
        <w:jc w:val="both"/>
        <w:rPr>
          <w:rStyle w:val="Laukeliai"/>
          <w:rFonts w:cs="Arial"/>
          <w:b/>
          <w:sz w:val="22"/>
        </w:rPr>
      </w:pPr>
      <w:r>
        <w:rPr>
          <w:rStyle w:val="Laukeliai"/>
          <w:rFonts w:cs="Arial"/>
          <w:b/>
          <w:sz w:val="22"/>
        </w:rPr>
        <w:t>BENDRIEJI REIKALAVIMAI</w:t>
      </w:r>
    </w:p>
    <w:p w14:paraId="618EE917" w14:textId="77777777" w:rsidR="003559DB" w:rsidRPr="00DD21A5" w:rsidRDefault="003559DB" w:rsidP="003559DB">
      <w:pPr>
        <w:tabs>
          <w:tab w:val="left" w:pos="360"/>
        </w:tabs>
        <w:spacing w:before="60" w:after="60"/>
        <w:ind w:firstLine="0"/>
        <w:jc w:val="both"/>
        <w:rPr>
          <w:rStyle w:val="Laukeliai"/>
          <w:rFonts w:cs="Arial"/>
          <w:b/>
          <w:sz w:val="22"/>
        </w:rPr>
      </w:pPr>
    </w:p>
    <w:p w14:paraId="217A67E4" w14:textId="61CC7C70" w:rsidR="003559DB" w:rsidRDefault="0013633C" w:rsidP="00D776DF">
      <w:pPr>
        <w:ind w:firstLine="0"/>
        <w:jc w:val="both"/>
        <w:rPr>
          <w:rFonts w:cs="Arial"/>
          <w:color w:val="000000"/>
        </w:rPr>
      </w:pPr>
      <w:r>
        <w:rPr>
          <w:rFonts w:cs="Arial"/>
          <w:color w:val="000000"/>
          <w:spacing w:val="2"/>
          <w:shd w:val="clear" w:color="auto" w:fill="FFFFFF"/>
        </w:rPr>
        <w:t xml:space="preserve">7.1. </w:t>
      </w:r>
      <w:r w:rsidR="003559DB" w:rsidRPr="006C678C">
        <w:rPr>
          <w:rFonts w:cs="Arial"/>
          <w:color w:val="000000"/>
          <w:spacing w:val="2"/>
          <w:shd w:val="clear" w:color="auto" w:fill="FFFFFF"/>
        </w:rPr>
        <w:t xml:space="preserve">Vykdomas žaliasis pirkimas vadovaujantis </w:t>
      </w:r>
      <w:r w:rsidR="003559DB" w:rsidRPr="006C678C">
        <w:rPr>
          <w:rFonts w:cs="Arial"/>
          <w:color w:val="000000"/>
        </w:rPr>
        <w:t>Aplinkos apsaugos kriterijų taikymo, vykdant žaliuosius pirkimus, tvarkos aprašo, patvirtinto Lietuvos Respublikos aplinkos ministro 2011 m. birželio 28 d. įsakymu Nr. D1-508</w:t>
      </w:r>
      <w:r w:rsidR="003559DB" w:rsidRPr="006C678C">
        <w:rPr>
          <w:rStyle w:val="FootnoteReference"/>
          <w:rFonts w:cs="Arial"/>
          <w:color w:val="000000"/>
        </w:rPr>
        <w:footnoteReference w:id="2"/>
      </w:r>
      <w:r w:rsidR="003559DB" w:rsidRPr="006C678C">
        <w:rPr>
          <w:rFonts w:cs="Arial"/>
          <w:color w:val="000000"/>
        </w:rPr>
        <w:t xml:space="preserve">,  </w:t>
      </w:r>
      <w:r w:rsidR="003559DB" w:rsidRPr="006C678C">
        <w:rPr>
          <w:rFonts w:cs="Arial"/>
        </w:rPr>
        <w:t xml:space="preserve">4.4.3. </w:t>
      </w:r>
      <w:r w:rsidR="003559DB" w:rsidRPr="006C678C">
        <w:rPr>
          <w:rFonts w:cs="Arial"/>
          <w:color w:val="000000"/>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003559DB" w:rsidRPr="006C678C">
        <w:rPr>
          <w:rFonts w:cs="Arial"/>
          <w:b/>
          <w:bCs/>
          <w:color w:val="000000"/>
        </w:rPr>
        <w:t>draudimo</w:t>
      </w:r>
      <w:r w:rsidR="003559DB" w:rsidRPr="006C678C">
        <w:rPr>
          <w:rFonts w:cs="Arial"/>
          <w:color w:val="000000"/>
        </w:rPr>
        <w:t>, teisinės ir konsultantų teikiamos paslaugos ir kitos paslaugos) arba perkama prekė: programinė įranga, programinės įrangos nuoma, licencijos, elektroniniai leidiniai ar elektroninės knygos“.</w:t>
      </w:r>
    </w:p>
    <w:p w14:paraId="23191C39" w14:textId="77777777" w:rsidR="00883272" w:rsidRDefault="00883272" w:rsidP="00D776DF">
      <w:pPr>
        <w:ind w:firstLine="0"/>
        <w:jc w:val="both"/>
        <w:rPr>
          <w:rFonts w:cs="Arial"/>
          <w:color w:val="000000"/>
        </w:rPr>
      </w:pPr>
    </w:p>
    <w:p w14:paraId="05B9A2DC" w14:textId="750A8628" w:rsidR="00883272" w:rsidRDefault="0013633C" w:rsidP="00883272">
      <w:pPr>
        <w:pStyle w:val="Bodytext10"/>
        <w:shd w:val="clear" w:color="auto" w:fill="auto"/>
        <w:tabs>
          <w:tab w:val="left" w:pos="142"/>
          <w:tab w:val="left" w:pos="3828"/>
        </w:tabs>
        <w:spacing w:before="0" w:after="0" w:line="240" w:lineRule="auto"/>
        <w:ind w:right="55" w:firstLine="0"/>
        <w:jc w:val="both"/>
        <w:rPr>
          <w:rFonts w:ascii="Arial" w:hAnsi="Arial" w:cs="Arial"/>
          <w:sz w:val="22"/>
          <w:szCs w:val="22"/>
        </w:rPr>
      </w:pPr>
      <w:r>
        <w:rPr>
          <w:rFonts w:ascii="Arial" w:hAnsi="Arial" w:cs="Arial"/>
          <w:sz w:val="22"/>
          <w:szCs w:val="22"/>
        </w:rPr>
        <w:t xml:space="preserve">7.2. </w:t>
      </w:r>
      <w:r w:rsidR="00883272" w:rsidRPr="00BC15C7">
        <w:rPr>
          <w:rFonts w:ascii="Arial" w:hAnsi="Arial" w:cs="Arial"/>
          <w:sz w:val="22"/>
          <w:szCs w:val="22"/>
        </w:rPr>
        <w:t>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7CFE12CF" w14:textId="77777777" w:rsidR="00B9046D" w:rsidRDefault="00B9046D" w:rsidP="00883272">
      <w:pPr>
        <w:pStyle w:val="Bodytext10"/>
        <w:shd w:val="clear" w:color="auto" w:fill="auto"/>
        <w:tabs>
          <w:tab w:val="left" w:pos="142"/>
          <w:tab w:val="left" w:pos="3828"/>
        </w:tabs>
        <w:spacing w:before="0" w:after="0" w:line="240" w:lineRule="auto"/>
        <w:ind w:right="55" w:firstLine="0"/>
        <w:jc w:val="both"/>
        <w:rPr>
          <w:rFonts w:ascii="Arial" w:hAnsi="Arial" w:cs="Arial"/>
          <w:sz w:val="22"/>
          <w:szCs w:val="22"/>
        </w:rPr>
      </w:pPr>
    </w:p>
    <w:p w14:paraId="2BFEA693" w14:textId="77777777" w:rsidR="000263D6" w:rsidRPr="00DD21A5" w:rsidRDefault="000263D6" w:rsidP="005A2BF6">
      <w:pPr>
        <w:pBdr>
          <w:top w:val="single" w:sz="4" w:space="1" w:color="auto"/>
          <w:bottom w:val="single" w:sz="4" w:space="1" w:color="auto"/>
        </w:pBdr>
        <w:spacing w:before="60" w:after="60"/>
        <w:ind w:firstLine="0"/>
        <w:jc w:val="both"/>
        <w:rPr>
          <w:rFonts w:cs="Arial"/>
          <w:bCs/>
          <w:vanish/>
        </w:rPr>
      </w:pPr>
    </w:p>
    <w:p w14:paraId="63492460" w14:textId="7A01A908" w:rsidR="000263D6" w:rsidRPr="00DD21A5" w:rsidRDefault="000263D6" w:rsidP="000F712E">
      <w:pPr>
        <w:pStyle w:val="ListParagraph"/>
        <w:numPr>
          <w:ilvl w:val="0"/>
          <w:numId w:val="5"/>
        </w:numPr>
        <w:pBdr>
          <w:top w:val="single" w:sz="4" w:space="1" w:color="auto"/>
          <w:bottom w:val="single" w:sz="4" w:space="1" w:color="auto"/>
        </w:pBdr>
        <w:tabs>
          <w:tab w:val="left" w:pos="360"/>
        </w:tabs>
        <w:spacing w:before="60" w:after="60"/>
        <w:ind w:hanging="720"/>
        <w:contextualSpacing w:val="0"/>
        <w:jc w:val="both"/>
        <w:rPr>
          <w:rFonts w:cs="Arial"/>
          <w:b/>
        </w:rPr>
      </w:pPr>
      <w:r w:rsidRPr="00DD21A5">
        <w:rPr>
          <w:rFonts w:cs="Arial"/>
          <w:b/>
        </w:rPr>
        <w:t>PRIEDAI</w:t>
      </w:r>
    </w:p>
    <w:p w14:paraId="2CBE99AF" w14:textId="77777777" w:rsidR="009808E5" w:rsidRPr="00DD21A5" w:rsidRDefault="009808E5" w:rsidP="005A2BF6">
      <w:pPr>
        <w:tabs>
          <w:tab w:val="left" w:pos="360"/>
        </w:tabs>
        <w:spacing w:before="60" w:after="60"/>
        <w:ind w:firstLine="0"/>
        <w:jc w:val="both"/>
        <w:rPr>
          <w:rFonts w:cs="Arial"/>
          <w:b/>
        </w:rPr>
      </w:pPr>
    </w:p>
    <w:p w14:paraId="6A7859B6" w14:textId="189F1588" w:rsidR="009A3581" w:rsidRPr="00DD21A5" w:rsidRDefault="009A3581" w:rsidP="005A2BF6">
      <w:pPr>
        <w:tabs>
          <w:tab w:val="left" w:pos="360"/>
        </w:tabs>
        <w:spacing w:before="60" w:after="60"/>
        <w:ind w:firstLine="0"/>
        <w:jc w:val="both"/>
        <w:rPr>
          <w:rFonts w:cs="Arial"/>
          <w:bCs/>
        </w:rPr>
      </w:pPr>
      <w:r w:rsidRPr="00DD21A5">
        <w:rPr>
          <w:rFonts w:cs="Arial"/>
          <w:bCs/>
        </w:rPr>
        <w:t>Priedas Nr. 1 TE-3 apdraudžiamo turto sąrašas</w:t>
      </w:r>
      <w:r w:rsidR="007E3637">
        <w:rPr>
          <w:rFonts w:cs="Arial"/>
          <w:bCs/>
        </w:rPr>
        <w:t>;</w:t>
      </w:r>
    </w:p>
    <w:p w14:paraId="675F1451" w14:textId="1B06F82F" w:rsidR="001A3E46" w:rsidRPr="00DD21A5" w:rsidRDefault="001A3E46" w:rsidP="005A2BF6">
      <w:pPr>
        <w:tabs>
          <w:tab w:val="left" w:pos="360"/>
        </w:tabs>
        <w:spacing w:before="60" w:after="60"/>
        <w:ind w:firstLine="0"/>
        <w:jc w:val="both"/>
        <w:rPr>
          <w:rFonts w:cs="Arial"/>
          <w:bCs/>
        </w:rPr>
      </w:pPr>
      <w:r w:rsidRPr="00DD21A5">
        <w:rPr>
          <w:rFonts w:cs="Arial"/>
          <w:bCs/>
        </w:rPr>
        <w:t>Priedas Nr. 2 TE-2 draudžiamų įrengimų sąrašas</w:t>
      </w:r>
      <w:r w:rsidR="007E3637">
        <w:rPr>
          <w:rFonts w:cs="Arial"/>
          <w:bCs/>
        </w:rPr>
        <w:t>;</w:t>
      </w:r>
    </w:p>
    <w:p w14:paraId="526652D7" w14:textId="51E64601" w:rsidR="00953A32" w:rsidRPr="00DD21A5" w:rsidRDefault="001A3E46" w:rsidP="001A3E46">
      <w:pPr>
        <w:tabs>
          <w:tab w:val="left" w:pos="360"/>
        </w:tabs>
        <w:spacing w:before="60" w:after="60"/>
        <w:ind w:firstLine="0"/>
        <w:jc w:val="both"/>
        <w:rPr>
          <w:rFonts w:cs="Arial"/>
          <w:bCs/>
        </w:rPr>
      </w:pPr>
      <w:r w:rsidRPr="00DD21A5">
        <w:rPr>
          <w:rFonts w:cs="Arial"/>
          <w:bCs/>
        </w:rPr>
        <w:t xml:space="preserve">Priedas Nr. 3 </w:t>
      </w:r>
      <w:r w:rsidR="007B13DA" w:rsidRPr="00DD21A5">
        <w:rPr>
          <w:rFonts w:cs="Arial"/>
          <w:bCs/>
        </w:rPr>
        <w:t>D</w:t>
      </w:r>
      <w:r w:rsidRPr="00DD21A5">
        <w:rPr>
          <w:rFonts w:cs="Arial"/>
          <w:bCs/>
        </w:rPr>
        <w:t>raudžiamų šilumos tiekimo tinklų sąrašas</w:t>
      </w:r>
      <w:r w:rsidR="007E3637">
        <w:rPr>
          <w:rFonts w:cs="Arial"/>
          <w:bCs/>
        </w:rPr>
        <w:t>.</w:t>
      </w:r>
    </w:p>
    <w:p w14:paraId="79B4F2F0" w14:textId="77777777" w:rsidR="00F64F64" w:rsidRPr="00DD21A5" w:rsidRDefault="00F64F64" w:rsidP="005A2BF6">
      <w:pPr>
        <w:tabs>
          <w:tab w:val="left" w:pos="540"/>
        </w:tabs>
        <w:spacing w:before="60" w:after="60"/>
        <w:ind w:firstLine="0"/>
        <w:jc w:val="both"/>
        <w:rPr>
          <w:rFonts w:cs="Arial"/>
          <w:bCs/>
        </w:rPr>
      </w:pPr>
    </w:p>
    <w:p w14:paraId="47862976" w14:textId="55D2FF78" w:rsidR="00C51A12" w:rsidRPr="00F309C4" w:rsidRDefault="00142397" w:rsidP="005A2BF6">
      <w:pPr>
        <w:tabs>
          <w:tab w:val="left" w:pos="540"/>
        </w:tabs>
        <w:spacing w:before="60" w:after="60"/>
        <w:ind w:firstLine="0"/>
        <w:jc w:val="both"/>
        <w:rPr>
          <w:rFonts w:cs="Arial"/>
          <w:bCs/>
          <w:lang w:val="en-US"/>
        </w:rPr>
      </w:pPr>
      <w:r w:rsidRPr="00DD21A5">
        <w:rPr>
          <w:rFonts w:cs="Arial"/>
          <w:bCs/>
        </w:rPr>
        <w:t xml:space="preserve">Pastaba: su </w:t>
      </w:r>
      <w:r w:rsidR="00C51A12" w:rsidRPr="00DD21A5">
        <w:rPr>
          <w:rFonts w:cs="Arial"/>
        </w:rPr>
        <w:t>Rizikos vertinimo ataskaita</w:t>
      </w:r>
      <w:r w:rsidR="001A3E46" w:rsidRPr="00DD21A5">
        <w:rPr>
          <w:rFonts w:cs="Arial"/>
        </w:rPr>
        <w:t xml:space="preserve"> (2022 metų sausio mėnesio)</w:t>
      </w:r>
      <w:r w:rsidR="00C51A12" w:rsidRPr="00DD21A5">
        <w:rPr>
          <w:rFonts w:cs="Arial"/>
          <w:bCs/>
        </w:rPr>
        <w:t xml:space="preserve"> turės teisę susipažinti tiekėjai, kurie pateiks pasirašytą konfidencialumo susitarimą. Tiekėjams, pasirašiusiems konfidencialumo susitarimą, taip pat bus sudaryta galimybė iš anksto sutartu laiku atvykti į apdraudžiamą objektą rizikos įvertinimo tikslu. Apžiūros data ir laikas bus derinam</w:t>
      </w:r>
      <w:r w:rsidR="000377D4">
        <w:rPr>
          <w:rFonts w:cs="Arial"/>
          <w:bCs/>
        </w:rPr>
        <w:t>i</w:t>
      </w:r>
      <w:r w:rsidR="00C51A12" w:rsidRPr="00DD21A5">
        <w:rPr>
          <w:rFonts w:cs="Arial"/>
          <w:bCs/>
        </w:rPr>
        <w:t xml:space="preserve"> atskirai.</w:t>
      </w:r>
    </w:p>
    <w:p w14:paraId="443E79CB" w14:textId="600155E5" w:rsidR="005D3BEC" w:rsidRPr="00DD21A5" w:rsidRDefault="005D3BEC" w:rsidP="00182E15">
      <w:pPr>
        <w:spacing w:after="200" w:line="276" w:lineRule="auto"/>
        <w:ind w:firstLine="0"/>
        <w:rPr>
          <w:rStyle w:val="Laukeliai"/>
          <w:rFonts w:cs="Arial"/>
          <w:sz w:val="22"/>
        </w:rPr>
      </w:pPr>
    </w:p>
    <w:sectPr w:rsidR="005D3BEC" w:rsidRPr="00DD21A5" w:rsidSect="00586442">
      <w:headerReference w:type="default" r:id="rId12"/>
      <w:footerReference w:type="default" r:id="rId13"/>
      <w:headerReference w:type="first" r:id="rId14"/>
      <w:footerReference w:type="first" r:id="rId15"/>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494D" w14:textId="77777777" w:rsidR="0011061C" w:rsidRDefault="0011061C" w:rsidP="002603FC">
      <w:r>
        <w:separator/>
      </w:r>
    </w:p>
  </w:endnote>
  <w:endnote w:type="continuationSeparator" w:id="0">
    <w:p w14:paraId="452D1799" w14:textId="77777777" w:rsidR="0011061C" w:rsidRDefault="0011061C" w:rsidP="002603FC">
      <w:r>
        <w:continuationSeparator/>
      </w:r>
    </w:p>
  </w:endnote>
  <w:endnote w:type="continuationNotice" w:id="1">
    <w:p w14:paraId="0B6CCAE0" w14:textId="77777777" w:rsidR="0011061C" w:rsidRDefault="0011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4281" w14:textId="527F07CB" w:rsidR="004C7D82" w:rsidRDefault="004C7D82"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373F528E" w14:textId="3551AAB7" w:rsidR="004C7D82" w:rsidRPr="00D34AF0" w:rsidRDefault="004C7D82" w:rsidP="005A4E0C">
        <w:pPr>
          <w:pStyle w:val="Footer"/>
          <w:spacing w:before="60"/>
          <w:jc w:val="right"/>
          <w:rPr>
            <w:rFonts w:cs="Arial"/>
            <w:sz w:val="16"/>
            <w:szCs w:val="18"/>
          </w:rPr>
        </w:pPr>
      </w:p>
      <w:p w14:paraId="134ED71F" w14:textId="77777777" w:rsidR="004C7D82" w:rsidRPr="00D34AF0" w:rsidRDefault="004C7D82" w:rsidP="005A4E0C">
        <w:pPr>
          <w:pStyle w:val="Footer"/>
          <w:tabs>
            <w:tab w:val="clear" w:pos="4819"/>
          </w:tabs>
          <w:ind w:firstLine="0"/>
          <w:jc w:val="center"/>
          <w:rPr>
            <w:sz w:val="16"/>
            <w:szCs w:val="18"/>
          </w:rPr>
        </w:pPr>
      </w:p>
      <w:p w14:paraId="72092BD4" w14:textId="0E7A2C1C" w:rsidR="004C7D82" w:rsidRPr="005A4E0C" w:rsidRDefault="004C7D82"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2A94" w14:textId="529252CB" w:rsidR="004C7D82" w:rsidRDefault="004C7D82"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0535F798" w:rsidR="004C7D82" w:rsidRPr="00D34AF0" w:rsidRDefault="004C7D82"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4C7D82" w:rsidRPr="00D34AF0" w:rsidRDefault="004C7D82" w:rsidP="00B80519">
        <w:pPr>
          <w:pStyle w:val="Footer"/>
          <w:tabs>
            <w:tab w:val="clear" w:pos="4819"/>
          </w:tabs>
          <w:ind w:firstLine="0"/>
          <w:jc w:val="center"/>
          <w:rPr>
            <w:sz w:val="16"/>
            <w:szCs w:val="18"/>
          </w:rPr>
        </w:pPr>
      </w:p>
      <w:p w14:paraId="4F8DD48F" w14:textId="635169CA" w:rsidR="004C7D82" w:rsidRPr="005A4E0C" w:rsidRDefault="004C7D82"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2026" w14:textId="77777777" w:rsidR="0011061C" w:rsidRDefault="0011061C" w:rsidP="002603FC">
      <w:r>
        <w:separator/>
      </w:r>
    </w:p>
  </w:footnote>
  <w:footnote w:type="continuationSeparator" w:id="0">
    <w:p w14:paraId="462AEB55" w14:textId="77777777" w:rsidR="0011061C" w:rsidRDefault="0011061C" w:rsidP="002603FC">
      <w:r>
        <w:continuationSeparator/>
      </w:r>
    </w:p>
  </w:footnote>
  <w:footnote w:type="continuationNotice" w:id="1">
    <w:p w14:paraId="5CDDBA85" w14:textId="77777777" w:rsidR="0011061C" w:rsidRDefault="0011061C"/>
  </w:footnote>
  <w:footnote w:id="2">
    <w:p w14:paraId="6FF04D46" w14:textId="77777777" w:rsidR="003559DB" w:rsidRPr="009041C5" w:rsidRDefault="003559DB" w:rsidP="003559DB">
      <w:pPr>
        <w:pStyle w:val="FootnoteText"/>
        <w:rPr>
          <w:b/>
          <w:bCs/>
          <w:sz w:val="18"/>
          <w:szCs w:val="18"/>
        </w:rPr>
      </w:pPr>
      <w:r w:rsidRPr="009041C5">
        <w:rPr>
          <w:rStyle w:val="FootnoteReference"/>
          <w:sz w:val="18"/>
          <w:szCs w:val="18"/>
        </w:rPr>
        <w:footnoteRef/>
      </w:r>
      <w:r w:rsidRPr="009041C5">
        <w:rPr>
          <w:sz w:val="18"/>
          <w:szCs w:val="18"/>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2605" w14:textId="77777777" w:rsidR="004C7D82" w:rsidRDefault="004C7D82" w:rsidP="00361949">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099" w14:textId="7D139AAF" w:rsidR="004C7D82" w:rsidRDefault="004C7D82" w:rsidP="00FA08F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2A"/>
    <w:multiLevelType w:val="hybridMultilevel"/>
    <w:tmpl w:val="E9A2A058"/>
    <w:lvl w:ilvl="0" w:tplc="F16AFDBE">
      <w:start w:val="1"/>
      <w:numFmt w:val="decimal"/>
      <w:lvlText w:val="4.1.2.%1."/>
      <w:lvlJc w:val="left"/>
      <w:pPr>
        <w:ind w:left="1004"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78145B"/>
    <w:multiLevelType w:val="hybridMultilevel"/>
    <w:tmpl w:val="CE2CE7BC"/>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17A54"/>
    <w:multiLevelType w:val="hybridMultilevel"/>
    <w:tmpl w:val="E5C0BE48"/>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51960E7"/>
    <w:multiLevelType w:val="hybridMultilevel"/>
    <w:tmpl w:val="4D3C59C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0016CE"/>
    <w:multiLevelType w:val="hybridMultilevel"/>
    <w:tmpl w:val="20CEF52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302BBE"/>
    <w:multiLevelType w:val="hybridMultilevel"/>
    <w:tmpl w:val="CA7ED04C"/>
    <w:lvl w:ilvl="0" w:tplc="04270017">
      <w:start w:val="1"/>
      <w:numFmt w:val="lowerLetter"/>
      <w:lvlText w:val="%1)"/>
      <w:lvlJc w:val="left"/>
      <w:pPr>
        <w:ind w:left="720" w:hanging="360"/>
      </w:pPr>
      <w:rPr>
        <w:rFonts w:hint="default"/>
      </w:rPr>
    </w:lvl>
    <w:lvl w:ilvl="1" w:tplc="2E3AEFB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A024AB"/>
    <w:multiLevelType w:val="hybridMultilevel"/>
    <w:tmpl w:val="BBA404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E917D9"/>
    <w:multiLevelType w:val="hybridMultilevel"/>
    <w:tmpl w:val="DDBAC33E"/>
    <w:lvl w:ilvl="0" w:tplc="24DEA824">
      <w:start w:val="1"/>
      <w:numFmt w:val="decimal"/>
      <w:lvlText w:val="4.1.6.%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4B7731D"/>
    <w:multiLevelType w:val="multilevel"/>
    <w:tmpl w:val="A9580B84"/>
    <w:lvl w:ilvl="0">
      <w:start w:val="1"/>
      <w:numFmt w:val="decimal"/>
      <w:lvlText w:val="4.1.7.%1."/>
      <w:lvlJc w:val="left"/>
      <w:pPr>
        <w:ind w:left="360" w:hanging="360"/>
      </w:pPr>
      <w:rPr>
        <w:rFonts w:hint="default"/>
        <w:b w:val="0"/>
        <w:bCs/>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b w:val="0"/>
        <w:bCs/>
        <w:i w:val="0"/>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526253"/>
    <w:multiLevelType w:val="multilevel"/>
    <w:tmpl w:val="49A82ED6"/>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32E36"/>
    <w:multiLevelType w:val="multilevel"/>
    <w:tmpl w:val="BBBA6CA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2279" w:hanging="720"/>
      </w:pPr>
      <w:rPr>
        <w:rFonts w:hint="default"/>
        <w:b w:val="0"/>
        <w:bCs/>
        <w:i w:val="0"/>
        <w:i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723893"/>
    <w:multiLevelType w:val="hybridMultilevel"/>
    <w:tmpl w:val="92428478"/>
    <w:lvl w:ilvl="0" w:tplc="477A6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533156EB"/>
    <w:multiLevelType w:val="multilevel"/>
    <w:tmpl w:val="57EA09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0F063C"/>
    <w:multiLevelType w:val="multilevel"/>
    <w:tmpl w:val="D4E4EFEC"/>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191F15"/>
    <w:multiLevelType w:val="hybridMultilevel"/>
    <w:tmpl w:val="B7A859F8"/>
    <w:lvl w:ilvl="0" w:tplc="17D6C59C">
      <w:start w:val="1"/>
      <w:numFmt w:val="decimal"/>
      <w:lvlText w:val="4.1.8.%1."/>
      <w:lvlJc w:val="left"/>
      <w:pPr>
        <w:ind w:left="360" w:hanging="360"/>
      </w:pPr>
      <w:rPr>
        <w:rFonts w:hint="default"/>
      </w:rPr>
    </w:lvl>
    <w:lvl w:ilvl="1" w:tplc="FAEA753A">
      <w:start w:val="1"/>
      <w:numFmt w:val="decimal"/>
      <w:lvlText w:val="4.1.8.1.%2."/>
      <w:lvlJc w:val="left"/>
      <w:pPr>
        <w:ind w:left="502" w:hanging="360"/>
      </w:pPr>
      <w:rPr>
        <w:rFonts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59E15DE8"/>
    <w:multiLevelType w:val="hybridMultilevel"/>
    <w:tmpl w:val="F8CEBD96"/>
    <w:lvl w:ilvl="0" w:tplc="04270017">
      <w:start w:val="1"/>
      <w:numFmt w:val="lowerLetter"/>
      <w:lvlText w:val="%1)"/>
      <w:lvlJc w:val="left"/>
      <w:pPr>
        <w:ind w:left="928" w:hanging="360"/>
      </w:pPr>
    </w:lvl>
    <w:lvl w:ilvl="1" w:tplc="B8B0DE12">
      <w:start w:val="4"/>
      <w:numFmt w:val="bullet"/>
      <w:lvlText w:val="-"/>
      <w:lvlJc w:val="left"/>
      <w:pPr>
        <w:ind w:left="2433" w:hanging="360"/>
      </w:pPr>
      <w:rPr>
        <w:rFonts w:ascii="Verdana" w:eastAsia="Times New Roman" w:hAnsi="Verdana" w:cs="Times New Roman" w:hint="default"/>
      </w:r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7" w15:restartNumberingAfterBreak="0">
    <w:nsid w:val="5A954527"/>
    <w:multiLevelType w:val="multilevel"/>
    <w:tmpl w:val="D56870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ascii="Arial" w:hAnsi="Arial" w:cs="Arial" w:hint="default"/>
        <w:sz w:val="22"/>
        <w:szCs w:val="22"/>
      </w:rPr>
    </w:lvl>
    <w:lvl w:ilvl="3">
      <w:start w:val="1"/>
      <w:numFmt w:val="decimal"/>
      <w:isLgl/>
      <w:lvlText w:val="%1.%2.%3.%4."/>
      <w:lvlJc w:val="left"/>
      <w:pPr>
        <w:ind w:left="1440" w:hanging="1080"/>
      </w:pPr>
      <w:rPr>
        <w:rFonts w:ascii="Arial Unicode MS" w:hAnsi="Arial Unicode MS" w:hint="default"/>
        <w:sz w:val="24"/>
      </w:rPr>
    </w:lvl>
    <w:lvl w:ilvl="4">
      <w:start w:val="1"/>
      <w:numFmt w:val="decimal"/>
      <w:isLgl/>
      <w:lvlText w:val="%1.%2.%3.%4.%5."/>
      <w:lvlJc w:val="left"/>
      <w:pPr>
        <w:ind w:left="1440" w:hanging="1080"/>
      </w:pPr>
      <w:rPr>
        <w:rFonts w:ascii="Arial Unicode MS" w:hAnsi="Arial Unicode MS" w:hint="default"/>
        <w:sz w:val="24"/>
      </w:rPr>
    </w:lvl>
    <w:lvl w:ilvl="5">
      <w:start w:val="1"/>
      <w:numFmt w:val="decimal"/>
      <w:isLgl/>
      <w:lvlText w:val="%1.%2.%3.%4.%5.%6."/>
      <w:lvlJc w:val="left"/>
      <w:pPr>
        <w:ind w:left="1800" w:hanging="1440"/>
      </w:pPr>
      <w:rPr>
        <w:rFonts w:ascii="Arial Unicode MS" w:hAnsi="Arial Unicode MS" w:hint="default"/>
        <w:sz w:val="24"/>
      </w:rPr>
    </w:lvl>
    <w:lvl w:ilvl="6">
      <w:start w:val="1"/>
      <w:numFmt w:val="decimal"/>
      <w:isLgl/>
      <w:lvlText w:val="%1.%2.%3.%4.%5.%6.%7."/>
      <w:lvlJc w:val="left"/>
      <w:pPr>
        <w:ind w:left="1800" w:hanging="1440"/>
      </w:pPr>
      <w:rPr>
        <w:rFonts w:ascii="Arial Unicode MS" w:hAnsi="Arial Unicode MS" w:hint="default"/>
        <w:sz w:val="24"/>
      </w:rPr>
    </w:lvl>
    <w:lvl w:ilvl="7">
      <w:start w:val="1"/>
      <w:numFmt w:val="decimal"/>
      <w:isLgl/>
      <w:lvlText w:val="%1.%2.%3.%4.%5.%6.%7.%8."/>
      <w:lvlJc w:val="left"/>
      <w:pPr>
        <w:ind w:left="2160" w:hanging="1800"/>
      </w:pPr>
      <w:rPr>
        <w:rFonts w:ascii="Arial Unicode MS" w:hAnsi="Arial Unicode MS" w:hint="default"/>
        <w:sz w:val="24"/>
      </w:rPr>
    </w:lvl>
    <w:lvl w:ilvl="8">
      <w:start w:val="1"/>
      <w:numFmt w:val="decimal"/>
      <w:isLgl/>
      <w:lvlText w:val="%1.%2.%3.%4.%5.%6.%7.%8.%9."/>
      <w:lvlJc w:val="left"/>
      <w:pPr>
        <w:ind w:left="2160" w:hanging="1800"/>
      </w:pPr>
      <w:rPr>
        <w:rFonts w:ascii="Arial Unicode MS" w:hAnsi="Arial Unicode MS" w:hint="default"/>
        <w:sz w:val="24"/>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FC72514"/>
    <w:multiLevelType w:val="hybridMultilevel"/>
    <w:tmpl w:val="83A2560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56E0223"/>
    <w:multiLevelType w:val="multilevel"/>
    <w:tmpl w:val="3B5230AA"/>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753D9E"/>
    <w:multiLevelType w:val="hybridMultilevel"/>
    <w:tmpl w:val="89A4D4C6"/>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3" w15:restartNumberingAfterBreak="0">
    <w:nsid w:val="6F137A10"/>
    <w:multiLevelType w:val="hybridMultilevel"/>
    <w:tmpl w:val="9F0AF44A"/>
    <w:lvl w:ilvl="0" w:tplc="D5F01114">
      <w:start w:val="1"/>
      <w:numFmt w:val="decimal"/>
      <w:lvlText w:val="4.1.7.1.%1."/>
      <w:lvlJc w:val="left"/>
      <w:pPr>
        <w:ind w:left="2911"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7B275A21"/>
    <w:multiLevelType w:val="hybridMultilevel"/>
    <w:tmpl w:val="BE569228"/>
    <w:lvl w:ilvl="0" w:tplc="B8B0DE12">
      <w:start w:val="4"/>
      <w:numFmt w:val="bullet"/>
      <w:lvlText w:val="-"/>
      <w:lvlJc w:val="left"/>
      <w:pPr>
        <w:ind w:left="1713" w:hanging="360"/>
      </w:pPr>
      <w:rPr>
        <w:rFonts w:ascii="Verdana" w:eastAsia="Times New Roman" w:hAnsi="Verdana"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7ED8701C"/>
    <w:multiLevelType w:val="hybridMultilevel"/>
    <w:tmpl w:val="89A4D4C6"/>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714187148">
    <w:abstractNumId w:val="18"/>
  </w:num>
  <w:num w:numId="2" w16cid:durableId="1322004871">
    <w:abstractNumId w:val="21"/>
  </w:num>
  <w:num w:numId="3" w16cid:durableId="51008168">
    <w:abstractNumId w:val="11"/>
  </w:num>
  <w:num w:numId="4" w16cid:durableId="248806537">
    <w:abstractNumId w:val="1"/>
  </w:num>
  <w:num w:numId="5" w16cid:durableId="613252633">
    <w:abstractNumId w:val="10"/>
  </w:num>
  <w:num w:numId="6" w16cid:durableId="638270345">
    <w:abstractNumId w:val="8"/>
  </w:num>
  <w:num w:numId="7" w16cid:durableId="435449288">
    <w:abstractNumId w:val="23"/>
  </w:num>
  <w:num w:numId="8" w16cid:durableId="1118061175">
    <w:abstractNumId w:val="4"/>
  </w:num>
  <w:num w:numId="9" w16cid:durableId="1735352879">
    <w:abstractNumId w:val="19"/>
  </w:num>
  <w:num w:numId="10" w16cid:durableId="2106340460">
    <w:abstractNumId w:val="25"/>
  </w:num>
  <w:num w:numId="11" w16cid:durableId="2138788973">
    <w:abstractNumId w:val="15"/>
  </w:num>
  <w:num w:numId="12" w16cid:durableId="1565262170">
    <w:abstractNumId w:val="9"/>
  </w:num>
  <w:num w:numId="13" w16cid:durableId="359283109">
    <w:abstractNumId w:val="6"/>
  </w:num>
  <w:num w:numId="14" w16cid:durableId="1547791331">
    <w:abstractNumId w:val="0"/>
  </w:num>
  <w:num w:numId="15" w16cid:durableId="1975481043">
    <w:abstractNumId w:val="2"/>
  </w:num>
  <w:num w:numId="16" w16cid:durableId="1291011216">
    <w:abstractNumId w:val="3"/>
  </w:num>
  <w:num w:numId="17" w16cid:durableId="334965523">
    <w:abstractNumId w:val="22"/>
  </w:num>
  <w:num w:numId="18" w16cid:durableId="1866362758">
    <w:abstractNumId w:val="16"/>
  </w:num>
  <w:num w:numId="19" w16cid:durableId="2120177994">
    <w:abstractNumId w:val="7"/>
  </w:num>
  <w:num w:numId="20" w16cid:durableId="363215153">
    <w:abstractNumId w:val="5"/>
  </w:num>
  <w:num w:numId="21" w16cid:durableId="494878340">
    <w:abstractNumId w:val="24"/>
  </w:num>
  <w:num w:numId="22" w16cid:durableId="87047456">
    <w:abstractNumId w:val="13"/>
  </w:num>
  <w:num w:numId="23" w16cid:durableId="305471397">
    <w:abstractNumId w:val="12"/>
  </w:num>
  <w:num w:numId="24" w16cid:durableId="1704675196">
    <w:abstractNumId w:val="17"/>
  </w:num>
  <w:num w:numId="25" w16cid:durableId="468128236">
    <w:abstractNumId w:val="20"/>
  </w:num>
  <w:num w:numId="26" w16cid:durableId="166108329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1D68"/>
    <w:rsid w:val="000024A5"/>
    <w:rsid w:val="00002972"/>
    <w:rsid w:val="00004002"/>
    <w:rsid w:val="00004D8F"/>
    <w:rsid w:val="0000515E"/>
    <w:rsid w:val="000060C1"/>
    <w:rsid w:val="00007C0F"/>
    <w:rsid w:val="000103ED"/>
    <w:rsid w:val="00011091"/>
    <w:rsid w:val="0001116F"/>
    <w:rsid w:val="0001182D"/>
    <w:rsid w:val="000119B6"/>
    <w:rsid w:val="0001208B"/>
    <w:rsid w:val="00013236"/>
    <w:rsid w:val="00013791"/>
    <w:rsid w:val="000141DD"/>
    <w:rsid w:val="000142EB"/>
    <w:rsid w:val="00014660"/>
    <w:rsid w:val="000151CB"/>
    <w:rsid w:val="00015F80"/>
    <w:rsid w:val="0001613C"/>
    <w:rsid w:val="000170DB"/>
    <w:rsid w:val="0001791E"/>
    <w:rsid w:val="00020636"/>
    <w:rsid w:val="00021BBC"/>
    <w:rsid w:val="00021D14"/>
    <w:rsid w:val="00023118"/>
    <w:rsid w:val="00023546"/>
    <w:rsid w:val="00023D04"/>
    <w:rsid w:val="0002472F"/>
    <w:rsid w:val="0002477D"/>
    <w:rsid w:val="00025267"/>
    <w:rsid w:val="000253D0"/>
    <w:rsid w:val="00025D31"/>
    <w:rsid w:val="00026248"/>
    <w:rsid w:val="000263D6"/>
    <w:rsid w:val="00026555"/>
    <w:rsid w:val="000275E3"/>
    <w:rsid w:val="000276CB"/>
    <w:rsid w:val="00027C50"/>
    <w:rsid w:val="000306BE"/>
    <w:rsid w:val="00031A79"/>
    <w:rsid w:val="00032C2B"/>
    <w:rsid w:val="0003323F"/>
    <w:rsid w:val="00033376"/>
    <w:rsid w:val="00033400"/>
    <w:rsid w:val="00033933"/>
    <w:rsid w:val="00035BFD"/>
    <w:rsid w:val="000377D4"/>
    <w:rsid w:val="00037A25"/>
    <w:rsid w:val="00040C22"/>
    <w:rsid w:val="000414C6"/>
    <w:rsid w:val="00041989"/>
    <w:rsid w:val="0004332C"/>
    <w:rsid w:val="000434C6"/>
    <w:rsid w:val="00043C16"/>
    <w:rsid w:val="00043E2B"/>
    <w:rsid w:val="0004415E"/>
    <w:rsid w:val="000442C7"/>
    <w:rsid w:val="00044FC0"/>
    <w:rsid w:val="00044FEF"/>
    <w:rsid w:val="000454B3"/>
    <w:rsid w:val="00046E74"/>
    <w:rsid w:val="00047879"/>
    <w:rsid w:val="0005045B"/>
    <w:rsid w:val="00050CA6"/>
    <w:rsid w:val="000513BE"/>
    <w:rsid w:val="00051C4F"/>
    <w:rsid w:val="00051CB7"/>
    <w:rsid w:val="00052E08"/>
    <w:rsid w:val="0005319A"/>
    <w:rsid w:val="00053743"/>
    <w:rsid w:val="00053BA5"/>
    <w:rsid w:val="00054FAC"/>
    <w:rsid w:val="000554EC"/>
    <w:rsid w:val="000557B0"/>
    <w:rsid w:val="000560FC"/>
    <w:rsid w:val="0005616D"/>
    <w:rsid w:val="00056247"/>
    <w:rsid w:val="00056A75"/>
    <w:rsid w:val="00057B90"/>
    <w:rsid w:val="00060518"/>
    <w:rsid w:val="00060E97"/>
    <w:rsid w:val="000617D3"/>
    <w:rsid w:val="00062479"/>
    <w:rsid w:val="00062EF2"/>
    <w:rsid w:val="00062FFC"/>
    <w:rsid w:val="00063235"/>
    <w:rsid w:val="0006336A"/>
    <w:rsid w:val="00063D1C"/>
    <w:rsid w:val="000641BB"/>
    <w:rsid w:val="00064A55"/>
    <w:rsid w:val="00064A85"/>
    <w:rsid w:val="00064F40"/>
    <w:rsid w:val="00067A92"/>
    <w:rsid w:val="00067BC3"/>
    <w:rsid w:val="00071091"/>
    <w:rsid w:val="00071097"/>
    <w:rsid w:val="000715B3"/>
    <w:rsid w:val="0007233A"/>
    <w:rsid w:val="00072640"/>
    <w:rsid w:val="000726A5"/>
    <w:rsid w:val="00072731"/>
    <w:rsid w:val="00072BF0"/>
    <w:rsid w:val="00073360"/>
    <w:rsid w:val="00073C5E"/>
    <w:rsid w:val="00074125"/>
    <w:rsid w:val="000742AD"/>
    <w:rsid w:val="00074B48"/>
    <w:rsid w:val="00075812"/>
    <w:rsid w:val="00075E8E"/>
    <w:rsid w:val="00076437"/>
    <w:rsid w:val="00076520"/>
    <w:rsid w:val="0007659C"/>
    <w:rsid w:val="00076871"/>
    <w:rsid w:val="0008020E"/>
    <w:rsid w:val="00080B29"/>
    <w:rsid w:val="000818DE"/>
    <w:rsid w:val="0008229A"/>
    <w:rsid w:val="00082350"/>
    <w:rsid w:val="00082BC4"/>
    <w:rsid w:val="0008307F"/>
    <w:rsid w:val="00083C91"/>
    <w:rsid w:val="00084A39"/>
    <w:rsid w:val="00084A5A"/>
    <w:rsid w:val="00084DD8"/>
    <w:rsid w:val="00085B8D"/>
    <w:rsid w:val="00085B9A"/>
    <w:rsid w:val="00085D85"/>
    <w:rsid w:val="0008677C"/>
    <w:rsid w:val="0008683C"/>
    <w:rsid w:val="0008704B"/>
    <w:rsid w:val="00087214"/>
    <w:rsid w:val="00087C8B"/>
    <w:rsid w:val="00090225"/>
    <w:rsid w:val="0009027B"/>
    <w:rsid w:val="0009131E"/>
    <w:rsid w:val="000913A3"/>
    <w:rsid w:val="000915F1"/>
    <w:rsid w:val="00091B92"/>
    <w:rsid w:val="00092BDB"/>
    <w:rsid w:val="00092F82"/>
    <w:rsid w:val="000941E6"/>
    <w:rsid w:val="00094BC2"/>
    <w:rsid w:val="0009564F"/>
    <w:rsid w:val="00095D63"/>
    <w:rsid w:val="00097D9D"/>
    <w:rsid w:val="000A0CF1"/>
    <w:rsid w:val="000A0F1E"/>
    <w:rsid w:val="000A0FEE"/>
    <w:rsid w:val="000A2301"/>
    <w:rsid w:val="000A282F"/>
    <w:rsid w:val="000A3303"/>
    <w:rsid w:val="000A4483"/>
    <w:rsid w:val="000A4695"/>
    <w:rsid w:val="000A4C3E"/>
    <w:rsid w:val="000A53D8"/>
    <w:rsid w:val="000A59EB"/>
    <w:rsid w:val="000A5D7B"/>
    <w:rsid w:val="000A6434"/>
    <w:rsid w:val="000A692C"/>
    <w:rsid w:val="000A77FA"/>
    <w:rsid w:val="000B01C1"/>
    <w:rsid w:val="000B02DA"/>
    <w:rsid w:val="000B0444"/>
    <w:rsid w:val="000B14F4"/>
    <w:rsid w:val="000B1691"/>
    <w:rsid w:val="000B18AD"/>
    <w:rsid w:val="000B2C16"/>
    <w:rsid w:val="000B33B1"/>
    <w:rsid w:val="000B3D60"/>
    <w:rsid w:val="000B634F"/>
    <w:rsid w:val="000B6939"/>
    <w:rsid w:val="000B715F"/>
    <w:rsid w:val="000B75C5"/>
    <w:rsid w:val="000C1984"/>
    <w:rsid w:val="000C1FC3"/>
    <w:rsid w:val="000C248C"/>
    <w:rsid w:val="000C263B"/>
    <w:rsid w:val="000C2AE5"/>
    <w:rsid w:val="000C2FEC"/>
    <w:rsid w:val="000C3130"/>
    <w:rsid w:val="000C31B5"/>
    <w:rsid w:val="000C336E"/>
    <w:rsid w:val="000C3781"/>
    <w:rsid w:val="000C3985"/>
    <w:rsid w:val="000C5175"/>
    <w:rsid w:val="000C5268"/>
    <w:rsid w:val="000C59F0"/>
    <w:rsid w:val="000C5D5C"/>
    <w:rsid w:val="000C5FD5"/>
    <w:rsid w:val="000C6AC9"/>
    <w:rsid w:val="000C6D74"/>
    <w:rsid w:val="000C73EB"/>
    <w:rsid w:val="000C7431"/>
    <w:rsid w:val="000D0207"/>
    <w:rsid w:val="000D042B"/>
    <w:rsid w:val="000D0922"/>
    <w:rsid w:val="000D0F78"/>
    <w:rsid w:val="000D1280"/>
    <w:rsid w:val="000D1A20"/>
    <w:rsid w:val="000D1CA1"/>
    <w:rsid w:val="000D52F7"/>
    <w:rsid w:val="000D5E92"/>
    <w:rsid w:val="000D5FF1"/>
    <w:rsid w:val="000D62C6"/>
    <w:rsid w:val="000D6FD8"/>
    <w:rsid w:val="000D737D"/>
    <w:rsid w:val="000D7856"/>
    <w:rsid w:val="000E134E"/>
    <w:rsid w:val="000E234D"/>
    <w:rsid w:val="000E2781"/>
    <w:rsid w:val="000E3C80"/>
    <w:rsid w:val="000E49EF"/>
    <w:rsid w:val="000E4FF0"/>
    <w:rsid w:val="000E5C27"/>
    <w:rsid w:val="000E5F2F"/>
    <w:rsid w:val="000E6B2F"/>
    <w:rsid w:val="000E6C50"/>
    <w:rsid w:val="000E78C8"/>
    <w:rsid w:val="000F00FB"/>
    <w:rsid w:val="000F028E"/>
    <w:rsid w:val="000F1225"/>
    <w:rsid w:val="000F1EE8"/>
    <w:rsid w:val="000F207F"/>
    <w:rsid w:val="000F2DE4"/>
    <w:rsid w:val="000F3048"/>
    <w:rsid w:val="000F31B4"/>
    <w:rsid w:val="000F3DCE"/>
    <w:rsid w:val="000F430E"/>
    <w:rsid w:val="000F4407"/>
    <w:rsid w:val="000F51BE"/>
    <w:rsid w:val="000F53B9"/>
    <w:rsid w:val="000F5C63"/>
    <w:rsid w:val="000F5DB2"/>
    <w:rsid w:val="000F5E45"/>
    <w:rsid w:val="000F5FAF"/>
    <w:rsid w:val="000F61A8"/>
    <w:rsid w:val="000F63E9"/>
    <w:rsid w:val="000F6430"/>
    <w:rsid w:val="000F6495"/>
    <w:rsid w:val="000F712E"/>
    <w:rsid w:val="000F7567"/>
    <w:rsid w:val="000F7D40"/>
    <w:rsid w:val="00100BE5"/>
    <w:rsid w:val="001016D1"/>
    <w:rsid w:val="00101A9C"/>
    <w:rsid w:val="00102871"/>
    <w:rsid w:val="00103850"/>
    <w:rsid w:val="00103BCF"/>
    <w:rsid w:val="00105FED"/>
    <w:rsid w:val="0010639D"/>
    <w:rsid w:val="00106E7F"/>
    <w:rsid w:val="00106E8F"/>
    <w:rsid w:val="00106ECE"/>
    <w:rsid w:val="00107E34"/>
    <w:rsid w:val="0011061C"/>
    <w:rsid w:val="001129CA"/>
    <w:rsid w:val="00113145"/>
    <w:rsid w:val="00114F74"/>
    <w:rsid w:val="00114FDD"/>
    <w:rsid w:val="001153D0"/>
    <w:rsid w:val="00116AD2"/>
    <w:rsid w:val="00116D82"/>
    <w:rsid w:val="0012029F"/>
    <w:rsid w:val="0012311C"/>
    <w:rsid w:val="00124397"/>
    <w:rsid w:val="001243C6"/>
    <w:rsid w:val="001252F2"/>
    <w:rsid w:val="001256C9"/>
    <w:rsid w:val="00125784"/>
    <w:rsid w:val="001260D0"/>
    <w:rsid w:val="00126352"/>
    <w:rsid w:val="00126357"/>
    <w:rsid w:val="00126608"/>
    <w:rsid w:val="00127746"/>
    <w:rsid w:val="00127C3B"/>
    <w:rsid w:val="00127F30"/>
    <w:rsid w:val="00130AEA"/>
    <w:rsid w:val="00130B8B"/>
    <w:rsid w:val="001316D0"/>
    <w:rsid w:val="00131B14"/>
    <w:rsid w:val="001327D0"/>
    <w:rsid w:val="00132B10"/>
    <w:rsid w:val="00132D86"/>
    <w:rsid w:val="00133406"/>
    <w:rsid w:val="00133610"/>
    <w:rsid w:val="00133A1D"/>
    <w:rsid w:val="00134692"/>
    <w:rsid w:val="00134BAC"/>
    <w:rsid w:val="0013524F"/>
    <w:rsid w:val="00135FF8"/>
    <w:rsid w:val="0013633C"/>
    <w:rsid w:val="00137DB7"/>
    <w:rsid w:val="00140186"/>
    <w:rsid w:val="001407D7"/>
    <w:rsid w:val="00141362"/>
    <w:rsid w:val="0014153C"/>
    <w:rsid w:val="00141B43"/>
    <w:rsid w:val="00142397"/>
    <w:rsid w:val="001423C5"/>
    <w:rsid w:val="001424DD"/>
    <w:rsid w:val="001431C7"/>
    <w:rsid w:val="00143443"/>
    <w:rsid w:val="00143CF2"/>
    <w:rsid w:val="001443B9"/>
    <w:rsid w:val="0014491C"/>
    <w:rsid w:val="00144961"/>
    <w:rsid w:val="00145DF1"/>
    <w:rsid w:val="0014695C"/>
    <w:rsid w:val="00146A0B"/>
    <w:rsid w:val="00146CD7"/>
    <w:rsid w:val="00146D1E"/>
    <w:rsid w:val="0014768B"/>
    <w:rsid w:val="00147968"/>
    <w:rsid w:val="001509B5"/>
    <w:rsid w:val="001512B4"/>
    <w:rsid w:val="00151FF4"/>
    <w:rsid w:val="001529B8"/>
    <w:rsid w:val="00152AEE"/>
    <w:rsid w:val="00153DA5"/>
    <w:rsid w:val="001546C2"/>
    <w:rsid w:val="00154CC7"/>
    <w:rsid w:val="00154ED8"/>
    <w:rsid w:val="0015521D"/>
    <w:rsid w:val="0015531B"/>
    <w:rsid w:val="00155A87"/>
    <w:rsid w:val="00155D2E"/>
    <w:rsid w:val="00160447"/>
    <w:rsid w:val="00161D53"/>
    <w:rsid w:val="00162504"/>
    <w:rsid w:val="0016258A"/>
    <w:rsid w:val="0016304F"/>
    <w:rsid w:val="0016481E"/>
    <w:rsid w:val="0016533F"/>
    <w:rsid w:val="0016541B"/>
    <w:rsid w:val="001655A4"/>
    <w:rsid w:val="00165F80"/>
    <w:rsid w:val="001660D3"/>
    <w:rsid w:val="001664F6"/>
    <w:rsid w:val="00166799"/>
    <w:rsid w:val="001667CF"/>
    <w:rsid w:val="00166EE5"/>
    <w:rsid w:val="001670BA"/>
    <w:rsid w:val="00167DA9"/>
    <w:rsid w:val="001715E6"/>
    <w:rsid w:val="00172BFB"/>
    <w:rsid w:val="001730AF"/>
    <w:rsid w:val="001739A8"/>
    <w:rsid w:val="00174AED"/>
    <w:rsid w:val="00174C08"/>
    <w:rsid w:val="00175386"/>
    <w:rsid w:val="001753BC"/>
    <w:rsid w:val="00175BC5"/>
    <w:rsid w:val="00175BE4"/>
    <w:rsid w:val="00175E91"/>
    <w:rsid w:val="00176437"/>
    <w:rsid w:val="00176DE1"/>
    <w:rsid w:val="001771BF"/>
    <w:rsid w:val="001801EA"/>
    <w:rsid w:val="00180287"/>
    <w:rsid w:val="00181338"/>
    <w:rsid w:val="00181BDE"/>
    <w:rsid w:val="00182602"/>
    <w:rsid w:val="00182E15"/>
    <w:rsid w:val="00182E17"/>
    <w:rsid w:val="001831FE"/>
    <w:rsid w:val="0018339C"/>
    <w:rsid w:val="001835F8"/>
    <w:rsid w:val="00184596"/>
    <w:rsid w:val="00185198"/>
    <w:rsid w:val="00185207"/>
    <w:rsid w:val="0018534E"/>
    <w:rsid w:val="00186869"/>
    <w:rsid w:val="001878A3"/>
    <w:rsid w:val="00187EC8"/>
    <w:rsid w:val="00190323"/>
    <w:rsid w:val="001907CA"/>
    <w:rsid w:val="001914DC"/>
    <w:rsid w:val="00191E52"/>
    <w:rsid w:val="00192782"/>
    <w:rsid w:val="001930F0"/>
    <w:rsid w:val="00193880"/>
    <w:rsid w:val="00194002"/>
    <w:rsid w:val="00194600"/>
    <w:rsid w:val="00194EB3"/>
    <w:rsid w:val="0019567D"/>
    <w:rsid w:val="00195E95"/>
    <w:rsid w:val="00195EAE"/>
    <w:rsid w:val="001960D2"/>
    <w:rsid w:val="00196F0F"/>
    <w:rsid w:val="00197A8B"/>
    <w:rsid w:val="001A07A6"/>
    <w:rsid w:val="001A07DC"/>
    <w:rsid w:val="001A252C"/>
    <w:rsid w:val="001A2A3C"/>
    <w:rsid w:val="001A3118"/>
    <w:rsid w:val="001A31CB"/>
    <w:rsid w:val="001A356B"/>
    <w:rsid w:val="001A3ABD"/>
    <w:rsid w:val="001A3E46"/>
    <w:rsid w:val="001A426A"/>
    <w:rsid w:val="001A456C"/>
    <w:rsid w:val="001A5263"/>
    <w:rsid w:val="001A544B"/>
    <w:rsid w:val="001A58C0"/>
    <w:rsid w:val="001A59F5"/>
    <w:rsid w:val="001A5C56"/>
    <w:rsid w:val="001A5D60"/>
    <w:rsid w:val="001A7CF7"/>
    <w:rsid w:val="001A7D05"/>
    <w:rsid w:val="001B103F"/>
    <w:rsid w:val="001B12DE"/>
    <w:rsid w:val="001B1E13"/>
    <w:rsid w:val="001B1F11"/>
    <w:rsid w:val="001B23BC"/>
    <w:rsid w:val="001B4540"/>
    <w:rsid w:val="001B4B7F"/>
    <w:rsid w:val="001B5222"/>
    <w:rsid w:val="001B675A"/>
    <w:rsid w:val="001B6F0B"/>
    <w:rsid w:val="001B7286"/>
    <w:rsid w:val="001C033C"/>
    <w:rsid w:val="001C08E7"/>
    <w:rsid w:val="001C09D9"/>
    <w:rsid w:val="001C0ABF"/>
    <w:rsid w:val="001C0FEC"/>
    <w:rsid w:val="001C1264"/>
    <w:rsid w:val="001C1525"/>
    <w:rsid w:val="001C1EFB"/>
    <w:rsid w:val="001C3603"/>
    <w:rsid w:val="001C3C65"/>
    <w:rsid w:val="001C3D68"/>
    <w:rsid w:val="001C4674"/>
    <w:rsid w:val="001C4992"/>
    <w:rsid w:val="001C4A70"/>
    <w:rsid w:val="001C4EA1"/>
    <w:rsid w:val="001C56C4"/>
    <w:rsid w:val="001C6825"/>
    <w:rsid w:val="001C7388"/>
    <w:rsid w:val="001D01CF"/>
    <w:rsid w:val="001D049E"/>
    <w:rsid w:val="001D0E85"/>
    <w:rsid w:val="001D1034"/>
    <w:rsid w:val="001D13D9"/>
    <w:rsid w:val="001D1B58"/>
    <w:rsid w:val="001D2AD4"/>
    <w:rsid w:val="001D2C73"/>
    <w:rsid w:val="001D313C"/>
    <w:rsid w:val="001D3827"/>
    <w:rsid w:val="001D3E08"/>
    <w:rsid w:val="001D42BC"/>
    <w:rsid w:val="001D478D"/>
    <w:rsid w:val="001D4DD0"/>
    <w:rsid w:val="001D575B"/>
    <w:rsid w:val="001D6882"/>
    <w:rsid w:val="001D6D09"/>
    <w:rsid w:val="001D73FA"/>
    <w:rsid w:val="001D7C75"/>
    <w:rsid w:val="001E235E"/>
    <w:rsid w:val="001E2D2F"/>
    <w:rsid w:val="001E2D7A"/>
    <w:rsid w:val="001E37D4"/>
    <w:rsid w:val="001E3A9E"/>
    <w:rsid w:val="001E3BDB"/>
    <w:rsid w:val="001E4027"/>
    <w:rsid w:val="001E4156"/>
    <w:rsid w:val="001E480C"/>
    <w:rsid w:val="001E56A2"/>
    <w:rsid w:val="001E5B25"/>
    <w:rsid w:val="001E5D40"/>
    <w:rsid w:val="001E67DB"/>
    <w:rsid w:val="001F0E64"/>
    <w:rsid w:val="001F0E70"/>
    <w:rsid w:val="001F1167"/>
    <w:rsid w:val="001F1F21"/>
    <w:rsid w:val="001F2380"/>
    <w:rsid w:val="001F27CC"/>
    <w:rsid w:val="001F2E57"/>
    <w:rsid w:val="001F3B26"/>
    <w:rsid w:val="001F414F"/>
    <w:rsid w:val="001F4DA4"/>
    <w:rsid w:val="001F5523"/>
    <w:rsid w:val="001F5E84"/>
    <w:rsid w:val="001F621F"/>
    <w:rsid w:val="001F675E"/>
    <w:rsid w:val="001F6AC7"/>
    <w:rsid w:val="001F7256"/>
    <w:rsid w:val="001F741A"/>
    <w:rsid w:val="00200616"/>
    <w:rsid w:val="00200A2A"/>
    <w:rsid w:val="00200FC2"/>
    <w:rsid w:val="002011EC"/>
    <w:rsid w:val="00202A61"/>
    <w:rsid w:val="0020325F"/>
    <w:rsid w:val="00203387"/>
    <w:rsid w:val="00203CCB"/>
    <w:rsid w:val="00204EE0"/>
    <w:rsid w:val="00205008"/>
    <w:rsid w:val="00206568"/>
    <w:rsid w:val="00206680"/>
    <w:rsid w:val="00210492"/>
    <w:rsid w:val="002108F0"/>
    <w:rsid w:val="002109F3"/>
    <w:rsid w:val="002114D3"/>
    <w:rsid w:val="00211762"/>
    <w:rsid w:val="00211FF0"/>
    <w:rsid w:val="002122D9"/>
    <w:rsid w:val="0021243C"/>
    <w:rsid w:val="00212F04"/>
    <w:rsid w:val="00213392"/>
    <w:rsid w:val="002139BF"/>
    <w:rsid w:val="00213B84"/>
    <w:rsid w:val="00214178"/>
    <w:rsid w:val="0021443B"/>
    <w:rsid w:val="00215459"/>
    <w:rsid w:val="0021585C"/>
    <w:rsid w:val="00215F13"/>
    <w:rsid w:val="002160BC"/>
    <w:rsid w:val="002163EE"/>
    <w:rsid w:val="002164F2"/>
    <w:rsid w:val="002165B4"/>
    <w:rsid w:val="002166C0"/>
    <w:rsid w:val="00216C34"/>
    <w:rsid w:val="00217CF2"/>
    <w:rsid w:val="00220129"/>
    <w:rsid w:val="00220B2A"/>
    <w:rsid w:val="00220E6A"/>
    <w:rsid w:val="0022192C"/>
    <w:rsid w:val="00222247"/>
    <w:rsid w:val="00222318"/>
    <w:rsid w:val="00222356"/>
    <w:rsid w:val="00223486"/>
    <w:rsid w:val="00223F13"/>
    <w:rsid w:val="00223FFF"/>
    <w:rsid w:val="00224EBB"/>
    <w:rsid w:val="002268EB"/>
    <w:rsid w:val="00226CA7"/>
    <w:rsid w:val="00226F6C"/>
    <w:rsid w:val="00227879"/>
    <w:rsid w:val="00227C53"/>
    <w:rsid w:val="00227DA3"/>
    <w:rsid w:val="002302CB"/>
    <w:rsid w:val="002305F9"/>
    <w:rsid w:val="00231E10"/>
    <w:rsid w:val="00232044"/>
    <w:rsid w:val="002326EE"/>
    <w:rsid w:val="002327CF"/>
    <w:rsid w:val="00232C63"/>
    <w:rsid w:val="00233298"/>
    <w:rsid w:val="002337F3"/>
    <w:rsid w:val="00234185"/>
    <w:rsid w:val="00234F8F"/>
    <w:rsid w:val="00235E83"/>
    <w:rsid w:val="00236FEF"/>
    <w:rsid w:val="0023731F"/>
    <w:rsid w:val="00237E2F"/>
    <w:rsid w:val="002400E7"/>
    <w:rsid w:val="00240455"/>
    <w:rsid w:val="00241062"/>
    <w:rsid w:val="00242021"/>
    <w:rsid w:val="00242CED"/>
    <w:rsid w:val="002447D6"/>
    <w:rsid w:val="00244E8C"/>
    <w:rsid w:val="002454EE"/>
    <w:rsid w:val="0024554A"/>
    <w:rsid w:val="0024557F"/>
    <w:rsid w:val="002466AC"/>
    <w:rsid w:val="0024706D"/>
    <w:rsid w:val="002471C3"/>
    <w:rsid w:val="00247773"/>
    <w:rsid w:val="0024786C"/>
    <w:rsid w:val="002500E5"/>
    <w:rsid w:val="00250407"/>
    <w:rsid w:val="0025176A"/>
    <w:rsid w:val="0025185A"/>
    <w:rsid w:val="002519F7"/>
    <w:rsid w:val="00252869"/>
    <w:rsid w:val="00253981"/>
    <w:rsid w:val="00254E10"/>
    <w:rsid w:val="00255746"/>
    <w:rsid w:val="00256EBD"/>
    <w:rsid w:val="00257291"/>
    <w:rsid w:val="00260327"/>
    <w:rsid w:val="002603FC"/>
    <w:rsid w:val="00260914"/>
    <w:rsid w:val="00260F01"/>
    <w:rsid w:val="002616FC"/>
    <w:rsid w:val="002617A0"/>
    <w:rsid w:val="002617BD"/>
    <w:rsid w:val="00262692"/>
    <w:rsid w:val="00263716"/>
    <w:rsid w:val="00263E12"/>
    <w:rsid w:val="002642B1"/>
    <w:rsid w:val="0026464E"/>
    <w:rsid w:val="00264A03"/>
    <w:rsid w:val="00264AB5"/>
    <w:rsid w:val="00266DA5"/>
    <w:rsid w:val="00270A67"/>
    <w:rsid w:val="00271771"/>
    <w:rsid w:val="002719AB"/>
    <w:rsid w:val="00271ADE"/>
    <w:rsid w:val="00271DAC"/>
    <w:rsid w:val="00272280"/>
    <w:rsid w:val="00272CBB"/>
    <w:rsid w:val="00273306"/>
    <w:rsid w:val="002740DB"/>
    <w:rsid w:val="00274480"/>
    <w:rsid w:val="00274934"/>
    <w:rsid w:val="00274DE1"/>
    <w:rsid w:val="00274FE5"/>
    <w:rsid w:val="002758C8"/>
    <w:rsid w:val="00275B2F"/>
    <w:rsid w:val="00276030"/>
    <w:rsid w:val="0027665B"/>
    <w:rsid w:val="002769EC"/>
    <w:rsid w:val="00276F69"/>
    <w:rsid w:val="00280404"/>
    <w:rsid w:val="00280429"/>
    <w:rsid w:val="0028149A"/>
    <w:rsid w:val="00281A0D"/>
    <w:rsid w:val="00281C92"/>
    <w:rsid w:val="00283A3F"/>
    <w:rsid w:val="00284515"/>
    <w:rsid w:val="00284E63"/>
    <w:rsid w:val="00285AAD"/>
    <w:rsid w:val="00285EB5"/>
    <w:rsid w:val="00285F5A"/>
    <w:rsid w:val="002865AF"/>
    <w:rsid w:val="00290BD2"/>
    <w:rsid w:val="0029128D"/>
    <w:rsid w:val="00291B5A"/>
    <w:rsid w:val="00291EB3"/>
    <w:rsid w:val="002938F3"/>
    <w:rsid w:val="0029431B"/>
    <w:rsid w:val="00294A23"/>
    <w:rsid w:val="00294CB7"/>
    <w:rsid w:val="00295562"/>
    <w:rsid w:val="0029680D"/>
    <w:rsid w:val="002A0089"/>
    <w:rsid w:val="002A0632"/>
    <w:rsid w:val="002A08A9"/>
    <w:rsid w:val="002A153E"/>
    <w:rsid w:val="002A25AB"/>
    <w:rsid w:val="002A423E"/>
    <w:rsid w:val="002A4A82"/>
    <w:rsid w:val="002A5077"/>
    <w:rsid w:val="002A5D4B"/>
    <w:rsid w:val="002A5EE6"/>
    <w:rsid w:val="002A715D"/>
    <w:rsid w:val="002B009A"/>
    <w:rsid w:val="002B0B10"/>
    <w:rsid w:val="002B0B5E"/>
    <w:rsid w:val="002B1B3C"/>
    <w:rsid w:val="002B3AD2"/>
    <w:rsid w:val="002B4531"/>
    <w:rsid w:val="002B467D"/>
    <w:rsid w:val="002B5231"/>
    <w:rsid w:val="002B60A3"/>
    <w:rsid w:val="002C034E"/>
    <w:rsid w:val="002C15CD"/>
    <w:rsid w:val="002C2CCC"/>
    <w:rsid w:val="002C32D5"/>
    <w:rsid w:val="002C38B1"/>
    <w:rsid w:val="002C3984"/>
    <w:rsid w:val="002C4D8E"/>
    <w:rsid w:val="002C5642"/>
    <w:rsid w:val="002C56B8"/>
    <w:rsid w:val="002C6EF0"/>
    <w:rsid w:val="002C706A"/>
    <w:rsid w:val="002C70FE"/>
    <w:rsid w:val="002D132A"/>
    <w:rsid w:val="002D26AB"/>
    <w:rsid w:val="002D4B5D"/>
    <w:rsid w:val="002D59FD"/>
    <w:rsid w:val="002D5B9F"/>
    <w:rsid w:val="002D67B8"/>
    <w:rsid w:val="002E0294"/>
    <w:rsid w:val="002E08E4"/>
    <w:rsid w:val="002E10EA"/>
    <w:rsid w:val="002E12AF"/>
    <w:rsid w:val="002E14A0"/>
    <w:rsid w:val="002E16F6"/>
    <w:rsid w:val="002E2113"/>
    <w:rsid w:val="002E22B8"/>
    <w:rsid w:val="002E24C0"/>
    <w:rsid w:val="002E24E7"/>
    <w:rsid w:val="002E320A"/>
    <w:rsid w:val="002E3338"/>
    <w:rsid w:val="002E3543"/>
    <w:rsid w:val="002E3F27"/>
    <w:rsid w:val="002E480C"/>
    <w:rsid w:val="002E5D9E"/>
    <w:rsid w:val="002E5EA3"/>
    <w:rsid w:val="002E634F"/>
    <w:rsid w:val="002E63C3"/>
    <w:rsid w:val="002E6B0A"/>
    <w:rsid w:val="002E7A38"/>
    <w:rsid w:val="002F0B15"/>
    <w:rsid w:val="002F0CE7"/>
    <w:rsid w:val="002F21BF"/>
    <w:rsid w:val="002F2660"/>
    <w:rsid w:val="002F3052"/>
    <w:rsid w:val="002F38A7"/>
    <w:rsid w:val="002F45C9"/>
    <w:rsid w:val="002F58F5"/>
    <w:rsid w:val="002F5ECF"/>
    <w:rsid w:val="002F6103"/>
    <w:rsid w:val="002F65CB"/>
    <w:rsid w:val="002F6A0B"/>
    <w:rsid w:val="002F7452"/>
    <w:rsid w:val="002F74C6"/>
    <w:rsid w:val="00300455"/>
    <w:rsid w:val="003016F6"/>
    <w:rsid w:val="00301FF9"/>
    <w:rsid w:val="003020F9"/>
    <w:rsid w:val="00303831"/>
    <w:rsid w:val="0030408D"/>
    <w:rsid w:val="00305A61"/>
    <w:rsid w:val="003068CE"/>
    <w:rsid w:val="003070E7"/>
    <w:rsid w:val="003071C9"/>
    <w:rsid w:val="003071CD"/>
    <w:rsid w:val="0030751C"/>
    <w:rsid w:val="00310B43"/>
    <w:rsid w:val="00311739"/>
    <w:rsid w:val="00311BFD"/>
    <w:rsid w:val="00312460"/>
    <w:rsid w:val="00313090"/>
    <w:rsid w:val="00313156"/>
    <w:rsid w:val="00313272"/>
    <w:rsid w:val="00314689"/>
    <w:rsid w:val="00314A73"/>
    <w:rsid w:val="003151BD"/>
    <w:rsid w:val="00315538"/>
    <w:rsid w:val="00316904"/>
    <w:rsid w:val="00316942"/>
    <w:rsid w:val="003169B4"/>
    <w:rsid w:val="0031747D"/>
    <w:rsid w:val="00317CA2"/>
    <w:rsid w:val="00317CF5"/>
    <w:rsid w:val="00320D76"/>
    <w:rsid w:val="00321FF4"/>
    <w:rsid w:val="0032207B"/>
    <w:rsid w:val="00322562"/>
    <w:rsid w:val="00322E61"/>
    <w:rsid w:val="00322EEA"/>
    <w:rsid w:val="003233BF"/>
    <w:rsid w:val="003246C2"/>
    <w:rsid w:val="00325BEE"/>
    <w:rsid w:val="00325DE7"/>
    <w:rsid w:val="003278B1"/>
    <w:rsid w:val="00327C07"/>
    <w:rsid w:val="00327DB0"/>
    <w:rsid w:val="00330185"/>
    <w:rsid w:val="0033100F"/>
    <w:rsid w:val="00331819"/>
    <w:rsid w:val="0033186E"/>
    <w:rsid w:val="00331A21"/>
    <w:rsid w:val="0033212E"/>
    <w:rsid w:val="00332D65"/>
    <w:rsid w:val="003330BC"/>
    <w:rsid w:val="00334CDA"/>
    <w:rsid w:val="0033559C"/>
    <w:rsid w:val="003355F7"/>
    <w:rsid w:val="003356F5"/>
    <w:rsid w:val="003358B4"/>
    <w:rsid w:val="00336937"/>
    <w:rsid w:val="0033735D"/>
    <w:rsid w:val="00337406"/>
    <w:rsid w:val="00337698"/>
    <w:rsid w:val="003379C0"/>
    <w:rsid w:val="00340E28"/>
    <w:rsid w:val="003412EE"/>
    <w:rsid w:val="0034213D"/>
    <w:rsid w:val="003422E0"/>
    <w:rsid w:val="00342D70"/>
    <w:rsid w:val="003432F6"/>
    <w:rsid w:val="00343DDF"/>
    <w:rsid w:val="00345D91"/>
    <w:rsid w:val="003469FA"/>
    <w:rsid w:val="00346A04"/>
    <w:rsid w:val="00346F83"/>
    <w:rsid w:val="00347E35"/>
    <w:rsid w:val="00350E89"/>
    <w:rsid w:val="003512D6"/>
    <w:rsid w:val="00351905"/>
    <w:rsid w:val="00351A15"/>
    <w:rsid w:val="00353130"/>
    <w:rsid w:val="00353BD3"/>
    <w:rsid w:val="00353CA5"/>
    <w:rsid w:val="00353DE3"/>
    <w:rsid w:val="00353F4D"/>
    <w:rsid w:val="003558EF"/>
    <w:rsid w:val="003559DB"/>
    <w:rsid w:val="0035616E"/>
    <w:rsid w:val="00357E3F"/>
    <w:rsid w:val="00360904"/>
    <w:rsid w:val="00361949"/>
    <w:rsid w:val="00361EEF"/>
    <w:rsid w:val="0036204E"/>
    <w:rsid w:val="00362730"/>
    <w:rsid w:val="00362D39"/>
    <w:rsid w:val="00363138"/>
    <w:rsid w:val="00365B7C"/>
    <w:rsid w:val="00366633"/>
    <w:rsid w:val="0036708C"/>
    <w:rsid w:val="00367C8B"/>
    <w:rsid w:val="0037065F"/>
    <w:rsid w:val="00370CB2"/>
    <w:rsid w:val="00371043"/>
    <w:rsid w:val="003717C6"/>
    <w:rsid w:val="00371AB8"/>
    <w:rsid w:val="00371BF2"/>
    <w:rsid w:val="003730E3"/>
    <w:rsid w:val="003737D0"/>
    <w:rsid w:val="00373EB4"/>
    <w:rsid w:val="00374170"/>
    <w:rsid w:val="003741ED"/>
    <w:rsid w:val="00374818"/>
    <w:rsid w:val="00375728"/>
    <w:rsid w:val="0037576B"/>
    <w:rsid w:val="00376260"/>
    <w:rsid w:val="003765A7"/>
    <w:rsid w:val="00376B98"/>
    <w:rsid w:val="0037798D"/>
    <w:rsid w:val="003779CB"/>
    <w:rsid w:val="003800D1"/>
    <w:rsid w:val="00380828"/>
    <w:rsid w:val="00380C4D"/>
    <w:rsid w:val="00380D98"/>
    <w:rsid w:val="00380DE6"/>
    <w:rsid w:val="00380F33"/>
    <w:rsid w:val="00380FA4"/>
    <w:rsid w:val="0038100D"/>
    <w:rsid w:val="00381334"/>
    <w:rsid w:val="00381DCC"/>
    <w:rsid w:val="00381E0C"/>
    <w:rsid w:val="00381E54"/>
    <w:rsid w:val="00382A2A"/>
    <w:rsid w:val="00382F54"/>
    <w:rsid w:val="00383406"/>
    <w:rsid w:val="00383D11"/>
    <w:rsid w:val="00383E1E"/>
    <w:rsid w:val="0038405B"/>
    <w:rsid w:val="0038483B"/>
    <w:rsid w:val="00384DC9"/>
    <w:rsid w:val="00385067"/>
    <w:rsid w:val="00385FE8"/>
    <w:rsid w:val="00386313"/>
    <w:rsid w:val="003869BB"/>
    <w:rsid w:val="00387805"/>
    <w:rsid w:val="00387A6F"/>
    <w:rsid w:val="00387E10"/>
    <w:rsid w:val="003915AD"/>
    <w:rsid w:val="003919E9"/>
    <w:rsid w:val="00391F52"/>
    <w:rsid w:val="00392400"/>
    <w:rsid w:val="003924DE"/>
    <w:rsid w:val="00392AE9"/>
    <w:rsid w:val="003933D5"/>
    <w:rsid w:val="00393776"/>
    <w:rsid w:val="003937EE"/>
    <w:rsid w:val="00393801"/>
    <w:rsid w:val="003943A3"/>
    <w:rsid w:val="00394614"/>
    <w:rsid w:val="00394885"/>
    <w:rsid w:val="00394A29"/>
    <w:rsid w:val="00396715"/>
    <w:rsid w:val="003A0C77"/>
    <w:rsid w:val="003A0CE9"/>
    <w:rsid w:val="003A2C87"/>
    <w:rsid w:val="003A4917"/>
    <w:rsid w:val="003A7474"/>
    <w:rsid w:val="003A7942"/>
    <w:rsid w:val="003A7DDF"/>
    <w:rsid w:val="003A7E71"/>
    <w:rsid w:val="003B2036"/>
    <w:rsid w:val="003B2FA3"/>
    <w:rsid w:val="003B32FE"/>
    <w:rsid w:val="003B33AC"/>
    <w:rsid w:val="003B45A7"/>
    <w:rsid w:val="003B4DEF"/>
    <w:rsid w:val="003B5B42"/>
    <w:rsid w:val="003B7680"/>
    <w:rsid w:val="003B7923"/>
    <w:rsid w:val="003B7B61"/>
    <w:rsid w:val="003B7FD7"/>
    <w:rsid w:val="003C0708"/>
    <w:rsid w:val="003C0DAE"/>
    <w:rsid w:val="003C1B34"/>
    <w:rsid w:val="003C238E"/>
    <w:rsid w:val="003C2DDF"/>
    <w:rsid w:val="003C36A6"/>
    <w:rsid w:val="003C38C8"/>
    <w:rsid w:val="003C3E82"/>
    <w:rsid w:val="003C420B"/>
    <w:rsid w:val="003C4369"/>
    <w:rsid w:val="003C493C"/>
    <w:rsid w:val="003C56BD"/>
    <w:rsid w:val="003C5CBC"/>
    <w:rsid w:val="003C6230"/>
    <w:rsid w:val="003C646A"/>
    <w:rsid w:val="003C64EA"/>
    <w:rsid w:val="003C6539"/>
    <w:rsid w:val="003C7344"/>
    <w:rsid w:val="003C7B75"/>
    <w:rsid w:val="003C7F07"/>
    <w:rsid w:val="003D011A"/>
    <w:rsid w:val="003D0820"/>
    <w:rsid w:val="003D16AA"/>
    <w:rsid w:val="003D1B65"/>
    <w:rsid w:val="003D1CAB"/>
    <w:rsid w:val="003D245D"/>
    <w:rsid w:val="003D2544"/>
    <w:rsid w:val="003D286C"/>
    <w:rsid w:val="003D2988"/>
    <w:rsid w:val="003D41D8"/>
    <w:rsid w:val="003D4F3E"/>
    <w:rsid w:val="003E04B2"/>
    <w:rsid w:val="003E11F0"/>
    <w:rsid w:val="003E1FD7"/>
    <w:rsid w:val="003E2110"/>
    <w:rsid w:val="003E3961"/>
    <w:rsid w:val="003E3E16"/>
    <w:rsid w:val="003E4833"/>
    <w:rsid w:val="003E53D1"/>
    <w:rsid w:val="003E5730"/>
    <w:rsid w:val="003E5C6C"/>
    <w:rsid w:val="003E5E03"/>
    <w:rsid w:val="003E6391"/>
    <w:rsid w:val="003E71FC"/>
    <w:rsid w:val="003E73B5"/>
    <w:rsid w:val="003E73BE"/>
    <w:rsid w:val="003E7477"/>
    <w:rsid w:val="003E74A7"/>
    <w:rsid w:val="003E75DD"/>
    <w:rsid w:val="003E7EA8"/>
    <w:rsid w:val="003F01BC"/>
    <w:rsid w:val="003F10DA"/>
    <w:rsid w:val="003F14F4"/>
    <w:rsid w:val="003F1631"/>
    <w:rsid w:val="003F19C5"/>
    <w:rsid w:val="003F1BC5"/>
    <w:rsid w:val="003F20DE"/>
    <w:rsid w:val="003F2421"/>
    <w:rsid w:val="003F2B72"/>
    <w:rsid w:val="003F4414"/>
    <w:rsid w:val="003F4E82"/>
    <w:rsid w:val="003F4FA9"/>
    <w:rsid w:val="003F4FE2"/>
    <w:rsid w:val="003F5CFA"/>
    <w:rsid w:val="003F5EDA"/>
    <w:rsid w:val="003F5F71"/>
    <w:rsid w:val="003F6551"/>
    <w:rsid w:val="003F6760"/>
    <w:rsid w:val="003F6AC7"/>
    <w:rsid w:val="003F6E41"/>
    <w:rsid w:val="003F724F"/>
    <w:rsid w:val="003F7772"/>
    <w:rsid w:val="00400C26"/>
    <w:rsid w:val="00401220"/>
    <w:rsid w:val="00401377"/>
    <w:rsid w:val="00401424"/>
    <w:rsid w:val="0040202A"/>
    <w:rsid w:val="0040265D"/>
    <w:rsid w:val="00402E57"/>
    <w:rsid w:val="004043A0"/>
    <w:rsid w:val="00405961"/>
    <w:rsid w:val="00405BC2"/>
    <w:rsid w:val="00407A33"/>
    <w:rsid w:val="00407F9E"/>
    <w:rsid w:val="00411350"/>
    <w:rsid w:val="004130D6"/>
    <w:rsid w:val="0041311E"/>
    <w:rsid w:val="004137F2"/>
    <w:rsid w:val="00413AAC"/>
    <w:rsid w:val="00413D54"/>
    <w:rsid w:val="0041405A"/>
    <w:rsid w:val="0041485A"/>
    <w:rsid w:val="0041559E"/>
    <w:rsid w:val="00415F99"/>
    <w:rsid w:val="00416251"/>
    <w:rsid w:val="00417232"/>
    <w:rsid w:val="00417EC6"/>
    <w:rsid w:val="004204D3"/>
    <w:rsid w:val="00421518"/>
    <w:rsid w:val="0042196E"/>
    <w:rsid w:val="00421CFC"/>
    <w:rsid w:val="00421E82"/>
    <w:rsid w:val="0042234D"/>
    <w:rsid w:val="00422EFC"/>
    <w:rsid w:val="004235B0"/>
    <w:rsid w:val="00423781"/>
    <w:rsid w:val="00423A8F"/>
    <w:rsid w:val="00424973"/>
    <w:rsid w:val="00424C15"/>
    <w:rsid w:val="00424DE0"/>
    <w:rsid w:val="00425063"/>
    <w:rsid w:val="004253BE"/>
    <w:rsid w:val="00425B0C"/>
    <w:rsid w:val="004271F5"/>
    <w:rsid w:val="004318D8"/>
    <w:rsid w:val="00431ECE"/>
    <w:rsid w:val="00433C0A"/>
    <w:rsid w:val="00434395"/>
    <w:rsid w:val="004355E0"/>
    <w:rsid w:val="004358B7"/>
    <w:rsid w:val="00435997"/>
    <w:rsid w:val="00435A70"/>
    <w:rsid w:val="00435ABD"/>
    <w:rsid w:val="00435C69"/>
    <w:rsid w:val="00435D09"/>
    <w:rsid w:val="0043657C"/>
    <w:rsid w:val="00436F3D"/>
    <w:rsid w:val="00436FE4"/>
    <w:rsid w:val="004374DB"/>
    <w:rsid w:val="00440E65"/>
    <w:rsid w:val="00440FE2"/>
    <w:rsid w:val="00441BE3"/>
    <w:rsid w:val="00442186"/>
    <w:rsid w:val="00442343"/>
    <w:rsid w:val="00442430"/>
    <w:rsid w:val="004427D3"/>
    <w:rsid w:val="0044291F"/>
    <w:rsid w:val="00442B01"/>
    <w:rsid w:val="00442E11"/>
    <w:rsid w:val="00443E9D"/>
    <w:rsid w:val="00444504"/>
    <w:rsid w:val="0044569D"/>
    <w:rsid w:val="00446959"/>
    <w:rsid w:val="00446FC5"/>
    <w:rsid w:val="00447AC1"/>
    <w:rsid w:val="00450F32"/>
    <w:rsid w:val="004519AF"/>
    <w:rsid w:val="00451F8C"/>
    <w:rsid w:val="00453CF8"/>
    <w:rsid w:val="004546EA"/>
    <w:rsid w:val="00454CFF"/>
    <w:rsid w:val="004552B9"/>
    <w:rsid w:val="004560E5"/>
    <w:rsid w:val="0045616F"/>
    <w:rsid w:val="004575DE"/>
    <w:rsid w:val="00460420"/>
    <w:rsid w:val="004608EF"/>
    <w:rsid w:val="00460C8D"/>
    <w:rsid w:val="00461326"/>
    <w:rsid w:val="004613A7"/>
    <w:rsid w:val="004622E0"/>
    <w:rsid w:val="00462665"/>
    <w:rsid w:val="00463694"/>
    <w:rsid w:val="004636BA"/>
    <w:rsid w:val="00463850"/>
    <w:rsid w:val="00464935"/>
    <w:rsid w:val="00465293"/>
    <w:rsid w:val="0046557B"/>
    <w:rsid w:val="00466141"/>
    <w:rsid w:val="004670BA"/>
    <w:rsid w:val="0046762B"/>
    <w:rsid w:val="00467DD7"/>
    <w:rsid w:val="00467E65"/>
    <w:rsid w:val="00470193"/>
    <w:rsid w:val="00471EFD"/>
    <w:rsid w:val="00472083"/>
    <w:rsid w:val="00472480"/>
    <w:rsid w:val="004728CF"/>
    <w:rsid w:val="00472D29"/>
    <w:rsid w:val="00473B5A"/>
    <w:rsid w:val="0047472E"/>
    <w:rsid w:val="0047491B"/>
    <w:rsid w:val="00474B95"/>
    <w:rsid w:val="0047720A"/>
    <w:rsid w:val="00477A61"/>
    <w:rsid w:val="00477FA0"/>
    <w:rsid w:val="00480299"/>
    <w:rsid w:val="004805AB"/>
    <w:rsid w:val="004809AC"/>
    <w:rsid w:val="00480A1E"/>
    <w:rsid w:val="00480E52"/>
    <w:rsid w:val="00481132"/>
    <w:rsid w:val="0048134D"/>
    <w:rsid w:val="00482478"/>
    <w:rsid w:val="00482C80"/>
    <w:rsid w:val="004830E6"/>
    <w:rsid w:val="00483BF6"/>
    <w:rsid w:val="004841F9"/>
    <w:rsid w:val="004843FD"/>
    <w:rsid w:val="00485005"/>
    <w:rsid w:val="004851E0"/>
    <w:rsid w:val="00485908"/>
    <w:rsid w:val="0048590F"/>
    <w:rsid w:val="004869E3"/>
    <w:rsid w:val="00486A3B"/>
    <w:rsid w:val="00486C4F"/>
    <w:rsid w:val="00486FB2"/>
    <w:rsid w:val="0048724F"/>
    <w:rsid w:val="00487A74"/>
    <w:rsid w:val="00490218"/>
    <w:rsid w:val="00490302"/>
    <w:rsid w:val="0049114B"/>
    <w:rsid w:val="00491880"/>
    <w:rsid w:val="00491CA3"/>
    <w:rsid w:val="00491CC0"/>
    <w:rsid w:val="0049246D"/>
    <w:rsid w:val="00492BFC"/>
    <w:rsid w:val="00494754"/>
    <w:rsid w:val="00494EF8"/>
    <w:rsid w:val="004956FA"/>
    <w:rsid w:val="0049679F"/>
    <w:rsid w:val="00496AF6"/>
    <w:rsid w:val="00496F2A"/>
    <w:rsid w:val="004A130D"/>
    <w:rsid w:val="004A13C2"/>
    <w:rsid w:val="004A2800"/>
    <w:rsid w:val="004A2948"/>
    <w:rsid w:val="004A375F"/>
    <w:rsid w:val="004A47E1"/>
    <w:rsid w:val="004A4B81"/>
    <w:rsid w:val="004A548A"/>
    <w:rsid w:val="004A587B"/>
    <w:rsid w:val="004A6124"/>
    <w:rsid w:val="004A61D6"/>
    <w:rsid w:val="004A6373"/>
    <w:rsid w:val="004A6784"/>
    <w:rsid w:val="004A6BAD"/>
    <w:rsid w:val="004A6BE7"/>
    <w:rsid w:val="004A7BF5"/>
    <w:rsid w:val="004B0CFD"/>
    <w:rsid w:val="004B131B"/>
    <w:rsid w:val="004B1508"/>
    <w:rsid w:val="004B184D"/>
    <w:rsid w:val="004B1B61"/>
    <w:rsid w:val="004B222E"/>
    <w:rsid w:val="004B25EE"/>
    <w:rsid w:val="004B28BD"/>
    <w:rsid w:val="004B3AA2"/>
    <w:rsid w:val="004B4A0E"/>
    <w:rsid w:val="004B506C"/>
    <w:rsid w:val="004B5383"/>
    <w:rsid w:val="004B54A2"/>
    <w:rsid w:val="004B55E6"/>
    <w:rsid w:val="004B5BD6"/>
    <w:rsid w:val="004B6245"/>
    <w:rsid w:val="004B70EC"/>
    <w:rsid w:val="004B70FC"/>
    <w:rsid w:val="004B7695"/>
    <w:rsid w:val="004B7915"/>
    <w:rsid w:val="004C1023"/>
    <w:rsid w:val="004C1038"/>
    <w:rsid w:val="004C1518"/>
    <w:rsid w:val="004C1CC9"/>
    <w:rsid w:val="004C367F"/>
    <w:rsid w:val="004C40EC"/>
    <w:rsid w:val="004C4908"/>
    <w:rsid w:val="004C525B"/>
    <w:rsid w:val="004C6A89"/>
    <w:rsid w:val="004C72ED"/>
    <w:rsid w:val="004C7D82"/>
    <w:rsid w:val="004D024E"/>
    <w:rsid w:val="004D08D7"/>
    <w:rsid w:val="004D18FC"/>
    <w:rsid w:val="004D2B87"/>
    <w:rsid w:val="004D3C41"/>
    <w:rsid w:val="004D3D58"/>
    <w:rsid w:val="004D4837"/>
    <w:rsid w:val="004D4D29"/>
    <w:rsid w:val="004D4E61"/>
    <w:rsid w:val="004D4F8D"/>
    <w:rsid w:val="004D70B7"/>
    <w:rsid w:val="004D7A2C"/>
    <w:rsid w:val="004E03D6"/>
    <w:rsid w:val="004E0861"/>
    <w:rsid w:val="004E1062"/>
    <w:rsid w:val="004E14CA"/>
    <w:rsid w:val="004E21F3"/>
    <w:rsid w:val="004E2810"/>
    <w:rsid w:val="004E3B31"/>
    <w:rsid w:val="004E55EE"/>
    <w:rsid w:val="004E55F8"/>
    <w:rsid w:val="004E5B44"/>
    <w:rsid w:val="004E6889"/>
    <w:rsid w:val="004E7EAC"/>
    <w:rsid w:val="004F05A6"/>
    <w:rsid w:val="004F0E10"/>
    <w:rsid w:val="004F1A8B"/>
    <w:rsid w:val="004F1BCC"/>
    <w:rsid w:val="004F1DA0"/>
    <w:rsid w:val="004F2463"/>
    <w:rsid w:val="004F25D9"/>
    <w:rsid w:val="004F2905"/>
    <w:rsid w:val="004F2C96"/>
    <w:rsid w:val="004F3135"/>
    <w:rsid w:val="004F33B5"/>
    <w:rsid w:val="004F3DA9"/>
    <w:rsid w:val="004F40DB"/>
    <w:rsid w:val="004F4273"/>
    <w:rsid w:val="004F5833"/>
    <w:rsid w:val="004F59BC"/>
    <w:rsid w:val="004F628B"/>
    <w:rsid w:val="004F6BEA"/>
    <w:rsid w:val="004F720A"/>
    <w:rsid w:val="005008D4"/>
    <w:rsid w:val="00501011"/>
    <w:rsid w:val="00501AE7"/>
    <w:rsid w:val="00501BFC"/>
    <w:rsid w:val="005020F3"/>
    <w:rsid w:val="0050215A"/>
    <w:rsid w:val="0050292A"/>
    <w:rsid w:val="00502AFB"/>
    <w:rsid w:val="00502E25"/>
    <w:rsid w:val="00502E2D"/>
    <w:rsid w:val="00502FC4"/>
    <w:rsid w:val="00504234"/>
    <w:rsid w:val="005048EB"/>
    <w:rsid w:val="00504C73"/>
    <w:rsid w:val="00505425"/>
    <w:rsid w:val="0050579C"/>
    <w:rsid w:val="005058F4"/>
    <w:rsid w:val="00505A1E"/>
    <w:rsid w:val="00505D2E"/>
    <w:rsid w:val="005060DF"/>
    <w:rsid w:val="005066AE"/>
    <w:rsid w:val="00506A2E"/>
    <w:rsid w:val="0051049D"/>
    <w:rsid w:val="00510802"/>
    <w:rsid w:val="0051084F"/>
    <w:rsid w:val="00510F8B"/>
    <w:rsid w:val="00511C11"/>
    <w:rsid w:val="00512173"/>
    <w:rsid w:val="00512988"/>
    <w:rsid w:val="00513B14"/>
    <w:rsid w:val="00513BBB"/>
    <w:rsid w:val="00513BC2"/>
    <w:rsid w:val="00514195"/>
    <w:rsid w:val="005146EC"/>
    <w:rsid w:val="005154F9"/>
    <w:rsid w:val="00515BCE"/>
    <w:rsid w:val="00515DE0"/>
    <w:rsid w:val="00515FC6"/>
    <w:rsid w:val="005167C2"/>
    <w:rsid w:val="00516917"/>
    <w:rsid w:val="00516A50"/>
    <w:rsid w:val="00517064"/>
    <w:rsid w:val="005177BE"/>
    <w:rsid w:val="00517E8B"/>
    <w:rsid w:val="00517EC0"/>
    <w:rsid w:val="005209C4"/>
    <w:rsid w:val="00520ACE"/>
    <w:rsid w:val="00520F1C"/>
    <w:rsid w:val="00522205"/>
    <w:rsid w:val="00522331"/>
    <w:rsid w:val="00523089"/>
    <w:rsid w:val="00523B6B"/>
    <w:rsid w:val="00524A85"/>
    <w:rsid w:val="005259F0"/>
    <w:rsid w:val="00527348"/>
    <w:rsid w:val="005276A9"/>
    <w:rsid w:val="005303E4"/>
    <w:rsid w:val="005307EA"/>
    <w:rsid w:val="005312EE"/>
    <w:rsid w:val="00531590"/>
    <w:rsid w:val="005326C5"/>
    <w:rsid w:val="00532736"/>
    <w:rsid w:val="0053391A"/>
    <w:rsid w:val="00533F2C"/>
    <w:rsid w:val="00534848"/>
    <w:rsid w:val="00534B0A"/>
    <w:rsid w:val="005372FD"/>
    <w:rsid w:val="00540182"/>
    <w:rsid w:val="005401FE"/>
    <w:rsid w:val="00541337"/>
    <w:rsid w:val="005414B1"/>
    <w:rsid w:val="00541C64"/>
    <w:rsid w:val="00542CF3"/>
    <w:rsid w:val="00542FC9"/>
    <w:rsid w:val="005431C4"/>
    <w:rsid w:val="00544312"/>
    <w:rsid w:val="00544D56"/>
    <w:rsid w:val="0054527F"/>
    <w:rsid w:val="0054533E"/>
    <w:rsid w:val="00545865"/>
    <w:rsid w:val="0054589D"/>
    <w:rsid w:val="005462DF"/>
    <w:rsid w:val="005468BB"/>
    <w:rsid w:val="00547F38"/>
    <w:rsid w:val="00550E3A"/>
    <w:rsid w:val="0055194C"/>
    <w:rsid w:val="00551ED9"/>
    <w:rsid w:val="00551F01"/>
    <w:rsid w:val="00551FFB"/>
    <w:rsid w:val="0055242E"/>
    <w:rsid w:val="00552475"/>
    <w:rsid w:val="00552B1B"/>
    <w:rsid w:val="00552C57"/>
    <w:rsid w:val="00552D07"/>
    <w:rsid w:val="00553195"/>
    <w:rsid w:val="0055376C"/>
    <w:rsid w:val="00555CC6"/>
    <w:rsid w:val="005561B2"/>
    <w:rsid w:val="00556E98"/>
    <w:rsid w:val="0055721F"/>
    <w:rsid w:val="005574AA"/>
    <w:rsid w:val="005601F5"/>
    <w:rsid w:val="00560E7D"/>
    <w:rsid w:val="0056163F"/>
    <w:rsid w:val="00561AC5"/>
    <w:rsid w:val="005629E0"/>
    <w:rsid w:val="00562E0C"/>
    <w:rsid w:val="00563793"/>
    <w:rsid w:val="00565D13"/>
    <w:rsid w:val="005676D9"/>
    <w:rsid w:val="00567979"/>
    <w:rsid w:val="00567F03"/>
    <w:rsid w:val="00570108"/>
    <w:rsid w:val="00570116"/>
    <w:rsid w:val="00570FC9"/>
    <w:rsid w:val="00571185"/>
    <w:rsid w:val="00571C21"/>
    <w:rsid w:val="00572584"/>
    <w:rsid w:val="0057384F"/>
    <w:rsid w:val="005745F9"/>
    <w:rsid w:val="00575474"/>
    <w:rsid w:val="005763B1"/>
    <w:rsid w:val="0057651D"/>
    <w:rsid w:val="00576602"/>
    <w:rsid w:val="00577D97"/>
    <w:rsid w:val="005801BE"/>
    <w:rsid w:val="0058029A"/>
    <w:rsid w:val="0058063A"/>
    <w:rsid w:val="00580828"/>
    <w:rsid w:val="00581914"/>
    <w:rsid w:val="00581D93"/>
    <w:rsid w:val="00582808"/>
    <w:rsid w:val="00582FE2"/>
    <w:rsid w:val="00583835"/>
    <w:rsid w:val="005846C0"/>
    <w:rsid w:val="005850CF"/>
    <w:rsid w:val="00585D7C"/>
    <w:rsid w:val="00586442"/>
    <w:rsid w:val="00586EE1"/>
    <w:rsid w:val="00587BE9"/>
    <w:rsid w:val="00587D78"/>
    <w:rsid w:val="005906B6"/>
    <w:rsid w:val="00590728"/>
    <w:rsid w:val="00590D2F"/>
    <w:rsid w:val="00592EA8"/>
    <w:rsid w:val="005931E5"/>
    <w:rsid w:val="005934E1"/>
    <w:rsid w:val="0059379E"/>
    <w:rsid w:val="00593E6C"/>
    <w:rsid w:val="0059430C"/>
    <w:rsid w:val="00594B26"/>
    <w:rsid w:val="0059587C"/>
    <w:rsid w:val="00596130"/>
    <w:rsid w:val="005965A0"/>
    <w:rsid w:val="0059684E"/>
    <w:rsid w:val="005A08E7"/>
    <w:rsid w:val="005A0A44"/>
    <w:rsid w:val="005A0AE9"/>
    <w:rsid w:val="005A0B3D"/>
    <w:rsid w:val="005A1416"/>
    <w:rsid w:val="005A2174"/>
    <w:rsid w:val="005A243E"/>
    <w:rsid w:val="005A2AA9"/>
    <w:rsid w:val="005A2ABB"/>
    <w:rsid w:val="005A2B33"/>
    <w:rsid w:val="005A2BF6"/>
    <w:rsid w:val="005A3425"/>
    <w:rsid w:val="005A3517"/>
    <w:rsid w:val="005A3D61"/>
    <w:rsid w:val="005A4E0C"/>
    <w:rsid w:val="005A4F90"/>
    <w:rsid w:val="005A60C5"/>
    <w:rsid w:val="005A6B4A"/>
    <w:rsid w:val="005A78CF"/>
    <w:rsid w:val="005A7E46"/>
    <w:rsid w:val="005B0774"/>
    <w:rsid w:val="005B0DDA"/>
    <w:rsid w:val="005B2695"/>
    <w:rsid w:val="005B276B"/>
    <w:rsid w:val="005B2CE8"/>
    <w:rsid w:val="005B2D44"/>
    <w:rsid w:val="005B2F24"/>
    <w:rsid w:val="005B2F93"/>
    <w:rsid w:val="005B3B0E"/>
    <w:rsid w:val="005B3C76"/>
    <w:rsid w:val="005B45BE"/>
    <w:rsid w:val="005B4B24"/>
    <w:rsid w:val="005B4B91"/>
    <w:rsid w:val="005B5124"/>
    <w:rsid w:val="005B6014"/>
    <w:rsid w:val="005B6479"/>
    <w:rsid w:val="005B6546"/>
    <w:rsid w:val="005B6982"/>
    <w:rsid w:val="005B6DD8"/>
    <w:rsid w:val="005B725E"/>
    <w:rsid w:val="005B7A2C"/>
    <w:rsid w:val="005B7E85"/>
    <w:rsid w:val="005C0E0F"/>
    <w:rsid w:val="005C2847"/>
    <w:rsid w:val="005C2AE6"/>
    <w:rsid w:val="005C2B0D"/>
    <w:rsid w:val="005C3AE8"/>
    <w:rsid w:val="005C3D27"/>
    <w:rsid w:val="005C529E"/>
    <w:rsid w:val="005C52B5"/>
    <w:rsid w:val="005C5985"/>
    <w:rsid w:val="005C633E"/>
    <w:rsid w:val="005C69AF"/>
    <w:rsid w:val="005C6ED6"/>
    <w:rsid w:val="005C72E2"/>
    <w:rsid w:val="005C79FD"/>
    <w:rsid w:val="005D0195"/>
    <w:rsid w:val="005D0431"/>
    <w:rsid w:val="005D0984"/>
    <w:rsid w:val="005D0BA8"/>
    <w:rsid w:val="005D0DD3"/>
    <w:rsid w:val="005D122F"/>
    <w:rsid w:val="005D191C"/>
    <w:rsid w:val="005D209C"/>
    <w:rsid w:val="005D24B8"/>
    <w:rsid w:val="005D25A8"/>
    <w:rsid w:val="005D25F4"/>
    <w:rsid w:val="005D278C"/>
    <w:rsid w:val="005D36FE"/>
    <w:rsid w:val="005D3BEC"/>
    <w:rsid w:val="005D3C6B"/>
    <w:rsid w:val="005D3E53"/>
    <w:rsid w:val="005D4B52"/>
    <w:rsid w:val="005D4D1E"/>
    <w:rsid w:val="005D5A27"/>
    <w:rsid w:val="005D5B95"/>
    <w:rsid w:val="005D5D55"/>
    <w:rsid w:val="005D5EE6"/>
    <w:rsid w:val="005D676A"/>
    <w:rsid w:val="005D714F"/>
    <w:rsid w:val="005D7D59"/>
    <w:rsid w:val="005E0116"/>
    <w:rsid w:val="005E0189"/>
    <w:rsid w:val="005E1DB5"/>
    <w:rsid w:val="005E44E8"/>
    <w:rsid w:val="005E46E8"/>
    <w:rsid w:val="005E4EE7"/>
    <w:rsid w:val="005E4EED"/>
    <w:rsid w:val="005E5273"/>
    <w:rsid w:val="005E5E2F"/>
    <w:rsid w:val="005E5F23"/>
    <w:rsid w:val="005E6944"/>
    <w:rsid w:val="005E6B48"/>
    <w:rsid w:val="005E75D6"/>
    <w:rsid w:val="005E7C7A"/>
    <w:rsid w:val="005F0461"/>
    <w:rsid w:val="005F0C7C"/>
    <w:rsid w:val="005F1A04"/>
    <w:rsid w:val="005F23BB"/>
    <w:rsid w:val="005F3878"/>
    <w:rsid w:val="005F4C7A"/>
    <w:rsid w:val="005F50DB"/>
    <w:rsid w:val="005F56FD"/>
    <w:rsid w:val="005F6329"/>
    <w:rsid w:val="0060023A"/>
    <w:rsid w:val="00600383"/>
    <w:rsid w:val="00600481"/>
    <w:rsid w:val="00600A21"/>
    <w:rsid w:val="00600A86"/>
    <w:rsid w:val="0060175C"/>
    <w:rsid w:val="006024BB"/>
    <w:rsid w:val="00602ED0"/>
    <w:rsid w:val="0060316E"/>
    <w:rsid w:val="00603E98"/>
    <w:rsid w:val="00603F4A"/>
    <w:rsid w:val="00603F4D"/>
    <w:rsid w:val="00604439"/>
    <w:rsid w:val="00604ABC"/>
    <w:rsid w:val="00604ACB"/>
    <w:rsid w:val="00604C20"/>
    <w:rsid w:val="0060585E"/>
    <w:rsid w:val="00605E1B"/>
    <w:rsid w:val="00606B39"/>
    <w:rsid w:val="00607537"/>
    <w:rsid w:val="00607C50"/>
    <w:rsid w:val="00607F0D"/>
    <w:rsid w:val="0061007F"/>
    <w:rsid w:val="00610744"/>
    <w:rsid w:val="00612465"/>
    <w:rsid w:val="00613163"/>
    <w:rsid w:val="006131F0"/>
    <w:rsid w:val="00613BB7"/>
    <w:rsid w:val="00613F72"/>
    <w:rsid w:val="0061489D"/>
    <w:rsid w:val="00615A15"/>
    <w:rsid w:val="006162E7"/>
    <w:rsid w:val="0061697A"/>
    <w:rsid w:val="00616FCD"/>
    <w:rsid w:val="00617AC1"/>
    <w:rsid w:val="00620131"/>
    <w:rsid w:val="00620B87"/>
    <w:rsid w:val="0062169E"/>
    <w:rsid w:val="00621709"/>
    <w:rsid w:val="006221BB"/>
    <w:rsid w:val="006221D0"/>
    <w:rsid w:val="006229F9"/>
    <w:rsid w:val="0062307C"/>
    <w:rsid w:val="006231E7"/>
    <w:rsid w:val="00623D9D"/>
    <w:rsid w:val="00623E63"/>
    <w:rsid w:val="006253F7"/>
    <w:rsid w:val="00625492"/>
    <w:rsid w:val="00625594"/>
    <w:rsid w:val="00626511"/>
    <w:rsid w:val="00630500"/>
    <w:rsid w:val="00630935"/>
    <w:rsid w:val="00630DCF"/>
    <w:rsid w:val="0063136F"/>
    <w:rsid w:val="006318F1"/>
    <w:rsid w:val="00632031"/>
    <w:rsid w:val="00632677"/>
    <w:rsid w:val="00632CF0"/>
    <w:rsid w:val="00633EE8"/>
    <w:rsid w:val="00633F23"/>
    <w:rsid w:val="006344C3"/>
    <w:rsid w:val="00634A73"/>
    <w:rsid w:val="00636665"/>
    <w:rsid w:val="00636831"/>
    <w:rsid w:val="00636C8E"/>
    <w:rsid w:val="006379A7"/>
    <w:rsid w:val="00637EFF"/>
    <w:rsid w:val="00640DDB"/>
    <w:rsid w:val="00640DE5"/>
    <w:rsid w:val="00641619"/>
    <w:rsid w:val="00641D16"/>
    <w:rsid w:val="00642092"/>
    <w:rsid w:val="00642A9E"/>
    <w:rsid w:val="00642B01"/>
    <w:rsid w:val="006433BE"/>
    <w:rsid w:val="00643CDA"/>
    <w:rsid w:val="00644586"/>
    <w:rsid w:val="00644B75"/>
    <w:rsid w:val="00644EE5"/>
    <w:rsid w:val="00645225"/>
    <w:rsid w:val="006452A3"/>
    <w:rsid w:val="006454D9"/>
    <w:rsid w:val="006475BF"/>
    <w:rsid w:val="00650106"/>
    <w:rsid w:val="00650E9F"/>
    <w:rsid w:val="006511D5"/>
    <w:rsid w:val="006518A2"/>
    <w:rsid w:val="00652313"/>
    <w:rsid w:val="00652B7F"/>
    <w:rsid w:val="00652EBE"/>
    <w:rsid w:val="006530A4"/>
    <w:rsid w:val="006534EA"/>
    <w:rsid w:val="006539EE"/>
    <w:rsid w:val="00654867"/>
    <w:rsid w:val="00655730"/>
    <w:rsid w:val="00656F0F"/>
    <w:rsid w:val="00660293"/>
    <w:rsid w:val="006607BF"/>
    <w:rsid w:val="006616CE"/>
    <w:rsid w:val="0066209D"/>
    <w:rsid w:val="00664CD0"/>
    <w:rsid w:val="00665B8B"/>
    <w:rsid w:val="00665BC4"/>
    <w:rsid w:val="006662B8"/>
    <w:rsid w:val="00666B12"/>
    <w:rsid w:val="00666C61"/>
    <w:rsid w:val="00666E4F"/>
    <w:rsid w:val="00667336"/>
    <w:rsid w:val="006678F6"/>
    <w:rsid w:val="00667A93"/>
    <w:rsid w:val="0067019B"/>
    <w:rsid w:val="006711F2"/>
    <w:rsid w:val="006719BA"/>
    <w:rsid w:val="0067265F"/>
    <w:rsid w:val="00672900"/>
    <w:rsid w:val="0067330D"/>
    <w:rsid w:val="0067345F"/>
    <w:rsid w:val="006737D7"/>
    <w:rsid w:val="00674EFC"/>
    <w:rsid w:val="00675FCE"/>
    <w:rsid w:val="006766D8"/>
    <w:rsid w:val="00677B51"/>
    <w:rsid w:val="0068053E"/>
    <w:rsid w:val="00680D4C"/>
    <w:rsid w:val="00681277"/>
    <w:rsid w:val="006812D3"/>
    <w:rsid w:val="006828F4"/>
    <w:rsid w:val="00682FA1"/>
    <w:rsid w:val="00683229"/>
    <w:rsid w:val="00683271"/>
    <w:rsid w:val="00683791"/>
    <w:rsid w:val="0068401A"/>
    <w:rsid w:val="00684243"/>
    <w:rsid w:val="00684E7B"/>
    <w:rsid w:val="00684EA3"/>
    <w:rsid w:val="0068563C"/>
    <w:rsid w:val="0068587D"/>
    <w:rsid w:val="00685C50"/>
    <w:rsid w:val="0068621D"/>
    <w:rsid w:val="006869F6"/>
    <w:rsid w:val="00687513"/>
    <w:rsid w:val="00687C6E"/>
    <w:rsid w:val="00690FE6"/>
    <w:rsid w:val="00691308"/>
    <w:rsid w:val="00691931"/>
    <w:rsid w:val="00691953"/>
    <w:rsid w:val="006925FC"/>
    <w:rsid w:val="00694D26"/>
    <w:rsid w:val="006954B6"/>
    <w:rsid w:val="006965E9"/>
    <w:rsid w:val="0069684A"/>
    <w:rsid w:val="00696882"/>
    <w:rsid w:val="00696E0D"/>
    <w:rsid w:val="006A0049"/>
    <w:rsid w:val="006A0BA4"/>
    <w:rsid w:val="006A0E84"/>
    <w:rsid w:val="006A10B8"/>
    <w:rsid w:val="006A186E"/>
    <w:rsid w:val="006A25DD"/>
    <w:rsid w:val="006A2B66"/>
    <w:rsid w:val="006A2C72"/>
    <w:rsid w:val="006A2DB1"/>
    <w:rsid w:val="006A3320"/>
    <w:rsid w:val="006A35F4"/>
    <w:rsid w:val="006A4D7A"/>
    <w:rsid w:val="006A5A60"/>
    <w:rsid w:val="006A648F"/>
    <w:rsid w:val="006A64EC"/>
    <w:rsid w:val="006A67CB"/>
    <w:rsid w:val="006A712B"/>
    <w:rsid w:val="006A7ED3"/>
    <w:rsid w:val="006B0EB9"/>
    <w:rsid w:val="006B142B"/>
    <w:rsid w:val="006B1577"/>
    <w:rsid w:val="006B326E"/>
    <w:rsid w:val="006B34F6"/>
    <w:rsid w:val="006B35DD"/>
    <w:rsid w:val="006B3A76"/>
    <w:rsid w:val="006B4051"/>
    <w:rsid w:val="006B46B0"/>
    <w:rsid w:val="006B499C"/>
    <w:rsid w:val="006B6744"/>
    <w:rsid w:val="006B75DC"/>
    <w:rsid w:val="006C1A58"/>
    <w:rsid w:val="006C2290"/>
    <w:rsid w:val="006C23BC"/>
    <w:rsid w:val="006C271B"/>
    <w:rsid w:val="006C28C1"/>
    <w:rsid w:val="006C3C65"/>
    <w:rsid w:val="006C47D8"/>
    <w:rsid w:val="006C53BF"/>
    <w:rsid w:val="006C5E69"/>
    <w:rsid w:val="006C616F"/>
    <w:rsid w:val="006C639C"/>
    <w:rsid w:val="006C6681"/>
    <w:rsid w:val="006C6822"/>
    <w:rsid w:val="006C7E37"/>
    <w:rsid w:val="006D2346"/>
    <w:rsid w:val="006D24B8"/>
    <w:rsid w:val="006D28D5"/>
    <w:rsid w:val="006D31A7"/>
    <w:rsid w:val="006D3838"/>
    <w:rsid w:val="006D577E"/>
    <w:rsid w:val="006D6357"/>
    <w:rsid w:val="006D6F85"/>
    <w:rsid w:val="006D754E"/>
    <w:rsid w:val="006D7CE8"/>
    <w:rsid w:val="006D7E20"/>
    <w:rsid w:val="006E025E"/>
    <w:rsid w:val="006E0A85"/>
    <w:rsid w:val="006E18E8"/>
    <w:rsid w:val="006E1967"/>
    <w:rsid w:val="006E1BB7"/>
    <w:rsid w:val="006E214F"/>
    <w:rsid w:val="006E2F75"/>
    <w:rsid w:val="006E3097"/>
    <w:rsid w:val="006E38C4"/>
    <w:rsid w:val="006E3D58"/>
    <w:rsid w:val="006E5467"/>
    <w:rsid w:val="006E5E3C"/>
    <w:rsid w:val="006E5EB2"/>
    <w:rsid w:val="006E627C"/>
    <w:rsid w:val="006E6B87"/>
    <w:rsid w:val="006E7875"/>
    <w:rsid w:val="006F0565"/>
    <w:rsid w:val="006F0B82"/>
    <w:rsid w:val="006F1215"/>
    <w:rsid w:val="006F21DE"/>
    <w:rsid w:val="006F3AA5"/>
    <w:rsid w:val="006F46D8"/>
    <w:rsid w:val="006F4BE9"/>
    <w:rsid w:val="006F5CEF"/>
    <w:rsid w:val="006F5EB4"/>
    <w:rsid w:val="006F5EF9"/>
    <w:rsid w:val="006F690E"/>
    <w:rsid w:val="006F7A2D"/>
    <w:rsid w:val="006F7B24"/>
    <w:rsid w:val="006F7E44"/>
    <w:rsid w:val="007011F6"/>
    <w:rsid w:val="00701892"/>
    <w:rsid w:val="00702B2C"/>
    <w:rsid w:val="00702E41"/>
    <w:rsid w:val="0070317C"/>
    <w:rsid w:val="00703567"/>
    <w:rsid w:val="007035D8"/>
    <w:rsid w:val="00703865"/>
    <w:rsid w:val="0070429D"/>
    <w:rsid w:val="007050EE"/>
    <w:rsid w:val="00706D95"/>
    <w:rsid w:val="00707060"/>
    <w:rsid w:val="00707460"/>
    <w:rsid w:val="00710B14"/>
    <w:rsid w:val="00710B37"/>
    <w:rsid w:val="00710CDF"/>
    <w:rsid w:val="00711545"/>
    <w:rsid w:val="00712F2F"/>
    <w:rsid w:val="00713126"/>
    <w:rsid w:val="007131C0"/>
    <w:rsid w:val="0071477E"/>
    <w:rsid w:val="00714ADB"/>
    <w:rsid w:val="00714BC8"/>
    <w:rsid w:val="00714CE0"/>
    <w:rsid w:val="007155CC"/>
    <w:rsid w:val="00715D96"/>
    <w:rsid w:val="00715F2F"/>
    <w:rsid w:val="00716986"/>
    <w:rsid w:val="00717FD5"/>
    <w:rsid w:val="007207F7"/>
    <w:rsid w:val="00720B86"/>
    <w:rsid w:val="00722260"/>
    <w:rsid w:val="007223BC"/>
    <w:rsid w:val="00722A57"/>
    <w:rsid w:val="00723A52"/>
    <w:rsid w:val="00724E43"/>
    <w:rsid w:val="007251BC"/>
    <w:rsid w:val="00725457"/>
    <w:rsid w:val="00725478"/>
    <w:rsid w:val="007254CC"/>
    <w:rsid w:val="007258AD"/>
    <w:rsid w:val="00725BCC"/>
    <w:rsid w:val="00725EEA"/>
    <w:rsid w:val="007271D3"/>
    <w:rsid w:val="00730BCF"/>
    <w:rsid w:val="00730CD8"/>
    <w:rsid w:val="00731089"/>
    <w:rsid w:val="007316BA"/>
    <w:rsid w:val="00731D80"/>
    <w:rsid w:val="00731F33"/>
    <w:rsid w:val="007321F9"/>
    <w:rsid w:val="00732576"/>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4B3"/>
    <w:rsid w:val="00751655"/>
    <w:rsid w:val="007518E1"/>
    <w:rsid w:val="00752058"/>
    <w:rsid w:val="007522C3"/>
    <w:rsid w:val="00752355"/>
    <w:rsid w:val="00752FEC"/>
    <w:rsid w:val="0075356F"/>
    <w:rsid w:val="0075402C"/>
    <w:rsid w:val="007548AD"/>
    <w:rsid w:val="00754E9A"/>
    <w:rsid w:val="00754EAD"/>
    <w:rsid w:val="007562FF"/>
    <w:rsid w:val="00756844"/>
    <w:rsid w:val="0075739B"/>
    <w:rsid w:val="007600CA"/>
    <w:rsid w:val="0076089E"/>
    <w:rsid w:val="00760E24"/>
    <w:rsid w:val="00761986"/>
    <w:rsid w:val="0076198B"/>
    <w:rsid w:val="00761A4B"/>
    <w:rsid w:val="0076211E"/>
    <w:rsid w:val="00762F05"/>
    <w:rsid w:val="00762F1E"/>
    <w:rsid w:val="00763116"/>
    <w:rsid w:val="00763454"/>
    <w:rsid w:val="00763933"/>
    <w:rsid w:val="00763D78"/>
    <w:rsid w:val="00764E38"/>
    <w:rsid w:val="00766224"/>
    <w:rsid w:val="00766268"/>
    <w:rsid w:val="007664D6"/>
    <w:rsid w:val="00766917"/>
    <w:rsid w:val="00766BCA"/>
    <w:rsid w:val="0076782A"/>
    <w:rsid w:val="007679BC"/>
    <w:rsid w:val="00767AAD"/>
    <w:rsid w:val="00767EF1"/>
    <w:rsid w:val="007704F7"/>
    <w:rsid w:val="0077149E"/>
    <w:rsid w:val="00771562"/>
    <w:rsid w:val="00773530"/>
    <w:rsid w:val="00773687"/>
    <w:rsid w:val="00773D54"/>
    <w:rsid w:val="00774125"/>
    <w:rsid w:val="0077451F"/>
    <w:rsid w:val="00774B8A"/>
    <w:rsid w:val="00774E8F"/>
    <w:rsid w:val="00774EE3"/>
    <w:rsid w:val="00774F9F"/>
    <w:rsid w:val="00775301"/>
    <w:rsid w:val="00776419"/>
    <w:rsid w:val="00777236"/>
    <w:rsid w:val="00777580"/>
    <w:rsid w:val="00777CA7"/>
    <w:rsid w:val="00777E22"/>
    <w:rsid w:val="007804EC"/>
    <w:rsid w:val="00780D6F"/>
    <w:rsid w:val="00781144"/>
    <w:rsid w:val="00781353"/>
    <w:rsid w:val="007817CB"/>
    <w:rsid w:val="007819EA"/>
    <w:rsid w:val="007821DE"/>
    <w:rsid w:val="007825DF"/>
    <w:rsid w:val="007827E8"/>
    <w:rsid w:val="00782D21"/>
    <w:rsid w:val="007831D6"/>
    <w:rsid w:val="0078400E"/>
    <w:rsid w:val="00784269"/>
    <w:rsid w:val="0078455A"/>
    <w:rsid w:val="00784589"/>
    <w:rsid w:val="00784633"/>
    <w:rsid w:val="00784E8A"/>
    <w:rsid w:val="0078501B"/>
    <w:rsid w:val="007850E4"/>
    <w:rsid w:val="00785E0E"/>
    <w:rsid w:val="00786C83"/>
    <w:rsid w:val="00786EB2"/>
    <w:rsid w:val="00786FA8"/>
    <w:rsid w:val="007878F6"/>
    <w:rsid w:val="00790961"/>
    <w:rsid w:val="007913EB"/>
    <w:rsid w:val="007923F1"/>
    <w:rsid w:val="007924EE"/>
    <w:rsid w:val="00792AF3"/>
    <w:rsid w:val="00792CD4"/>
    <w:rsid w:val="00792ED9"/>
    <w:rsid w:val="00792EDC"/>
    <w:rsid w:val="00795373"/>
    <w:rsid w:val="00795EEC"/>
    <w:rsid w:val="00796E41"/>
    <w:rsid w:val="00797C36"/>
    <w:rsid w:val="00797D38"/>
    <w:rsid w:val="00797F00"/>
    <w:rsid w:val="007A0F53"/>
    <w:rsid w:val="007A1B47"/>
    <w:rsid w:val="007A22E0"/>
    <w:rsid w:val="007A2794"/>
    <w:rsid w:val="007A29D2"/>
    <w:rsid w:val="007A30AC"/>
    <w:rsid w:val="007A4E73"/>
    <w:rsid w:val="007A4F79"/>
    <w:rsid w:val="007A53CF"/>
    <w:rsid w:val="007A5683"/>
    <w:rsid w:val="007A7398"/>
    <w:rsid w:val="007A7713"/>
    <w:rsid w:val="007B026E"/>
    <w:rsid w:val="007B0270"/>
    <w:rsid w:val="007B02D2"/>
    <w:rsid w:val="007B050E"/>
    <w:rsid w:val="007B0CD9"/>
    <w:rsid w:val="007B13DA"/>
    <w:rsid w:val="007B37DB"/>
    <w:rsid w:val="007B539A"/>
    <w:rsid w:val="007B731A"/>
    <w:rsid w:val="007B766E"/>
    <w:rsid w:val="007B7F84"/>
    <w:rsid w:val="007C0219"/>
    <w:rsid w:val="007C0EFF"/>
    <w:rsid w:val="007C0FAB"/>
    <w:rsid w:val="007C180A"/>
    <w:rsid w:val="007C1C34"/>
    <w:rsid w:val="007C1FEC"/>
    <w:rsid w:val="007C274A"/>
    <w:rsid w:val="007C2A1E"/>
    <w:rsid w:val="007C2AFE"/>
    <w:rsid w:val="007C35A5"/>
    <w:rsid w:val="007C3BAD"/>
    <w:rsid w:val="007C3DC4"/>
    <w:rsid w:val="007C4385"/>
    <w:rsid w:val="007C464F"/>
    <w:rsid w:val="007C53B5"/>
    <w:rsid w:val="007C56E2"/>
    <w:rsid w:val="007C5A77"/>
    <w:rsid w:val="007C68D2"/>
    <w:rsid w:val="007C7371"/>
    <w:rsid w:val="007C7B76"/>
    <w:rsid w:val="007D0125"/>
    <w:rsid w:val="007D01AA"/>
    <w:rsid w:val="007D12E5"/>
    <w:rsid w:val="007D17F9"/>
    <w:rsid w:val="007D3C15"/>
    <w:rsid w:val="007D44D4"/>
    <w:rsid w:val="007D4A56"/>
    <w:rsid w:val="007D4BD7"/>
    <w:rsid w:val="007D4DCF"/>
    <w:rsid w:val="007D5223"/>
    <w:rsid w:val="007D5393"/>
    <w:rsid w:val="007D67BC"/>
    <w:rsid w:val="007D6E84"/>
    <w:rsid w:val="007D6EFD"/>
    <w:rsid w:val="007D7E54"/>
    <w:rsid w:val="007E0085"/>
    <w:rsid w:val="007E126F"/>
    <w:rsid w:val="007E1985"/>
    <w:rsid w:val="007E2991"/>
    <w:rsid w:val="007E2DC8"/>
    <w:rsid w:val="007E3370"/>
    <w:rsid w:val="007E3637"/>
    <w:rsid w:val="007E36CA"/>
    <w:rsid w:val="007E3C7D"/>
    <w:rsid w:val="007E44FB"/>
    <w:rsid w:val="007E4C96"/>
    <w:rsid w:val="007E5216"/>
    <w:rsid w:val="007E560F"/>
    <w:rsid w:val="007E568D"/>
    <w:rsid w:val="007E5B28"/>
    <w:rsid w:val="007E6D36"/>
    <w:rsid w:val="007E6D83"/>
    <w:rsid w:val="007E7B7B"/>
    <w:rsid w:val="007E7CF8"/>
    <w:rsid w:val="007E7FB9"/>
    <w:rsid w:val="007F0095"/>
    <w:rsid w:val="007F12FB"/>
    <w:rsid w:val="007F1827"/>
    <w:rsid w:val="007F1C8F"/>
    <w:rsid w:val="007F22C4"/>
    <w:rsid w:val="007F2635"/>
    <w:rsid w:val="007F2775"/>
    <w:rsid w:val="007F3852"/>
    <w:rsid w:val="007F3D7F"/>
    <w:rsid w:val="007F4226"/>
    <w:rsid w:val="007F46C9"/>
    <w:rsid w:val="007F4E6A"/>
    <w:rsid w:val="007F529F"/>
    <w:rsid w:val="007F5D73"/>
    <w:rsid w:val="007F666B"/>
    <w:rsid w:val="007F6E67"/>
    <w:rsid w:val="007F6F0E"/>
    <w:rsid w:val="007F7AEF"/>
    <w:rsid w:val="007F7FEC"/>
    <w:rsid w:val="00800B28"/>
    <w:rsid w:val="0080147B"/>
    <w:rsid w:val="00801679"/>
    <w:rsid w:val="00801AB2"/>
    <w:rsid w:val="008020FA"/>
    <w:rsid w:val="008023FF"/>
    <w:rsid w:val="00802CDB"/>
    <w:rsid w:val="00803B16"/>
    <w:rsid w:val="00803D67"/>
    <w:rsid w:val="00804512"/>
    <w:rsid w:val="0080483E"/>
    <w:rsid w:val="00805A51"/>
    <w:rsid w:val="0080697B"/>
    <w:rsid w:val="00806A12"/>
    <w:rsid w:val="00807018"/>
    <w:rsid w:val="00807D75"/>
    <w:rsid w:val="00807DA7"/>
    <w:rsid w:val="0081085B"/>
    <w:rsid w:val="0081169B"/>
    <w:rsid w:val="0081251C"/>
    <w:rsid w:val="0081358C"/>
    <w:rsid w:val="008147DB"/>
    <w:rsid w:val="00815D91"/>
    <w:rsid w:val="00816CCF"/>
    <w:rsid w:val="00816FBB"/>
    <w:rsid w:val="0081704A"/>
    <w:rsid w:val="00817AD1"/>
    <w:rsid w:val="00817CED"/>
    <w:rsid w:val="00817D43"/>
    <w:rsid w:val="00820359"/>
    <w:rsid w:val="00820A20"/>
    <w:rsid w:val="00821643"/>
    <w:rsid w:val="008227BC"/>
    <w:rsid w:val="00822AED"/>
    <w:rsid w:val="00822D99"/>
    <w:rsid w:val="00823378"/>
    <w:rsid w:val="0082410B"/>
    <w:rsid w:val="00824AA7"/>
    <w:rsid w:val="00824ADF"/>
    <w:rsid w:val="00825A66"/>
    <w:rsid w:val="00826034"/>
    <w:rsid w:val="00826B1F"/>
    <w:rsid w:val="00827B39"/>
    <w:rsid w:val="00830758"/>
    <w:rsid w:val="00830944"/>
    <w:rsid w:val="00831481"/>
    <w:rsid w:val="0083150A"/>
    <w:rsid w:val="00831A5B"/>
    <w:rsid w:val="00831F24"/>
    <w:rsid w:val="00832763"/>
    <w:rsid w:val="0083414C"/>
    <w:rsid w:val="008343DC"/>
    <w:rsid w:val="008348D9"/>
    <w:rsid w:val="008352A6"/>
    <w:rsid w:val="00836312"/>
    <w:rsid w:val="00836550"/>
    <w:rsid w:val="00836F72"/>
    <w:rsid w:val="00837D2F"/>
    <w:rsid w:val="00840A14"/>
    <w:rsid w:val="00840BB5"/>
    <w:rsid w:val="0084228C"/>
    <w:rsid w:val="00842362"/>
    <w:rsid w:val="00842685"/>
    <w:rsid w:val="008447E3"/>
    <w:rsid w:val="00845328"/>
    <w:rsid w:val="00845F57"/>
    <w:rsid w:val="00846172"/>
    <w:rsid w:val="00846469"/>
    <w:rsid w:val="008465A6"/>
    <w:rsid w:val="00846AE7"/>
    <w:rsid w:val="008476D9"/>
    <w:rsid w:val="0084785F"/>
    <w:rsid w:val="00847F7F"/>
    <w:rsid w:val="00850048"/>
    <w:rsid w:val="00850729"/>
    <w:rsid w:val="008510EE"/>
    <w:rsid w:val="00852178"/>
    <w:rsid w:val="00853C90"/>
    <w:rsid w:val="00854402"/>
    <w:rsid w:val="00854752"/>
    <w:rsid w:val="008547FF"/>
    <w:rsid w:val="0085490B"/>
    <w:rsid w:val="008561F2"/>
    <w:rsid w:val="008569E6"/>
    <w:rsid w:val="008579C0"/>
    <w:rsid w:val="008606A0"/>
    <w:rsid w:val="00860D76"/>
    <w:rsid w:val="00861328"/>
    <w:rsid w:val="00861EB5"/>
    <w:rsid w:val="008620A3"/>
    <w:rsid w:val="008621EE"/>
    <w:rsid w:val="008628EB"/>
    <w:rsid w:val="00862B9E"/>
    <w:rsid w:val="00862BC9"/>
    <w:rsid w:val="008635CC"/>
    <w:rsid w:val="00863A1C"/>
    <w:rsid w:val="00864684"/>
    <w:rsid w:val="00865520"/>
    <w:rsid w:val="00865CF5"/>
    <w:rsid w:val="00866752"/>
    <w:rsid w:val="0086675A"/>
    <w:rsid w:val="00867370"/>
    <w:rsid w:val="00867769"/>
    <w:rsid w:val="00870309"/>
    <w:rsid w:val="00870866"/>
    <w:rsid w:val="00870A67"/>
    <w:rsid w:val="0087125B"/>
    <w:rsid w:val="008718A8"/>
    <w:rsid w:val="008718AC"/>
    <w:rsid w:val="008724CA"/>
    <w:rsid w:val="008728AA"/>
    <w:rsid w:val="00872A6D"/>
    <w:rsid w:val="00873294"/>
    <w:rsid w:val="008734B4"/>
    <w:rsid w:val="008737C7"/>
    <w:rsid w:val="00873A27"/>
    <w:rsid w:val="00873FAD"/>
    <w:rsid w:val="00873FCD"/>
    <w:rsid w:val="00874156"/>
    <w:rsid w:val="008742A0"/>
    <w:rsid w:val="00874C46"/>
    <w:rsid w:val="0087685B"/>
    <w:rsid w:val="00876966"/>
    <w:rsid w:val="00876AC0"/>
    <w:rsid w:val="00876F72"/>
    <w:rsid w:val="00877453"/>
    <w:rsid w:val="008774A8"/>
    <w:rsid w:val="00877E9B"/>
    <w:rsid w:val="00880716"/>
    <w:rsid w:val="00880B7E"/>
    <w:rsid w:val="00880FB4"/>
    <w:rsid w:val="008819A7"/>
    <w:rsid w:val="00881A64"/>
    <w:rsid w:val="00881F32"/>
    <w:rsid w:val="00882608"/>
    <w:rsid w:val="00883272"/>
    <w:rsid w:val="00883A2D"/>
    <w:rsid w:val="00884A70"/>
    <w:rsid w:val="00884AB6"/>
    <w:rsid w:val="00884C34"/>
    <w:rsid w:val="00884F85"/>
    <w:rsid w:val="00885D5F"/>
    <w:rsid w:val="00887206"/>
    <w:rsid w:val="00887311"/>
    <w:rsid w:val="00890023"/>
    <w:rsid w:val="00890309"/>
    <w:rsid w:val="0089123C"/>
    <w:rsid w:val="008923E7"/>
    <w:rsid w:val="00892B5E"/>
    <w:rsid w:val="00892E56"/>
    <w:rsid w:val="00893625"/>
    <w:rsid w:val="00894EB0"/>
    <w:rsid w:val="00894EEB"/>
    <w:rsid w:val="008956D1"/>
    <w:rsid w:val="00897BBA"/>
    <w:rsid w:val="00897CD4"/>
    <w:rsid w:val="008A0098"/>
    <w:rsid w:val="008A0CFF"/>
    <w:rsid w:val="008A1B41"/>
    <w:rsid w:val="008A225B"/>
    <w:rsid w:val="008A24F7"/>
    <w:rsid w:val="008A2A12"/>
    <w:rsid w:val="008A2DF8"/>
    <w:rsid w:val="008A3111"/>
    <w:rsid w:val="008A3180"/>
    <w:rsid w:val="008A37EB"/>
    <w:rsid w:val="008A3922"/>
    <w:rsid w:val="008A3F67"/>
    <w:rsid w:val="008A400E"/>
    <w:rsid w:val="008A5F77"/>
    <w:rsid w:val="008A6409"/>
    <w:rsid w:val="008B3561"/>
    <w:rsid w:val="008B42C1"/>
    <w:rsid w:val="008B4A66"/>
    <w:rsid w:val="008B58A5"/>
    <w:rsid w:val="008B60CF"/>
    <w:rsid w:val="008B67DF"/>
    <w:rsid w:val="008B7533"/>
    <w:rsid w:val="008B7B71"/>
    <w:rsid w:val="008C0DB4"/>
    <w:rsid w:val="008C17BE"/>
    <w:rsid w:val="008C44D0"/>
    <w:rsid w:val="008C5059"/>
    <w:rsid w:val="008C6222"/>
    <w:rsid w:val="008C63DE"/>
    <w:rsid w:val="008C72B0"/>
    <w:rsid w:val="008C7437"/>
    <w:rsid w:val="008C7CFC"/>
    <w:rsid w:val="008C7F88"/>
    <w:rsid w:val="008D00E0"/>
    <w:rsid w:val="008D0917"/>
    <w:rsid w:val="008D0A20"/>
    <w:rsid w:val="008D0A2A"/>
    <w:rsid w:val="008D0D46"/>
    <w:rsid w:val="008D1069"/>
    <w:rsid w:val="008D1766"/>
    <w:rsid w:val="008D1F3D"/>
    <w:rsid w:val="008D215B"/>
    <w:rsid w:val="008D2D48"/>
    <w:rsid w:val="008D39C5"/>
    <w:rsid w:val="008D4B32"/>
    <w:rsid w:val="008D4C30"/>
    <w:rsid w:val="008D6647"/>
    <w:rsid w:val="008D6AEB"/>
    <w:rsid w:val="008D77C7"/>
    <w:rsid w:val="008D77EF"/>
    <w:rsid w:val="008E0568"/>
    <w:rsid w:val="008E0880"/>
    <w:rsid w:val="008E15C0"/>
    <w:rsid w:val="008E188B"/>
    <w:rsid w:val="008E1FD7"/>
    <w:rsid w:val="008E20BB"/>
    <w:rsid w:val="008E2521"/>
    <w:rsid w:val="008E2A73"/>
    <w:rsid w:val="008E3598"/>
    <w:rsid w:val="008E370B"/>
    <w:rsid w:val="008E3EF3"/>
    <w:rsid w:val="008E404F"/>
    <w:rsid w:val="008E4A40"/>
    <w:rsid w:val="008E4CC3"/>
    <w:rsid w:val="008E5BBD"/>
    <w:rsid w:val="008E5C7C"/>
    <w:rsid w:val="008E6B13"/>
    <w:rsid w:val="008E77B2"/>
    <w:rsid w:val="008F11DE"/>
    <w:rsid w:val="008F14BB"/>
    <w:rsid w:val="008F180F"/>
    <w:rsid w:val="008F1B56"/>
    <w:rsid w:val="008F1CAF"/>
    <w:rsid w:val="008F28A1"/>
    <w:rsid w:val="008F34C8"/>
    <w:rsid w:val="008F385A"/>
    <w:rsid w:val="008F3CFA"/>
    <w:rsid w:val="008F3E66"/>
    <w:rsid w:val="008F420F"/>
    <w:rsid w:val="008F45FD"/>
    <w:rsid w:val="008F47A8"/>
    <w:rsid w:val="008F519D"/>
    <w:rsid w:val="008F57FB"/>
    <w:rsid w:val="008F5985"/>
    <w:rsid w:val="008F603B"/>
    <w:rsid w:val="008F6BAC"/>
    <w:rsid w:val="008F7A2E"/>
    <w:rsid w:val="00901231"/>
    <w:rsid w:val="00901440"/>
    <w:rsid w:val="009025FA"/>
    <w:rsid w:val="009028B5"/>
    <w:rsid w:val="00902C8A"/>
    <w:rsid w:val="009041C5"/>
    <w:rsid w:val="00905435"/>
    <w:rsid w:val="00905692"/>
    <w:rsid w:val="00905867"/>
    <w:rsid w:val="00906DAD"/>
    <w:rsid w:val="00907210"/>
    <w:rsid w:val="00907331"/>
    <w:rsid w:val="009079AE"/>
    <w:rsid w:val="009079B5"/>
    <w:rsid w:val="00907DAE"/>
    <w:rsid w:val="009106EC"/>
    <w:rsid w:val="00910CC6"/>
    <w:rsid w:val="009125F5"/>
    <w:rsid w:val="00912C46"/>
    <w:rsid w:val="00912DC0"/>
    <w:rsid w:val="00913115"/>
    <w:rsid w:val="0091320A"/>
    <w:rsid w:val="0091499B"/>
    <w:rsid w:val="00914C92"/>
    <w:rsid w:val="009155D9"/>
    <w:rsid w:val="009168DC"/>
    <w:rsid w:val="00916ED3"/>
    <w:rsid w:val="009202B5"/>
    <w:rsid w:val="00923EFE"/>
    <w:rsid w:val="00924ABD"/>
    <w:rsid w:val="00926D46"/>
    <w:rsid w:val="009271DE"/>
    <w:rsid w:val="00930139"/>
    <w:rsid w:val="00930A86"/>
    <w:rsid w:val="00931B06"/>
    <w:rsid w:val="00931F9B"/>
    <w:rsid w:val="009321CF"/>
    <w:rsid w:val="00934435"/>
    <w:rsid w:val="00934441"/>
    <w:rsid w:val="00934473"/>
    <w:rsid w:val="00934C69"/>
    <w:rsid w:val="00934F01"/>
    <w:rsid w:val="0093636E"/>
    <w:rsid w:val="009373A0"/>
    <w:rsid w:val="00937A38"/>
    <w:rsid w:val="009410E3"/>
    <w:rsid w:val="009417DE"/>
    <w:rsid w:val="00942836"/>
    <w:rsid w:val="00942B06"/>
    <w:rsid w:val="00942BAB"/>
    <w:rsid w:val="0094376D"/>
    <w:rsid w:val="009449FE"/>
    <w:rsid w:val="00945487"/>
    <w:rsid w:val="00945B9A"/>
    <w:rsid w:val="00945E13"/>
    <w:rsid w:val="009460FF"/>
    <w:rsid w:val="00946194"/>
    <w:rsid w:val="00946671"/>
    <w:rsid w:val="0094785A"/>
    <w:rsid w:val="00950625"/>
    <w:rsid w:val="00951A90"/>
    <w:rsid w:val="00951BFB"/>
    <w:rsid w:val="00952196"/>
    <w:rsid w:val="00952214"/>
    <w:rsid w:val="00952E39"/>
    <w:rsid w:val="00953A32"/>
    <w:rsid w:val="00953F10"/>
    <w:rsid w:val="00954C4D"/>
    <w:rsid w:val="00955665"/>
    <w:rsid w:val="0095605F"/>
    <w:rsid w:val="00960948"/>
    <w:rsid w:val="00960C9E"/>
    <w:rsid w:val="009613B3"/>
    <w:rsid w:val="00961413"/>
    <w:rsid w:val="00961F87"/>
    <w:rsid w:val="0096336D"/>
    <w:rsid w:val="009637C7"/>
    <w:rsid w:val="009640F8"/>
    <w:rsid w:val="009641F0"/>
    <w:rsid w:val="0096442A"/>
    <w:rsid w:val="00965614"/>
    <w:rsid w:val="00966351"/>
    <w:rsid w:val="009665E1"/>
    <w:rsid w:val="00966E18"/>
    <w:rsid w:val="009679BA"/>
    <w:rsid w:val="0097038B"/>
    <w:rsid w:val="00970A4C"/>
    <w:rsid w:val="00971593"/>
    <w:rsid w:val="009719B5"/>
    <w:rsid w:val="00971E56"/>
    <w:rsid w:val="0097205A"/>
    <w:rsid w:val="009727A8"/>
    <w:rsid w:val="009727DE"/>
    <w:rsid w:val="00972ACC"/>
    <w:rsid w:val="00972F00"/>
    <w:rsid w:val="00973449"/>
    <w:rsid w:val="009749FB"/>
    <w:rsid w:val="00974FEC"/>
    <w:rsid w:val="00975661"/>
    <w:rsid w:val="009759AF"/>
    <w:rsid w:val="009772CB"/>
    <w:rsid w:val="009779A2"/>
    <w:rsid w:val="00980185"/>
    <w:rsid w:val="009801DF"/>
    <w:rsid w:val="009808E5"/>
    <w:rsid w:val="00980A51"/>
    <w:rsid w:val="00980F1A"/>
    <w:rsid w:val="009818B0"/>
    <w:rsid w:val="00981C3C"/>
    <w:rsid w:val="009830BE"/>
    <w:rsid w:val="009830BF"/>
    <w:rsid w:val="0098547C"/>
    <w:rsid w:val="009859A1"/>
    <w:rsid w:val="00985EF1"/>
    <w:rsid w:val="00986139"/>
    <w:rsid w:val="00990088"/>
    <w:rsid w:val="009905EB"/>
    <w:rsid w:val="00991B89"/>
    <w:rsid w:val="00991DF7"/>
    <w:rsid w:val="00992F94"/>
    <w:rsid w:val="0099431C"/>
    <w:rsid w:val="00994831"/>
    <w:rsid w:val="00994A2E"/>
    <w:rsid w:val="00995BCA"/>
    <w:rsid w:val="00995CAA"/>
    <w:rsid w:val="00996DD1"/>
    <w:rsid w:val="00997126"/>
    <w:rsid w:val="0099740F"/>
    <w:rsid w:val="00997A3B"/>
    <w:rsid w:val="009A068A"/>
    <w:rsid w:val="009A0C8A"/>
    <w:rsid w:val="009A104B"/>
    <w:rsid w:val="009A1CA5"/>
    <w:rsid w:val="009A22C2"/>
    <w:rsid w:val="009A2FA5"/>
    <w:rsid w:val="009A355C"/>
    <w:rsid w:val="009A3581"/>
    <w:rsid w:val="009A4CB7"/>
    <w:rsid w:val="009A6820"/>
    <w:rsid w:val="009A6FB3"/>
    <w:rsid w:val="009A6FE2"/>
    <w:rsid w:val="009A7A59"/>
    <w:rsid w:val="009B0D83"/>
    <w:rsid w:val="009B0E0F"/>
    <w:rsid w:val="009B1460"/>
    <w:rsid w:val="009B33D4"/>
    <w:rsid w:val="009B359B"/>
    <w:rsid w:val="009B4086"/>
    <w:rsid w:val="009B4750"/>
    <w:rsid w:val="009B4E59"/>
    <w:rsid w:val="009B4F58"/>
    <w:rsid w:val="009B507B"/>
    <w:rsid w:val="009B6850"/>
    <w:rsid w:val="009B69EC"/>
    <w:rsid w:val="009B6A45"/>
    <w:rsid w:val="009B729F"/>
    <w:rsid w:val="009B7B34"/>
    <w:rsid w:val="009C0335"/>
    <w:rsid w:val="009C2056"/>
    <w:rsid w:val="009C226D"/>
    <w:rsid w:val="009C28B8"/>
    <w:rsid w:val="009C3306"/>
    <w:rsid w:val="009C333D"/>
    <w:rsid w:val="009C394E"/>
    <w:rsid w:val="009C401B"/>
    <w:rsid w:val="009C4534"/>
    <w:rsid w:val="009C4D1D"/>
    <w:rsid w:val="009C6C2C"/>
    <w:rsid w:val="009C6E0B"/>
    <w:rsid w:val="009C73A7"/>
    <w:rsid w:val="009D0098"/>
    <w:rsid w:val="009D02C2"/>
    <w:rsid w:val="009D19FB"/>
    <w:rsid w:val="009D29ED"/>
    <w:rsid w:val="009D3065"/>
    <w:rsid w:val="009D4889"/>
    <w:rsid w:val="009D5109"/>
    <w:rsid w:val="009D750C"/>
    <w:rsid w:val="009E0088"/>
    <w:rsid w:val="009E0299"/>
    <w:rsid w:val="009E05AC"/>
    <w:rsid w:val="009E0E63"/>
    <w:rsid w:val="009E1089"/>
    <w:rsid w:val="009E1ACD"/>
    <w:rsid w:val="009E2442"/>
    <w:rsid w:val="009E25B4"/>
    <w:rsid w:val="009E298D"/>
    <w:rsid w:val="009E2F2D"/>
    <w:rsid w:val="009E413A"/>
    <w:rsid w:val="009E4168"/>
    <w:rsid w:val="009E4427"/>
    <w:rsid w:val="009E456B"/>
    <w:rsid w:val="009E49CB"/>
    <w:rsid w:val="009E4BFE"/>
    <w:rsid w:val="009E5E38"/>
    <w:rsid w:val="009E6B7E"/>
    <w:rsid w:val="009E6B93"/>
    <w:rsid w:val="009E76F7"/>
    <w:rsid w:val="009E7A81"/>
    <w:rsid w:val="009F0744"/>
    <w:rsid w:val="009F22C6"/>
    <w:rsid w:val="009F29D7"/>
    <w:rsid w:val="009F383A"/>
    <w:rsid w:val="009F3D05"/>
    <w:rsid w:val="009F42AC"/>
    <w:rsid w:val="009F4E01"/>
    <w:rsid w:val="009F5151"/>
    <w:rsid w:val="009F5257"/>
    <w:rsid w:val="009F5318"/>
    <w:rsid w:val="009F5AEB"/>
    <w:rsid w:val="009F5B16"/>
    <w:rsid w:val="009F712A"/>
    <w:rsid w:val="009F7416"/>
    <w:rsid w:val="009F78BC"/>
    <w:rsid w:val="009F7B01"/>
    <w:rsid w:val="009F7B0A"/>
    <w:rsid w:val="009F7F0C"/>
    <w:rsid w:val="00A003CC"/>
    <w:rsid w:val="00A01419"/>
    <w:rsid w:val="00A0187D"/>
    <w:rsid w:val="00A0251B"/>
    <w:rsid w:val="00A02608"/>
    <w:rsid w:val="00A02FF4"/>
    <w:rsid w:val="00A0352E"/>
    <w:rsid w:val="00A03934"/>
    <w:rsid w:val="00A039AE"/>
    <w:rsid w:val="00A03B03"/>
    <w:rsid w:val="00A043BB"/>
    <w:rsid w:val="00A04870"/>
    <w:rsid w:val="00A04992"/>
    <w:rsid w:val="00A04ABD"/>
    <w:rsid w:val="00A06341"/>
    <w:rsid w:val="00A07534"/>
    <w:rsid w:val="00A0785F"/>
    <w:rsid w:val="00A10A7F"/>
    <w:rsid w:val="00A1105C"/>
    <w:rsid w:val="00A12DD5"/>
    <w:rsid w:val="00A13253"/>
    <w:rsid w:val="00A1339B"/>
    <w:rsid w:val="00A13945"/>
    <w:rsid w:val="00A142FB"/>
    <w:rsid w:val="00A14D27"/>
    <w:rsid w:val="00A15695"/>
    <w:rsid w:val="00A15B92"/>
    <w:rsid w:val="00A15CF8"/>
    <w:rsid w:val="00A17615"/>
    <w:rsid w:val="00A17621"/>
    <w:rsid w:val="00A1792F"/>
    <w:rsid w:val="00A17A67"/>
    <w:rsid w:val="00A20027"/>
    <w:rsid w:val="00A200AA"/>
    <w:rsid w:val="00A20A2B"/>
    <w:rsid w:val="00A21595"/>
    <w:rsid w:val="00A236AC"/>
    <w:rsid w:val="00A23A1F"/>
    <w:rsid w:val="00A23CC3"/>
    <w:rsid w:val="00A243AF"/>
    <w:rsid w:val="00A24B58"/>
    <w:rsid w:val="00A252E8"/>
    <w:rsid w:val="00A256AD"/>
    <w:rsid w:val="00A259AC"/>
    <w:rsid w:val="00A25BDC"/>
    <w:rsid w:val="00A25EC1"/>
    <w:rsid w:val="00A261D4"/>
    <w:rsid w:val="00A27F55"/>
    <w:rsid w:val="00A30BA6"/>
    <w:rsid w:val="00A31296"/>
    <w:rsid w:val="00A31501"/>
    <w:rsid w:val="00A31C4F"/>
    <w:rsid w:val="00A31D27"/>
    <w:rsid w:val="00A31E22"/>
    <w:rsid w:val="00A32D48"/>
    <w:rsid w:val="00A333E2"/>
    <w:rsid w:val="00A339E6"/>
    <w:rsid w:val="00A3465B"/>
    <w:rsid w:val="00A34C0F"/>
    <w:rsid w:val="00A34CD7"/>
    <w:rsid w:val="00A3594D"/>
    <w:rsid w:val="00A36A25"/>
    <w:rsid w:val="00A37A42"/>
    <w:rsid w:val="00A37F32"/>
    <w:rsid w:val="00A40960"/>
    <w:rsid w:val="00A41782"/>
    <w:rsid w:val="00A42314"/>
    <w:rsid w:val="00A42430"/>
    <w:rsid w:val="00A42ECB"/>
    <w:rsid w:val="00A43FC4"/>
    <w:rsid w:val="00A4592E"/>
    <w:rsid w:val="00A45BF3"/>
    <w:rsid w:val="00A46AE9"/>
    <w:rsid w:val="00A504F8"/>
    <w:rsid w:val="00A507DE"/>
    <w:rsid w:val="00A50C1D"/>
    <w:rsid w:val="00A51F92"/>
    <w:rsid w:val="00A5217F"/>
    <w:rsid w:val="00A528F5"/>
    <w:rsid w:val="00A52AA3"/>
    <w:rsid w:val="00A52FA2"/>
    <w:rsid w:val="00A538CB"/>
    <w:rsid w:val="00A53ABB"/>
    <w:rsid w:val="00A548F1"/>
    <w:rsid w:val="00A5528F"/>
    <w:rsid w:val="00A553E0"/>
    <w:rsid w:val="00A561CD"/>
    <w:rsid w:val="00A5674D"/>
    <w:rsid w:val="00A579E9"/>
    <w:rsid w:val="00A60039"/>
    <w:rsid w:val="00A602F7"/>
    <w:rsid w:val="00A6139D"/>
    <w:rsid w:val="00A6197F"/>
    <w:rsid w:val="00A61D99"/>
    <w:rsid w:val="00A623DF"/>
    <w:rsid w:val="00A62D90"/>
    <w:rsid w:val="00A62E0C"/>
    <w:rsid w:val="00A62E3D"/>
    <w:rsid w:val="00A63395"/>
    <w:rsid w:val="00A642E9"/>
    <w:rsid w:val="00A65092"/>
    <w:rsid w:val="00A67F66"/>
    <w:rsid w:val="00A70561"/>
    <w:rsid w:val="00A713BB"/>
    <w:rsid w:val="00A71892"/>
    <w:rsid w:val="00A71D90"/>
    <w:rsid w:val="00A72081"/>
    <w:rsid w:val="00A7230F"/>
    <w:rsid w:val="00A72DFB"/>
    <w:rsid w:val="00A74050"/>
    <w:rsid w:val="00A74D2A"/>
    <w:rsid w:val="00A765DF"/>
    <w:rsid w:val="00A7702F"/>
    <w:rsid w:val="00A802E2"/>
    <w:rsid w:val="00A807EC"/>
    <w:rsid w:val="00A80D91"/>
    <w:rsid w:val="00A81112"/>
    <w:rsid w:val="00A8145A"/>
    <w:rsid w:val="00A8211A"/>
    <w:rsid w:val="00A821DD"/>
    <w:rsid w:val="00A8251B"/>
    <w:rsid w:val="00A831CA"/>
    <w:rsid w:val="00A8352A"/>
    <w:rsid w:val="00A835D2"/>
    <w:rsid w:val="00A83850"/>
    <w:rsid w:val="00A840FB"/>
    <w:rsid w:val="00A84896"/>
    <w:rsid w:val="00A84F47"/>
    <w:rsid w:val="00A85F53"/>
    <w:rsid w:val="00A86024"/>
    <w:rsid w:val="00A86695"/>
    <w:rsid w:val="00A87500"/>
    <w:rsid w:val="00A90591"/>
    <w:rsid w:val="00A90A4F"/>
    <w:rsid w:val="00A91D07"/>
    <w:rsid w:val="00A929FF"/>
    <w:rsid w:val="00A931BC"/>
    <w:rsid w:val="00A93E92"/>
    <w:rsid w:val="00A93FC8"/>
    <w:rsid w:val="00A94993"/>
    <w:rsid w:val="00A9647A"/>
    <w:rsid w:val="00A973E4"/>
    <w:rsid w:val="00A978C2"/>
    <w:rsid w:val="00A97A7D"/>
    <w:rsid w:val="00A97F7F"/>
    <w:rsid w:val="00AA02D5"/>
    <w:rsid w:val="00AA0336"/>
    <w:rsid w:val="00AA1420"/>
    <w:rsid w:val="00AA14B1"/>
    <w:rsid w:val="00AA14C2"/>
    <w:rsid w:val="00AA185B"/>
    <w:rsid w:val="00AA1E26"/>
    <w:rsid w:val="00AA1EF6"/>
    <w:rsid w:val="00AA2424"/>
    <w:rsid w:val="00AA2D49"/>
    <w:rsid w:val="00AA44CD"/>
    <w:rsid w:val="00AA4866"/>
    <w:rsid w:val="00AA4C9F"/>
    <w:rsid w:val="00AA5FA7"/>
    <w:rsid w:val="00AA68E9"/>
    <w:rsid w:val="00AA6FED"/>
    <w:rsid w:val="00AA716C"/>
    <w:rsid w:val="00AA74B0"/>
    <w:rsid w:val="00AA7962"/>
    <w:rsid w:val="00AA7D39"/>
    <w:rsid w:val="00AB07E4"/>
    <w:rsid w:val="00AB08C9"/>
    <w:rsid w:val="00AB0C2C"/>
    <w:rsid w:val="00AB13D1"/>
    <w:rsid w:val="00AB14BE"/>
    <w:rsid w:val="00AB1D4C"/>
    <w:rsid w:val="00AB22BC"/>
    <w:rsid w:val="00AB343E"/>
    <w:rsid w:val="00AB3A94"/>
    <w:rsid w:val="00AB3CDF"/>
    <w:rsid w:val="00AB3F29"/>
    <w:rsid w:val="00AB5C3E"/>
    <w:rsid w:val="00AB6582"/>
    <w:rsid w:val="00AB66F4"/>
    <w:rsid w:val="00AB7B27"/>
    <w:rsid w:val="00AC028A"/>
    <w:rsid w:val="00AC0543"/>
    <w:rsid w:val="00AC090F"/>
    <w:rsid w:val="00AC0AC3"/>
    <w:rsid w:val="00AC1624"/>
    <w:rsid w:val="00AC17B3"/>
    <w:rsid w:val="00AC24E6"/>
    <w:rsid w:val="00AC2EE8"/>
    <w:rsid w:val="00AC3D8C"/>
    <w:rsid w:val="00AC50D9"/>
    <w:rsid w:val="00AC5836"/>
    <w:rsid w:val="00AC58D1"/>
    <w:rsid w:val="00AC5A89"/>
    <w:rsid w:val="00AC5B81"/>
    <w:rsid w:val="00AC66BC"/>
    <w:rsid w:val="00AC685B"/>
    <w:rsid w:val="00AC7F69"/>
    <w:rsid w:val="00AD176B"/>
    <w:rsid w:val="00AD1BC7"/>
    <w:rsid w:val="00AD2F59"/>
    <w:rsid w:val="00AD39FC"/>
    <w:rsid w:val="00AD4485"/>
    <w:rsid w:val="00AD4E9D"/>
    <w:rsid w:val="00AD5467"/>
    <w:rsid w:val="00AD6D8B"/>
    <w:rsid w:val="00AD7E3C"/>
    <w:rsid w:val="00AE014C"/>
    <w:rsid w:val="00AE0217"/>
    <w:rsid w:val="00AE02CA"/>
    <w:rsid w:val="00AE03C1"/>
    <w:rsid w:val="00AE0BC2"/>
    <w:rsid w:val="00AE1DFC"/>
    <w:rsid w:val="00AE20C0"/>
    <w:rsid w:val="00AE245C"/>
    <w:rsid w:val="00AE2EC7"/>
    <w:rsid w:val="00AE4BD9"/>
    <w:rsid w:val="00AE4E86"/>
    <w:rsid w:val="00AE526F"/>
    <w:rsid w:val="00AE53A4"/>
    <w:rsid w:val="00AE54A4"/>
    <w:rsid w:val="00AE5511"/>
    <w:rsid w:val="00AE5A5C"/>
    <w:rsid w:val="00AE6A0D"/>
    <w:rsid w:val="00AE6B8D"/>
    <w:rsid w:val="00AF05BD"/>
    <w:rsid w:val="00AF0C8C"/>
    <w:rsid w:val="00AF1250"/>
    <w:rsid w:val="00AF1B7F"/>
    <w:rsid w:val="00AF2EBA"/>
    <w:rsid w:val="00AF5800"/>
    <w:rsid w:val="00AF66DC"/>
    <w:rsid w:val="00AF6EAE"/>
    <w:rsid w:val="00AF6F95"/>
    <w:rsid w:val="00AF7B53"/>
    <w:rsid w:val="00AF7DD1"/>
    <w:rsid w:val="00B006F0"/>
    <w:rsid w:val="00B01337"/>
    <w:rsid w:val="00B022C7"/>
    <w:rsid w:val="00B02C26"/>
    <w:rsid w:val="00B02EC5"/>
    <w:rsid w:val="00B031FF"/>
    <w:rsid w:val="00B0345F"/>
    <w:rsid w:val="00B035CF"/>
    <w:rsid w:val="00B03C65"/>
    <w:rsid w:val="00B045E4"/>
    <w:rsid w:val="00B04FE1"/>
    <w:rsid w:val="00B062A7"/>
    <w:rsid w:val="00B062F0"/>
    <w:rsid w:val="00B06937"/>
    <w:rsid w:val="00B0749C"/>
    <w:rsid w:val="00B07E59"/>
    <w:rsid w:val="00B1041D"/>
    <w:rsid w:val="00B112C8"/>
    <w:rsid w:val="00B1273A"/>
    <w:rsid w:val="00B1319E"/>
    <w:rsid w:val="00B14B52"/>
    <w:rsid w:val="00B14D58"/>
    <w:rsid w:val="00B155D8"/>
    <w:rsid w:val="00B15AE1"/>
    <w:rsid w:val="00B167AF"/>
    <w:rsid w:val="00B17696"/>
    <w:rsid w:val="00B20B7C"/>
    <w:rsid w:val="00B20F8E"/>
    <w:rsid w:val="00B21634"/>
    <w:rsid w:val="00B21A1C"/>
    <w:rsid w:val="00B21C35"/>
    <w:rsid w:val="00B22131"/>
    <w:rsid w:val="00B2370C"/>
    <w:rsid w:val="00B23F05"/>
    <w:rsid w:val="00B25AFA"/>
    <w:rsid w:val="00B25FE1"/>
    <w:rsid w:val="00B27663"/>
    <w:rsid w:val="00B30635"/>
    <w:rsid w:val="00B3222E"/>
    <w:rsid w:val="00B325BF"/>
    <w:rsid w:val="00B32988"/>
    <w:rsid w:val="00B32CC9"/>
    <w:rsid w:val="00B33C93"/>
    <w:rsid w:val="00B3408B"/>
    <w:rsid w:val="00B35713"/>
    <w:rsid w:val="00B378E4"/>
    <w:rsid w:val="00B3797F"/>
    <w:rsid w:val="00B37E53"/>
    <w:rsid w:val="00B402C4"/>
    <w:rsid w:val="00B40944"/>
    <w:rsid w:val="00B411BC"/>
    <w:rsid w:val="00B41EF2"/>
    <w:rsid w:val="00B4255F"/>
    <w:rsid w:val="00B430E9"/>
    <w:rsid w:val="00B43A82"/>
    <w:rsid w:val="00B446E8"/>
    <w:rsid w:val="00B448A9"/>
    <w:rsid w:val="00B44FEB"/>
    <w:rsid w:val="00B45D39"/>
    <w:rsid w:val="00B463AD"/>
    <w:rsid w:val="00B469F5"/>
    <w:rsid w:val="00B46DB7"/>
    <w:rsid w:val="00B47975"/>
    <w:rsid w:val="00B5001E"/>
    <w:rsid w:val="00B500FE"/>
    <w:rsid w:val="00B5076B"/>
    <w:rsid w:val="00B516F5"/>
    <w:rsid w:val="00B51FC5"/>
    <w:rsid w:val="00B52DAB"/>
    <w:rsid w:val="00B53E92"/>
    <w:rsid w:val="00B55425"/>
    <w:rsid w:val="00B5558E"/>
    <w:rsid w:val="00B55B4A"/>
    <w:rsid w:val="00B56097"/>
    <w:rsid w:val="00B560A2"/>
    <w:rsid w:val="00B5723A"/>
    <w:rsid w:val="00B607A6"/>
    <w:rsid w:val="00B60D80"/>
    <w:rsid w:val="00B60EC1"/>
    <w:rsid w:val="00B62237"/>
    <w:rsid w:val="00B62AE3"/>
    <w:rsid w:val="00B632FC"/>
    <w:rsid w:val="00B641FA"/>
    <w:rsid w:val="00B64C23"/>
    <w:rsid w:val="00B64F67"/>
    <w:rsid w:val="00B66635"/>
    <w:rsid w:val="00B66A4B"/>
    <w:rsid w:val="00B67AA8"/>
    <w:rsid w:val="00B7115F"/>
    <w:rsid w:val="00B74174"/>
    <w:rsid w:val="00B742F5"/>
    <w:rsid w:val="00B744F7"/>
    <w:rsid w:val="00B74688"/>
    <w:rsid w:val="00B749BB"/>
    <w:rsid w:val="00B75D1B"/>
    <w:rsid w:val="00B76209"/>
    <w:rsid w:val="00B7662C"/>
    <w:rsid w:val="00B775B4"/>
    <w:rsid w:val="00B7765E"/>
    <w:rsid w:val="00B80519"/>
    <w:rsid w:val="00B81C8C"/>
    <w:rsid w:val="00B83CA6"/>
    <w:rsid w:val="00B842E7"/>
    <w:rsid w:val="00B8494B"/>
    <w:rsid w:val="00B852D4"/>
    <w:rsid w:val="00B85A69"/>
    <w:rsid w:val="00B85B3B"/>
    <w:rsid w:val="00B871F3"/>
    <w:rsid w:val="00B8723B"/>
    <w:rsid w:val="00B87A05"/>
    <w:rsid w:val="00B9011E"/>
    <w:rsid w:val="00B9046D"/>
    <w:rsid w:val="00B9061D"/>
    <w:rsid w:val="00B91CE2"/>
    <w:rsid w:val="00B9267D"/>
    <w:rsid w:val="00B936A1"/>
    <w:rsid w:val="00B93D0C"/>
    <w:rsid w:val="00B94708"/>
    <w:rsid w:val="00B94EFF"/>
    <w:rsid w:val="00B95803"/>
    <w:rsid w:val="00B967D7"/>
    <w:rsid w:val="00B968AD"/>
    <w:rsid w:val="00B96F19"/>
    <w:rsid w:val="00B976D0"/>
    <w:rsid w:val="00B9773A"/>
    <w:rsid w:val="00BA0389"/>
    <w:rsid w:val="00BA0402"/>
    <w:rsid w:val="00BA054F"/>
    <w:rsid w:val="00BA114E"/>
    <w:rsid w:val="00BA135E"/>
    <w:rsid w:val="00BA2B74"/>
    <w:rsid w:val="00BA313C"/>
    <w:rsid w:val="00BA32CE"/>
    <w:rsid w:val="00BA3EF6"/>
    <w:rsid w:val="00BA53E3"/>
    <w:rsid w:val="00BA654C"/>
    <w:rsid w:val="00BA78C9"/>
    <w:rsid w:val="00BB0162"/>
    <w:rsid w:val="00BB0DE7"/>
    <w:rsid w:val="00BB1673"/>
    <w:rsid w:val="00BB272B"/>
    <w:rsid w:val="00BB28C4"/>
    <w:rsid w:val="00BB31FF"/>
    <w:rsid w:val="00BB35C8"/>
    <w:rsid w:val="00BB3676"/>
    <w:rsid w:val="00BB3DD7"/>
    <w:rsid w:val="00BB44F0"/>
    <w:rsid w:val="00BB5831"/>
    <w:rsid w:val="00BB5A7F"/>
    <w:rsid w:val="00BB5C63"/>
    <w:rsid w:val="00BB6670"/>
    <w:rsid w:val="00BC082C"/>
    <w:rsid w:val="00BC0BE6"/>
    <w:rsid w:val="00BC0DA5"/>
    <w:rsid w:val="00BC2558"/>
    <w:rsid w:val="00BC26FE"/>
    <w:rsid w:val="00BC2DB3"/>
    <w:rsid w:val="00BC2FEF"/>
    <w:rsid w:val="00BC37A2"/>
    <w:rsid w:val="00BC3F9A"/>
    <w:rsid w:val="00BC46F7"/>
    <w:rsid w:val="00BC525A"/>
    <w:rsid w:val="00BC5A3C"/>
    <w:rsid w:val="00BC7EB8"/>
    <w:rsid w:val="00BD06B5"/>
    <w:rsid w:val="00BD07B7"/>
    <w:rsid w:val="00BD1062"/>
    <w:rsid w:val="00BD1B80"/>
    <w:rsid w:val="00BD1F10"/>
    <w:rsid w:val="00BD23BF"/>
    <w:rsid w:val="00BD2508"/>
    <w:rsid w:val="00BD26EA"/>
    <w:rsid w:val="00BD420B"/>
    <w:rsid w:val="00BD47E3"/>
    <w:rsid w:val="00BD48C0"/>
    <w:rsid w:val="00BD4ECD"/>
    <w:rsid w:val="00BD4F0C"/>
    <w:rsid w:val="00BD554B"/>
    <w:rsid w:val="00BD5D05"/>
    <w:rsid w:val="00BD6399"/>
    <w:rsid w:val="00BD6B03"/>
    <w:rsid w:val="00BE0186"/>
    <w:rsid w:val="00BE0483"/>
    <w:rsid w:val="00BE09B8"/>
    <w:rsid w:val="00BE1224"/>
    <w:rsid w:val="00BE2842"/>
    <w:rsid w:val="00BE4477"/>
    <w:rsid w:val="00BE46D2"/>
    <w:rsid w:val="00BE4CBC"/>
    <w:rsid w:val="00BE5BA7"/>
    <w:rsid w:val="00BE60DD"/>
    <w:rsid w:val="00BE67DE"/>
    <w:rsid w:val="00BE70A0"/>
    <w:rsid w:val="00BE70C8"/>
    <w:rsid w:val="00BF1499"/>
    <w:rsid w:val="00BF1E3E"/>
    <w:rsid w:val="00BF22B2"/>
    <w:rsid w:val="00BF2C14"/>
    <w:rsid w:val="00BF4E27"/>
    <w:rsid w:val="00BF4ED5"/>
    <w:rsid w:val="00BF4F37"/>
    <w:rsid w:val="00BF5465"/>
    <w:rsid w:val="00BF6241"/>
    <w:rsid w:val="00C00C26"/>
    <w:rsid w:val="00C01B05"/>
    <w:rsid w:val="00C01B99"/>
    <w:rsid w:val="00C0222D"/>
    <w:rsid w:val="00C0278F"/>
    <w:rsid w:val="00C0281F"/>
    <w:rsid w:val="00C029C1"/>
    <w:rsid w:val="00C03084"/>
    <w:rsid w:val="00C0323B"/>
    <w:rsid w:val="00C0387D"/>
    <w:rsid w:val="00C040E5"/>
    <w:rsid w:val="00C055E0"/>
    <w:rsid w:val="00C056FC"/>
    <w:rsid w:val="00C06352"/>
    <w:rsid w:val="00C06FCE"/>
    <w:rsid w:val="00C07A20"/>
    <w:rsid w:val="00C1093D"/>
    <w:rsid w:val="00C10E0F"/>
    <w:rsid w:val="00C11790"/>
    <w:rsid w:val="00C12368"/>
    <w:rsid w:val="00C127D2"/>
    <w:rsid w:val="00C12B99"/>
    <w:rsid w:val="00C13D8F"/>
    <w:rsid w:val="00C14D76"/>
    <w:rsid w:val="00C161BF"/>
    <w:rsid w:val="00C161C2"/>
    <w:rsid w:val="00C16F18"/>
    <w:rsid w:val="00C20894"/>
    <w:rsid w:val="00C2115E"/>
    <w:rsid w:val="00C21271"/>
    <w:rsid w:val="00C219DB"/>
    <w:rsid w:val="00C2225C"/>
    <w:rsid w:val="00C234EC"/>
    <w:rsid w:val="00C23890"/>
    <w:rsid w:val="00C23B76"/>
    <w:rsid w:val="00C2454B"/>
    <w:rsid w:val="00C2478B"/>
    <w:rsid w:val="00C247AB"/>
    <w:rsid w:val="00C25207"/>
    <w:rsid w:val="00C25D8E"/>
    <w:rsid w:val="00C26704"/>
    <w:rsid w:val="00C26DB0"/>
    <w:rsid w:val="00C3086C"/>
    <w:rsid w:val="00C30A00"/>
    <w:rsid w:val="00C312BC"/>
    <w:rsid w:val="00C318BF"/>
    <w:rsid w:val="00C31AA0"/>
    <w:rsid w:val="00C32E06"/>
    <w:rsid w:val="00C3322D"/>
    <w:rsid w:val="00C3326E"/>
    <w:rsid w:val="00C33B55"/>
    <w:rsid w:val="00C33F78"/>
    <w:rsid w:val="00C34600"/>
    <w:rsid w:val="00C34614"/>
    <w:rsid w:val="00C34A08"/>
    <w:rsid w:val="00C34AC3"/>
    <w:rsid w:val="00C367FC"/>
    <w:rsid w:val="00C36F6D"/>
    <w:rsid w:val="00C373D9"/>
    <w:rsid w:val="00C376E4"/>
    <w:rsid w:val="00C37E57"/>
    <w:rsid w:val="00C37F93"/>
    <w:rsid w:val="00C400AA"/>
    <w:rsid w:val="00C409CD"/>
    <w:rsid w:val="00C412BA"/>
    <w:rsid w:val="00C41E8D"/>
    <w:rsid w:val="00C42942"/>
    <w:rsid w:val="00C44593"/>
    <w:rsid w:val="00C44828"/>
    <w:rsid w:val="00C44850"/>
    <w:rsid w:val="00C44BD1"/>
    <w:rsid w:val="00C44F57"/>
    <w:rsid w:val="00C4680A"/>
    <w:rsid w:val="00C475C0"/>
    <w:rsid w:val="00C47849"/>
    <w:rsid w:val="00C5031C"/>
    <w:rsid w:val="00C50692"/>
    <w:rsid w:val="00C506C6"/>
    <w:rsid w:val="00C506D4"/>
    <w:rsid w:val="00C517A2"/>
    <w:rsid w:val="00C51A12"/>
    <w:rsid w:val="00C51B9C"/>
    <w:rsid w:val="00C52680"/>
    <w:rsid w:val="00C526E0"/>
    <w:rsid w:val="00C52703"/>
    <w:rsid w:val="00C52A84"/>
    <w:rsid w:val="00C53378"/>
    <w:rsid w:val="00C547DB"/>
    <w:rsid w:val="00C55854"/>
    <w:rsid w:val="00C56DDE"/>
    <w:rsid w:val="00C56F03"/>
    <w:rsid w:val="00C56FCC"/>
    <w:rsid w:val="00C609B0"/>
    <w:rsid w:val="00C610A7"/>
    <w:rsid w:val="00C61395"/>
    <w:rsid w:val="00C6150F"/>
    <w:rsid w:val="00C61964"/>
    <w:rsid w:val="00C61AAB"/>
    <w:rsid w:val="00C62728"/>
    <w:rsid w:val="00C62ACF"/>
    <w:rsid w:val="00C62B0B"/>
    <w:rsid w:val="00C6413E"/>
    <w:rsid w:val="00C64247"/>
    <w:rsid w:val="00C64CEC"/>
    <w:rsid w:val="00C65A5B"/>
    <w:rsid w:val="00C6619A"/>
    <w:rsid w:val="00C6660B"/>
    <w:rsid w:val="00C66A9D"/>
    <w:rsid w:val="00C6734D"/>
    <w:rsid w:val="00C67D65"/>
    <w:rsid w:val="00C70001"/>
    <w:rsid w:val="00C7140A"/>
    <w:rsid w:val="00C71888"/>
    <w:rsid w:val="00C72473"/>
    <w:rsid w:val="00C73BE8"/>
    <w:rsid w:val="00C73D98"/>
    <w:rsid w:val="00C74235"/>
    <w:rsid w:val="00C7423A"/>
    <w:rsid w:val="00C74303"/>
    <w:rsid w:val="00C74426"/>
    <w:rsid w:val="00C74903"/>
    <w:rsid w:val="00C74DA4"/>
    <w:rsid w:val="00C763EA"/>
    <w:rsid w:val="00C76E33"/>
    <w:rsid w:val="00C76E9F"/>
    <w:rsid w:val="00C7715D"/>
    <w:rsid w:val="00C824FA"/>
    <w:rsid w:val="00C824FD"/>
    <w:rsid w:val="00C828F2"/>
    <w:rsid w:val="00C83C4F"/>
    <w:rsid w:val="00C83D2D"/>
    <w:rsid w:val="00C84596"/>
    <w:rsid w:val="00C85F52"/>
    <w:rsid w:val="00C8636B"/>
    <w:rsid w:val="00C8649E"/>
    <w:rsid w:val="00C86550"/>
    <w:rsid w:val="00C87813"/>
    <w:rsid w:val="00C878DA"/>
    <w:rsid w:val="00C90453"/>
    <w:rsid w:val="00C90B4D"/>
    <w:rsid w:val="00C90D4E"/>
    <w:rsid w:val="00C90ED4"/>
    <w:rsid w:val="00C91631"/>
    <w:rsid w:val="00C9174D"/>
    <w:rsid w:val="00C91A11"/>
    <w:rsid w:val="00C91C79"/>
    <w:rsid w:val="00C91DD7"/>
    <w:rsid w:val="00C91F80"/>
    <w:rsid w:val="00C92B04"/>
    <w:rsid w:val="00C936BA"/>
    <w:rsid w:val="00C93E32"/>
    <w:rsid w:val="00C94D19"/>
    <w:rsid w:val="00C95EAD"/>
    <w:rsid w:val="00C966ED"/>
    <w:rsid w:val="00CA003D"/>
    <w:rsid w:val="00CA0472"/>
    <w:rsid w:val="00CA0790"/>
    <w:rsid w:val="00CA0D58"/>
    <w:rsid w:val="00CA1B75"/>
    <w:rsid w:val="00CA1F1F"/>
    <w:rsid w:val="00CA2812"/>
    <w:rsid w:val="00CA31DD"/>
    <w:rsid w:val="00CA61D9"/>
    <w:rsid w:val="00CA636D"/>
    <w:rsid w:val="00CA6A22"/>
    <w:rsid w:val="00CA6BA1"/>
    <w:rsid w:val="00CA6D2E"/>
    <w:rsid w:val="00CA7297"/>
    <w:rsid w:val="00CA7687"/>
    <w:rsid w:val="00CA7689"/>
    <w:rsid w:val="00CA7972"/>
    <w:rsid w:val="00CB0810"/>
    <w:rsid w:val="00CB22CD"/>
    <w:rsid w:val="00CB28F9"/>
    <w:rsid w:val="00CB29B4"/>
    <w:rsid w:val="00CB33E6"/>
    <w:rsid w:val="00CB34B5"/>
    <w:rsid w:val="00CB449C"/>
    <w:rsid w:val="00CB4503"/>
    <w:rsid w:val="00CB644A"/>
    <w:rsid w:val="00CB6AEE"/>
    <w:rsid w:val="00CB7EDC"/>
    <w:rsid w:val="00CC00E1"/>
    <w:rsid w:val="00CC0664"/>
    <w:rsid w:val="00CC0B3B"/>
    <w:rsid w:val="00CC18E5"/>
    <w:rsid w:val="00CC1DD6"/>
    <w:rsid w:val="00CC215A"/>
    <w:rsid w:val="00CC238F"/>
    <w:rsid w:val="00CC2874"/>
    <w:rsid w:val="00CC2C54"/>
    <w:rsid w:val="00CC2C9A"/>
    <w:rsid w:val="00CC2E84"/>
    <w:rsid w:val="00CC3079"/>
    <w:rsid w:val="00CC3FD9"/>
    <w:rsid w:val="00CC46FE"/>
    <w:rsid w:val="00CC5049"/>
    <w:rsid w:val="00CD00D9"/>
    <w:rsid w:val="00CD0315"/>
    <w:rsid w:val="00CD0ECA"/>
    <w:rsid w:val="00CD10BC"/>
    <w:rsid w:val="00CD1AC5"/>
    <w:rsid w:val="00CD1B7A"/>
    <w:rsid w:val="00CD25DC"/>
    <w:rsid w:val="00CD32B8"/>
    <w:rsid w:val="00CD3400"/>
    <w:rsid w:val="00CD35CC"/>
    <w:rsid w:val="00CD37BE"/>
    <w:rsid w:val="00CD47B8"/>
    <w:rsid w:val="00CD4ED8"/>
    <w:rsid w:val="00CD545A"/>
    <w:rsid w:val="00CD5992"/>
    <w:rsid w:val="00CD62AD"/>
    <w:rsid w:val="00CD6306"/>
    <w:rsid w:val="00CD67C0"/>
    <w:rsid w:val="00CD73AA"/>
    <w:rsid w:val="00CD78AB"/>
    <w:rsid w:val="00CE12A1"/>
    <w:rsid w:val="00CE14E7"/>
    <w:rsid w:val="00CE1A52"/>
    <w:rsid w:val="00CE1A6C"/>
    <w:rsid w:val="00CE1B97"/>
    <w:rsid w:val="00CE305D"/>
    <w:rsid w:val="00CE3923"/>
    <w:rsid w:val="00CE3ECD"/>
    <w:rsid w:val="00CE4BFC"/>
    <w:rsid w:val="00CE4C17"/>
    <w:rsid w:val="00CE4EF7"/>
    <w:rsid w:val="00CE5DE0"/>
    <w:rsid w:val="00CE6040"/>
    <w:rsid w:val="00CE6C5D"/>
    <w:rsid w:val="00CE720A"/>
    <w:rsid w:val="00CE772B"/>
    <w:rsid w:val="00CE7FCE"/>
    <w:rsid w:val="00CF13D0"/>
    <w:rsid w:val="00CF1736"/>
    <w:rsid w:val="00CF1771"/>
    <w:rsid w:val="00CF26EF"/>
    <w:rsid w:val="00CF2B9D"/>
    <w:rsid w:val="00CF2C50"/>
    <w:rsid w:val="00CF307F"/>
    <w:rsid w:val="00CF3277"/>
    <w:rsid w:val="00CF4A20"/>
    <w:rsid w:val="00CF4CC4"/>
    <w:rsid w:val="00CF50C1"/>
    <w:rsid w:val="00CF5562"/>
    <w:rsid w:val="00CF66FA"/>
    <w:rsid w:val="00CF6A3D"/>
    <w:rsid w:val="00CF6E36"/>
    <w:rsid w:val="00CF7BF3"/>
    <w:rsid w:val="00D006C4"/>
    <w:rsid w:val="00D01C46"/>
    <w:rsid w:val="00D02847"/>
    <w:rsid w:val="00D02CD3"/>
    <w:rsid w:val="00D02E6F"/>
    <w:rsid w:val="00D045B3"/>
    <w:rsid w:val="00D04BC0"/>
    <w:rsid w:val="00D058E6"/>
    <w:rsid w:val="00D067F8"/>
    <w:rsid w:val="00D06EC7"/>
    <w:rsid w:val="00D06FB8"/>
    <w:rsid w:val="00D073DC"/>
    <w:rsid w:val="00D0748D"/>
    <w:rsid w:val="00D07D80"/>
    <w:rsid w:val="00D1051A"/>
    <w:rsid w:val="00D10599"/>
    <w:rsid w:val="00D10705"/>
    <w:rsid w:val="00D10990"/>
    <w:rsid w:val="00D11865"/>
    <w:rsid w:val="00D12357"/>
    <w:rsid w:val="00D13158"/>
    <w:rsid w:val="00D13ACC"/>
    <w:rsid w:val="00D13C13"/>
    <w:rsid w:val="00D14416"/>
    <w:rsid w:val="00D14DD5"/>
    <w:rsid w:val="00D14E43"/>
    <w:rsid w:val="00D15D1A"/>
    <w:rsid w:val="00D164AA"/>
    <w:rsid w:val="00D16533"/>
    <w:rsid w:val="00D17188"/>
    <w:rsid w:val="00D17BAC"/>
    <w:rsid w:val="00D17FF5"/>
    <w:rsid w:val="00D208E9"/>
    <w:rsid w:val="00D20EDF"/>
    <w:rsid w:val="00D2150F"/>
    <w:rsid w:val="00D21A08"/>
    <w:rsid w:val="00D2246A"/>
    <w:rsid w:val="00D22B52"/>
    <w:rsid w:val="00D22C1D"/>
    <w:rsid w:val="00D23352"/>
    <w:rsid w:val="00D24A3F"/>
    <w:rsid w:val="00D25888"/>
    <w:rsid w:val="00D2596E"/>
    <w:rsid w:val="00D259FD"/>
    <w:rsid w:val="00D26757"/>
    <w:rsid w:val="00D30792"/>
    <w:rsid w:val="00D30806"/>
    <w:rsid w:val="00D30A9A"/>
    <w:rsid w:val="00D30E14"/>
    <w:rsid w:val="00D311FD"/>
    <w:rsid w:val="00D325E4"/>
    <w:rsid w:val="00D32A97"/>
    <w:rsid w:val="00D32AE7"/>
    <w:rsid w:val="00D32B87"/>
    <w:rsid w:val="00D33972"/>
    <w:rsid w:val="00D34150"/>
    <w:rsid w:val="00D345A8"/>
    <w:rsid w:val="00D34AF0"/>
    <w:rsid w:val="00D34C95"/>
    <w:rsid w:val="00D34E4A"/>
    <w:rsid w:val="00D34FF8"/>
    <w:rsid w:val="00D35AC7"/>
    <w:rsid w:val="00D35B33"/>
    <w:rsid w:val="00D36364"/>
    <w:rsid w:val="00D368EF"/>
    <w:rsid w:val="00D36B3B"/>
    <w:rsid w:val="00D37E34"/>
    <w:rsid w:val="00D40742"/>
    <w:rsid w:val="00D40DC2"/>
    <w:rsid w:val="00D4158D"/>
    <w:rsid w:val="00D41EDB"/>
    <w:rsid w:val="00D41F0E"/>
    <w:rsid w:val="00D42592"/>
    <w:rsid w:val="00D42C45"/>
    <w:rsid w:val="00D430FA"/>
    <w:rsid w:val="00D4313A"/>
    <w:rsid w:val="00D43600"/>
    <w:rsid w:val="00D43927"/>
    <w:rsid w:val="00D440E2"/>
    <w:rsid w:val="00D45128"/>
    <w:rsid w:val="00D4586F"/>
    <w:rsid w:val="00D46A45"/>
    <w:rsid w:val="00D50BEA"/>
    <w:rsid w:val="00D51A79"/>
    <w:rsid w:val="00D51AE7"/>
    <w:rsid w:val="00D51DB0"/>
    <w:rsid w:val="00D51F15"/>
    <w:rsid w:val="00D5217F"/>
    <w:rsid w:val="00D52454"/>
    <w:rsid w:val="00D545D1"/>
    <w:rsid w:val="00D548AE"/>
    <w:rsid w:val="00D552A0"/>
    <w:rsid w:val="00D562DD"/>
    <w:rsid w:val="00D562FA"/>
    <w:rsid w:val="00D600F8"/>
    <w:rsid w:val="00D6014A"/>
    <w:rsid w:val="00D61599"/>
    <w:rsid w:val="00D61B46"/>
    <w:rsid w:val="00D61CDC"/>
    <w:rsid w:val="00D622D6"/>
    <w:rsid w:val="00D62AF9"/>
    <w:rsid w:val="00D62BE9"/>
    <w:rsid w:val="00D62C02"/>
    <w:rsid w:val="00D63354"/>
    <w:rsid w:val="00D6343E"/>
    <w:rsid w:val="00D63E31"/>
    <w:rsid w:val="00D6447F"/>
    <w:rsid w:val="00D64722"/>
    <w:rsid w:val="00D64A7E"/>
    <w:rsid w:val="00D64DEA"/>
    <w:rsid w:val="00D659A5"/>
    <w:rsid w:val="00D65EB3"/>
    <w:rsid w:val="00D67A34"/>
    <w:rsid w:val="00D67E96"/>
    <w:rsid w:val="00D70B9D"/>
    <w:rsid w:val="00D722B9"/>
    <w:rsid w:val="00D7363F"/>
    <w:rsid w:val="00D736BF"/>
    <w:rsid w:val="00D73D53"/>
    <w:rsid w:val="00D74289"/>
    <w:rsid w:val="00D745C7"/>
    <w:rsid w:val="00D752AD"/>
    <w:rsid w:val="00D753E1"/>
    <w:rsid w:val="00D75840"/>
    <w:rsid w:val="00D75FC3"/>
    <w:rsid w:val="00D765C3"/>
    <w:rsid w:val="00D7676E"/>
    <w:rsid w:val="00D76775"/>
    <w:rsid w:val="00D76AA1"/>
    <w:rsid w:val="00D774A7"/>
    <w:rsid w:val="00D776DF"/>
    <w:rsid w:val="00D8078D"/>
    <w:rsid w:val="00D8192F"/>
    <w:rsid w:val="00D81DC7"/>
    <w:rsid w:val="00D824B9"/>
    <w:rsid w:val="00D82986"/>
    <w:rsid w:val="00D83232"/>
    <w:rsid w:val="00D83907"/>
    <w:rsid w:val="00D85761"/>
    <w:rsid w:val="00D85A86"/>
    <w:rsid w:val="00D85AA3"/>
    <w:rsid w:val="00D86D82"/>
    <w:rsid w:val="00D871B3"/>
    <w:rsid w:val="00D87DD3"/>
    <w:rsid w:val="00D901B3"/>
    <w:rsid w:val="00D911E0"/>
    <w:rsid w:val="00D91598"/>
    <w:rsid w:val="00D9244F"/>
    <w:rsid w:val="00D9254D"/>
    <w:rsid w:val="00D92B76"/>
    <w:rsid w:val="00D92BAE"/>
    <w:rsid w:val="00D93434"/>
    <w:rsid w:val="00D9382A"/>
    <w:rsid w:val="00D93B6B"/>
    <w:rsid w:val="00D93D0A"/>
    <w:rsid w:val="00D95135"/>
    <w:rsid w:val="00D96152"/>
    <w:rsid w:val="00D97FBA"/>
    <w:rsid w:val="00DA025B"/>
    <w:rsid w:val="00DA0290"/>
    <w:rsid w:val="00DA13AA"/>
    <w:rsid w:val="00DA1BA5"/>
    <w:rsid w:val="00DA2066"/>
    <w:rsid w:val="00DA3782"/>
    <w:rsid w:val="00DA3BD7"/>
    <w:rsid w:val="00DA4503"/>
    <w:rsid w:val="00DA47F0"/>
    <w:rsid w:val="00DA4AF2"/>
    <w:rsid w:val="00DA51E7"/>
    <w:rsid w:val="00DA5221"/>
    <w:rsid w:val="00DA5728"/>
    <w:rsid w:val="00DA5C14"/>
    <w:rsid w:val="00DA6480"/>
    <w:rsid w:val="00DA68E9"/>
    <w:rsid w:val="00DA6B24"/>
    <w:rsid w:val="00DA6EC0"/>
    <w:rsid w:val="00DA7807"/>
    <w:rsid w:val="00DA7A67"/>
    <w:rsid w:val="00DA7E4D"/>
    <w:rsid w:val="00DB10D6"/>
    <w:rsid w:val="00DB122A"/>
    <w:rsid w:val="00DB19E7"/>
    <w:rsid w:val="00DB223B"/>
    <w:rsid w:val="00DB24F6"/>
    <w:rsid w:val="00DB2AAD"/>
    <w:rsid w:val="00DB367C"/>
    <w:rsid w:val="00DB37A9"/>
    <w:rsid w:val="00DB483B"/>
    <w:rsid w:val="00DB4943"/>
    <w:rsid w:val="00DB52BD"/>
    <w:rsid w:val="00DB5694"/>
    <w:rsid w:val="00DB599C"/>
    <w:rsid w:val="00DB658A"/>
    <w:rsid w:val="00DB6799"/>
    <w:rsid w:val="00DB6D51"/>
    <w:rsid w:val="00DB78EC"/>
    <w:rsid w:val="00DC000F"/>
    <w:rsid w:val="00DC0874"/>
    <w:rsid w:val="00DC16F4"/>
    <w:rsid w:val="00DC1884"/>
    <w:rsid w:val="00DC2150"/>
    <w:rsid w:val="00DC247E"/>
    <w:rsid w:val="00DC3109"/>
    <w:rsid w:val="00DC3125"/>
    <w:rsid w:val="00DC35A3"/>
    <w:rsid w:val="00DC3E8E"/>
    <w:rsid w:val="00DC4831"/>
    <w:rsid w:val="00DC4DB7"/>
    <w:rsid w:val="00DC5571"/>
    <w:rsid w:val="00DC563A"/>
    <w:rsid w:val="00DC56C0"/>
    <w:rsid w:val="00DC5D3F"/>
    <w:rsid w:val="00DC60A5"/>
    <w:rsid w:val="00DC6250"/>
    <w:rsid w:val="00DC7729"/>
    <w:rsid w:val="00DD05A0"/>
    <w:rsid w:val="00DD1682"/>
    <w:rsid w:val="00DD1845"/>
    <w:rsid w:val="00DD1C5C"/>
    <w:rsid w:val="00DD1EC2"/>
    <w:rsid w:val="00DD21A5"/>
    <w:rsid w:val="00DD22C2"/>
    <w:rsid w:val="00DD26B6"/>
    <w:rsid w:val="00DD26EB"/>
    <w:rsid w:val="00DD33BA"/>
    <w:rsid w:val="00DD34B1"/>
    <w:rsid w:val="00DD43C0"/>
    <w:rsid w:val="00DD46A3"/>
    <w:rsid w:val="00DD48A4"/>
    <w:rsid w:val="00DD507C"/>
    <w:rsid w:val="00DD585D"/>
    <w:rsid w:val="00DD5C9D"/>
    <w:rsid w:val="00DD685C"/>
    <w:rsid w:val="00DD6F4F"/>
    <w:rsid w:val="00DD71E9"/>
    <w:rsid w:val="00DD7366"/>
    <w:rsid w:val="00DD7D7A"/>
    <w:rsid w:val="00DE19EE"/>
    <w:rsid w:val="00DE1A7E"/>
    <w:rsid w:val="00DE1DDE"/>
    <w:rsid w:val="00DE2C7B"/>
    <w:rsid w:val="00DE2F68"/>
    <w:rsid w:val="00DE3AB4"/>
    <w:rsid w:val="00DE419B"/>
    <w:rsid w:val="00DE439D"/>
    <w:rsid w:val="00DE47F4"/>
    <w:rsid w:val="00DE4EC9"/>
    <w:rsid w:val="00DE55E0"/>
    <w:rsid w:val="00DE5654"/>
    <w:rsid w:val="00DE7A50"/>
    <w:rsid w:val="00DE7DAF"/>
    <w:rsid w:val="00DE7E16"/>
    <w:rsid w:val="00DE7E3F"/>
    <w:rsid w:val="00DF011E"/>
    <w:rsid w:val="00DF021F"/>
    <w:rsid w:val="00DF0989"/>
    <w:rsid w:val="00DF1059"/>
    <w:rsid w:val="00DF1095"/>
    <w:rsid w:val="00DF1C37"/>
    <w:rsid w:val="00DF2916"/>
    <w:rsid w:val="00DF39CC"/>
    <w:rsid w:val="00DF3AE9"/>
    <w:rsid w:val="00DF4F96"/>
    <w:rsid w:val="00DF5BFA"/>
    <w:rsid w:val="00DF5F27"/>
    <w:rsid w:val="00DF6B04"/>
    <w:rsid w:val="00DF6C98"/>
    <w:rsid w:val="00DF6F27"/>
    <w:rsid w:val="00E00283"/>
    <w:rsid w:val="00E00AC6"/>
    <w:rsid w:val="00E00B9E"/>
    <w:rsid w:val="00E0192F"/>
    <w:rsid w:val="00E02398"/>
    <w:rsid w:val="00E029DD"/>
    <w:rsid w:val="00E031EF"/>
    <w:rsid w:val="00E040C5"/>
    <w:rsid w:val="00E04632"/>
    <w:rsid w:val="00E04D76"/>
    <w:rsid w:val="00E04F91"/>
    <w:rsid w:val="00E04FD6"/>
    <w:rsid w:val="00E0512C"/>
    <w:rsid w:val="00E05A88"/>
    <w:rsid w:val="00E061E3"/>
    <w:rsid w:val="00E06F3E"/>
    <w:rsid w:val="00E1052B"/>
    <w:rsid w:val="00E1119E"/>
    <w:rsid w:val="00E11448"/>
    <w:rsid w:val="00E121C6"/>
    <w:rsid w:val="00E12684"/>
    <w:rsid w:val="00E13B40"/>
    <w:rsid w:val="00E146DA"/>
    <w:rsid w:val="00E14B29"/>
    <w:rsid w:val="00E15C32"/>
    <w:rsid w:val="00E17A62"/>
    <w:rsid w:val="00E17A80"/>
    <w:rsid w:val="00E17F05"/>
    <w:rsid w:val="00E20C2E"/>
    <w:rsid w:val="00E214C1"/>
    <w:rsid w:val="00E21C49"/>
    <w:rsid w:val="00E2234C"/>
    <w:rsid w:val="00E22353"/>
    <w:rsid w:val="00E22948"/>
    <w:rsid w:val="00E239F7"/>
    <w:rsid w:val="00E2426C"/>
    <w:rsid w:val="00E24AF9"/>
    <w:rsid w:val="00E25088"/>
    <w:rsid w:val="00E2522F"/>
    <w:rsid w:val="00E26129"/>
    <w:rsid w:val="00E2678B"/>
    <w:rsid w:val="00E27000"/>
    <w:rsid w:val="00E2719D"/>
    <w:rsid w:val="00E3014C"/>
    <w:rsid w:val="00E30397"/>
    <w:rsid w:val="00E3131A"/>
    <w:rsid w:val="00E3172A"/>
    <w:rsid w:val="00E32DF2"/>
    <w:rsid w:val="00E3352E"/>
    <w:rsid w:val="00E33A0E"/>
    <w:rsid w:val="00E33CA5"/>
    <w:rsid w:val="00E34A6D"/>
    <w:rsid w:val="00E34B94"/>
    <w:rsid w:val="00E35557"/>
    <w:rsid w:val="00E36DAB"/>
    <w:rsid w:val="00E36E6E"/>
    <w:rsid w:val="00E36FE3"/>
    <w:rsid w:val="00E37F0C"/>
    <w:rsid w:val="00E400A9"/>
    <w:rsid w:val="00E40412"/>
    <w:rsid w:val="00E40C3F"/>
    <w:rsid w:val="00E41011"/>
    <w:rsid w:val="00E41DFF"/>
    <w:rsid w:val="00E42AF2"/>
    <w:rsid w:val="00E42B29"/>
    <w:rsid w:val="00E42C9D"/>
    <w:rsid w:val="00E43E06"/>
    <w:rsid w:val="00E43E63"/>
    <w:rsid w:val="00E44762"/>
    <w:rsid w:val="00E4514B"/>
    <w:rsid w:val="00E451C9"/>
    <w:rsid w:val="00E4528E"/>
    <w:rsid w:val="00E45392"/>
    <w:rsid w:val="00E45D10"/>
    <w:rsid w:val="00E460D3"/>
    <w:rsid w:val="00E4625C"/>
    <w:rsid w:val="00E4668D"/>
    <w:rsid w:val="00E4691C"/>
    <w:rsid w:val="00E47CA2"/>
    <w:rsid w:val="00E47CAB"/>
    <w:rsid w:val="00E502B1"/>
    <w:rsid w:val="00E50663"/>
    <w:rsid w:val="00E5139F"/>
    <w:rsid w:val="00E51CF7"/>
    <w:rsid w:val="00E51E01"/>
    <w:rsid w:val="00E52131"/>
    <w:rsid w:val="00E53009"/>
    <w:rsid w:val="00E532EC"/>
    <w:rsid w:val="00E532F6"/>
    <w:rsid w:val="00E53759"/>
    <w:rsid w:val="00E53B55"/>
    <w:rsid w:val="00E53C25"/>
    <w:rsid w:val="00E53FF3"/>
    <w:rsid w:val="00E548BF"/>
    <w:rsid w:val="00E54EAA"/>
    <w:rsid w:val="00E55885"/>
    <w:rsid w:val="00E55BE0"/>
    <w:rsid w:val="00E55CE5"/>
    <w:rsid w:val="00E55E9B"/>
    <w:rsid w:val="00E560B7"/>
    <w:rsid w:val="00E566BE"/>
    <w:rsid w:val="00E56938"/>
    <w:rsid w:val="00E56C1E"/>
    <w:rsid w:val="00E56FC2"/>
    <w:rsid w:val="00E57F27"/>
    <w:rsid w:val="00E610CC"/>
    <w:rsid w:val="00E61651"/>
    <w:rsid w:val="00E61B3C"/>
    <w:rsid w:val="00E6206D"/>
    <w:rsid w:val="00E62571"/>
    <w:rsid w:val="00E63090"/>
    <w:rsid w:val="00E64338"/>
    <w:rsid w:val="00E66012"/>
    <w:rsid w:val="00E66D93"/>
    <w:rsid w:val="00E66E2B"/>
    <w:rsid w:val="00E70280"/>
    <w:rsid w:val="00E70876"/>
    <w:rsid w:val="00E70C8B"/>
    <w:rsid w:val="00E711D9"/>
    <w:rsid w:val="00E729E3"/>
    <w:rsid w:val="00E72A4D"/>
    <w:rsid w:val="00E73A94"/>
    <w:rsid w:val="00E73D00"/>
    <w:rsid w:val="00E7455B"/>
    <w:rsid w:val="00E761A3"/>
    <w:rsid w:val="00E76B91"/>
    <w:rsid w:val="00E80550"/>
    <w:rsid w:val="00E809FD"/>
    <w:rsid w:val="00E818A3"/>
    <w:rsid w:val="00E82C24"/>
    <w:rsid w:val="00E82FF3"/>
    <w:rsid w:val="00E83576"/>
    <w:rsid w:val="00E8376F"/>
    <w:rsid w:val="00E841E9"/>
    <w:rsid w:val="00E84B72"/>
    <w:rsid w:val="00E85003"/>
    <w:rsid w:val="00E85088"/>
    <w:rsid w:val="00E86692"/>
    <w:rsid w:val="00E86C89"/>
    <w:rsid w:val="00E871A6"/>
    <w:rsid w:val="00E903BB"/>
    <w:rsid w:val="00E90766"/>
    <w:rsid w:val="00E9209C"/>
    <w:rsid w:val="00E9262E"/>
    <w:rsid w:val="00E942DC"/>
    <w:rsid w:val="00E9546C"/>
    <w:rsid w:val="00E954D5"/>
    <w:rsid w:val="00E959EF"/>
    <w:rsid w:val="00E96120"/>
    <w:rsid w:val="00E962D8"/>
    <w:rsid w:val="00E9780D"/>
    <w:rsid w:val="00E9792F"/>
    <w:rsid w:val="00EA1BF8"/>
    <w:rsid w:val="00EA1E5D"/>
    <w:rsid w:val="00EA2028"/>
    <w:rsid w:val="00EA231B"/>
    <w:rsid w:val="00EA285B"/>
    <w:rsid w:val="00EA2FB7"/>
    <w:rsid w:val="00EA38E4"/>
    <w:rsid w:val="00EA3E3D"/>
    <w:rsid w:val="00EA444E"/>
    <w:rsid w:val="00EA4FDF"/>
    <w:rsid w:val="00EA543F"/>
    <w:rsid w:val="00EA6ED4"/>
    <w:rsid w:val="00EA6EE3"/>
    <w:rsid w:val="00EA7513"/>
    <w:rsid w:val="00EA7D9B"/>
    <w:rsid w:val="00EB02D6"/>
    <w:rsid w:val="00EB0617"/>
    <w:rsid w:val="00EB0726"/>
    <w:rsid w:val="00EB11FC"/>
    <w:rsid w:val="00EB1525"/>
    <w:rsid w:val="00EB20B1"/>
    <w:rsid w:val="00EB3CC4"/>
    <w:rsid w:val="00EB453E"/>
    <w:rsid w:val="00EB5474"/>
    <w:rsid w:val="00EB5F8D"/>
    <w:rsid w:val="00EB6399"/>
    <w:rsid w:val="00EB65B4"/>
    <w:rsid w:val="00EC01B1"/>
    <w:rsid w:val="00EC029C"/>
    <w:rsid w:val="00EC170D"/>
    <w:rsid w:val="00EC186B"/>
    <w:rsid w:val="00EC1EC9"/>
    <w:rsid w:val="00EC2A13"/>
    <w:rsid w:val="00EC37B2"/>
    <w:rsid w:val="00EC3C88"/>
    <w:rsid w:val="00EC3D6C"/>
    <w:rsid w:val="00EC3FB4"/>
    <w:rsid w:val="00EC5929"/>
    <w:rsid w:val="00EC6054"/>
    <w:rsid w:val="00EC7317"/>
    <w:rsid w:val="00EC763C"/>
    <w:rsid w:val="00EC7E5A"/>
    <w:rsid w:val="00ED18BD"/>
    <w:rsid w:val="00ED2C47"/>
    <w:rsid w:val="00ED36D4"/>
    <w:rsid w:val="00ED3900"/>
    <w:rsid w:val="00ED4247"/>
    <w:rsid w:val="00ED490B"/>
    <w:rsid w:val="00ED76A4"/>
    <w:rsid w:val="00EE005B"/>
    <w:rsid w:val="00EE068C"/>
    <w:rsid w:val="00EE07A8"/>
    <w:rsid w:val="00EE0BBE"/>
    <w:rsid w:val="00EE0CC2"/>
    <w:rsid w:val="00EE266F"/>
    <w:rsid w:val="00EE2BF2"/>
    <w:rsid w:val="00EE2DB4"/>
    <w:rsid w:val="00EE2F59"/>
    <w:rsid w:val="00EE317D"/>
    <w:rsid w:val="00EE3BB7"/>
    <w:rsid w:val="00EE5843"/>
    <w:rsid w:val="00EE5ABD"/>
    <w:rsid w:val="00EE606C"/>
    <w:rsid w:val="00EE651E"/>
    <w:rsid w:val="00EE665A"/>
    <w:rsid w:val="00EE7438"/>
    <w:rsid w:val="00EE7EDE"/>
    <w:rsid w:val="00EF0504"/>
    <w:rsid w:val="00EF11FC"/>
    <w:rsid w:val="00EF2C83"/>
    <w:rsid w:val="00EF2F04"/>
    <w:rsid w:val="00EF35B3"/>
    <w:rsid w:val="00EF3724"/>
    <w:rsid w:val="00EF372D"/>
    <w:rsid w:val="00EF3BA3"/>
    <w:rsid w:val="00EF4136"/>
    <w:rsid w:val="00EF49C8"/>
    <w:rsid w:val="00EF5FAB"/>
    <w:rsid w:val="00EF6A91"/>
    <w:rsid w:val="00EF6B9E"/>
    <w:rsid w:val="00EF73B0"/>
    <w:rsid w:val="00EF7CC9"/>
    <w:rsid w:val="00F00342"/>
    <w:rsid w:val="00F00373"/>
    <w:rsid w:val="00F003DA"/>
    <w:rsid w:val="00F006E0"/>
    <w:rsid w:val="00F007D7"/>
    <w:rsid w:val="00F00B85"/>
    <w:rsid w:val="00F01315"/>
    <w:rsid w:val="00F026A2"/>
    <w:rsid w:val="00F026EA"/>
    <w:rsid w:val="00F029E5"/>
    <w:rsid w:val="00F03627"/>
    <w:rsid w:val="00F0400D"/>
    <w:rsid w:val="00F06776"/>
    <w:rsid w:val="00F06F8C"/>
    <w:rsid w:val="00F1040A"/>
    <w:rsid w:val="00F104BB"/>
    <w:rsid w:val="00F104F4"/>
    <w:rsid w:val="00F10982"/>
    <w:rsid w:val="00F11A37"/>
    <w:rsid w:val="00F12044"/>
    <w:rsid w:val="00F125BD"/>
    <w:rsid w:val="00F12FA9"/>
    <w:rsid w:val="00F13A59"/>
    <w:rsid w:val="00F13A84"/>
    <w:rsid w:val="00F13B6C"/>
    <w:rsid w:val="00F13D33"/>
    <w:rsid w:val="00F13F45"/>
    <w:rsid w:val="00F140CD"/>
    <w:rsid w:val="00F1437A"/>
    <w:rsid w:val="00F14D9D"/>
    <w:rsid w:val="00F156E7"/>
    <w:rsid w:val="00F15A48"/>
    <w:rsid w:val="00F15CA1"/>
    <w:rsid w:val="00F1633B"/>
    <w:rsid w:val="00F166F7"/>
    <w:rsid w:val="00F16729"/>
    <w:rsid w:val="00F167F1"/>
    <w:rsid w:val="00F17BC4"/>
    <w:rsid w:val="00F17D0C"/>
    <w:rsid w:val="00F17D4A"/>
    <w:rsid w:val="00F20883"/>
    <w:rsid w:val="00F20F7F"/>
    <w:rsid w:val="00F20F84"/>
    <w:rsid w:val="00F21786"/>
    <w:rsid w:val="00F21EBF"/>
    <w:rsid w:val="00F22159"/>
    <w:rsid w:val="00F22429"/>
    <w:rsid w:val="00F229F3"/>
    <w:rsid w:val="00F22C3B"/>
    <w:rsid w:val="00F2435D"/>
    <w:rsid w:val="00F24A7F"/>
    <w:rsid w:val="00F25E5F"/>
    <w:rsid w:val="00F264E2"/>
    <w:rsid w:val="00F26696"/>
    <w:rsid w:val="00F26AEC"/>
    <w:rsid w:val="00F26C09"/>
    <w:rsid w:val="00F26DA0"/>
    <w:rsid w:val="00F27279"/>
    <w:rsid w:val="00F27E61"/>
    <w:rsid w:val="00F3008E"/>
    <w:rsid w:val="00F3099B"/>
    <w:rsid w:val="00F309C4"/>
    <w:rsid w:val="00F31238"/>
    <w:rsid w:val="00F325B1"/>
    <w:rsid w:val="00F32976"/>
    <w:rsid w:val="00F32B60"/>
    <w:rsid w:val="00F34581"/>
    <w:rsid w:val="00F34589"/>
    <w:rsid w:val="00F34667"/>
    <w:rsid w:val="00F35610"/>
    <w:rsid w:val="00F35973"/>
    <w:rsid w:val="00F36A58"/>
    <w:rsid w:val="00F36B23"/>
    <w:rsid w:val="00F37B2D"/>
    <w:rsid w:val="00F37CBC"/>
    <w:rsid w:val="00F40021"/>
    <w:rsid w:val="00F40D64"/>
    <w:rsid w:val="00F40E90"/>
    <w:rsid w:val="00F42204"/>
    <w:rsid w:val="00F427A9"/>
    <w:rsid w:val="00F42FDB"/>
    <w:rsid w:val="00F433A9"/>
    <w:rsid w:val="00F434E2"/>
    <w:rsid w:val="00F435CB"/>
    <w:rsid w:val="00F4409A"/>
    <w:rsid w:val="00F44F60"/>
    <w:rsid w:val="00F453D1"/>
    <w:rsid w:val="00F453F5"/>
    <w:rsid w:val="00F4547A"/>
    <w:rsid w:val="00F47739"/>
    <w:rsid w:val="00F50236"/>
    <w:rsid w:val="00F50536"/>
    <w:rsid w:val="00F507CA"/>
    <w:rsid w:val="00F50C46"/>
    <w:rsid w:val="00F50D33"/>
    <w:rsid w:val="00F514D5"/>
    <w:rsid w:val="00F5215B"/>
    <w:rsid w:val="00F535BD"/>
    <w:rsid w:val="00F5479A"/>
    <w:rsid w:val="00F551E2"/>
    <w:rsid w:val="00F55304"/>
    <w:rsid w:val="00F55330"/>
    <w:rsid w:val="00F5547B"/>
    <w:rsid w:val="00F5576F"/>
    <w:rsid w:val="00F55B2D"/>
    <w:rsid w:val="00F5769F"/>
    <w:rsid w:val="00F60A70"/>
    <w:rsid w:val="00F614E6"/>
    <w:rsid w:val="00F62109"/>
    <w:rsid w:val="00F623AD"/>
    <w:rsid w:val="00F627C5"/>
    <w:rsid w:val="00F6453E"/>
    <w:rsid w:val="00F64B82"/>
    <w:rsid w:val="00F64F64"/>
    <w:rsid w:val="00F6555B"/>
    <w:rsid w:val="00F65C46"/>
    <w:rsid w:val="00F65E17"/>
    <w:rsid w:val="00F65F34"/>
    <w:rsid w:val="00F6721E"/>
    <w:rsid w:val="00F6772E"/>
    <w:rsid w:val="00F70066"/>
    <w:rsid w:val="00F703F2"/>
    <w:rsid w:val="00F72EBC"/>
    <w:rsid w:val="00F73A57"/>
    <w:rsid w:val="00F73E0F"/>
    <w:rsid w:val="00F74A06"/>
    <w:rsid w:val="00F74B3E"/>
    <w:rsid w:val="00F74E81"/>
    <w:rsid w:val="00F75B36"/>
    <w:rsid w:val="00F76006"/>
    <w:rsid w:val="00F76670"/>
    <w:rsid w:val="00F76B23"/>
    <w:rsid w:val="00F77B7B"/>
    <w:rsid w:val="00F77CB6"/>
    <w:rsid w:val="00F77FF0"/>
    <w:rsid w:val="00F8036F"/>
    <w:rsid w:val="00F82058"/>
    <w:rsid w:val="00F82145"/>
    <w:rsid w:val="00F82BA1"/>
    <w:rsid w:val="00F82DED"/>
    <w:rsid w:val="00F83042"/>
    <w:rsid w:val="00F8330E"/>
    <w:rsid w:val="00F837C6"/>
    <w:rsid w:val="00F83C47"/>
    <w:rsid w:val="00F83EAC"/>
    <w:rsid w:val="00F849C0"/>
    <w:rsid w:val="00F84AAF"/>
    <w:rsid w:val="00F859BC"/>
    <w:rsid w:val="00F86D86"/>
    <w:rsid w:val="00F873CC"/>
    <w:rsid w:val="00F87955"/>
    <w:rsid w:val="00F900E0"/>
    <w:rsid w:val="00F90876"/>
    <w:rsid w:val="00F91708"/>
    <w:rsid w:val="00F92116"/>
    <w:rsid w:val="00F92B8E"/>
    <w:rsid w:val="00F9463A"/>
    <w:rsid w:val="00F94E08"/>
    <w:rsid w:val="00F95222"/>
    <w:rsid w:val="00F95509"/>
    <w:rsid w:val="00F964C2"/>
    <w:rsid w:val="00F97469"/>
    <w:rsid w:val="00F97B70"/>
    <w:rsid w:val="00FA01A9"/>
    <w:rsid w:val="00FA08F5"/>
    <w:rsid w:val="00FA0BB0"/>
    <w:rsid w:val="00FA12A5"/>
    <w:rsid w:val="00FA192B"/>
    <w:rsid w:val="00FA2976"/>
    <w:rsid w:val="00FA37C0"/>
    <w:rsid w:val="00FA3AAC"/>
    <w:rsid w:val="00FA3FC1"/>
    <w:rsid w:val="00FA4023"/>
    <w:rsid w:val="00FA491F"/>
    <w:rsid w:val="00FA5AA2"/>
    <w:rsid w:val="00FA5C88"/>
    <w:rsid w:val="00FA5FFA"/>
    <w:rsid w:val="00FA7239"/>
    <w:rsid w:val="00FA7396"/>
    <w:rsid w:val="00FA739D"/>
    <w:rsid w:val="00FA7C8D"/>
    <w:rsid w:val="00FA7F9E"/>
    <w:rsid w:val="00FB04DD"/>
    <w:rsid w:val="00FB06B1"/>
    <w:rsid w:val="00FB0C4F"/>
    <w:rsid w:val="00FB114B"/>
    <w:rsid w:val="00FB1BA6"/>
    <w:rsid w:val="00FB40C6"/>
    <w:rsid w:val="00FB515F"/>
    <w:rsid w:val="00FB54B4"/>
    <w:rsid w:val="00FB5598"/>
    <w:rsid w:val="00FB5933"/>
    <w:rsid w:val="00FB5A1F"/>
    <w:rsid w:val="00FB6956"/>
    <w:rsid w:val="00FB6A35"/>
    <w:rsid w:val="00FB6F82"/>
    <w:rsid w:val="00FB7ECE"/>
    <w:rsid w:val="00FC04A6"/>
    <w:rsid w:val="00FC0798"/>
    <w:rsid w:val="00FC0CAD"/>
    <w:rsid w:val="00FC0F87"/>
    <w:rsid w:val="00FC131A"/>
    <w:rsid w:val="00FC1658"/>
    <w:rsid w:val="00FC2C36"/>
    <w:rsid w:val="00FC2E5F"/>
    <w:rsid w:val="00FC3B11"/>
    <w:rsid w:val="00FC3BB5"/>
    <w:rsid w:val="00FC3C13"/>
    <w:rsid w:val="00FC575E"/>
    <w:rsid w:val="00FC706F"/>
    <w:rsid w:val="00FC7A56"/>
    <w:rsid w:val="00FD0559"/>
    <w:rsid w:val="00FD08A8"/>
    <w:rsid w:val="00FD0AFB"/>
    <w:rsid w:val="00FD0CAF"/>
    <w:rsid w:val="00FD10B3"/>
    <w:rsid w:val="00FD164F"/>
    <w:rsid w:val="00FD182F"/>
    <w:rsid w:val="00FD18CA"/>
    <w:rsid w:val="00FD2944"/>
    <w:rsid w:val="00FD2A65"/>
    <w:rsid w:val="00FD2BA3"/>
    <w:rsid w:val="00FD2CCC"/>
    <w:rsid w:val="00FD52E1"/>
    <w:rsid w:val="00FD5301"/>
    <w:rsid w:val="00FD6E72"/>
    <w:rsid w:val="00FD6EF1"/>
    <w:rsid w:val="00FD6FD1"/>
    <w:rsid w:val="00FD72DD"/>
    <w:rsid w:val="00FD78ED"/>
    <w:rsid w:val="00FE0206"/>
    <w:rsid w:val="00FE221A"/>
    <w:rsid w:val="00FE2901"/>
    <w:rsid w:val="00FE33D7"/>
    <w:rsid w:val="00FE3725"/>
    <w:rsid w:val="00FE3800"/>
    <w:rsid w:val="00FE39C2"/>
    <w:rsid w:val="00FE42E5"/>
    <w:rsid w:val="00FE44F8"/>
    <w:rsid w:val="00FE5759"/>
    <w:rsid w:val="00FE6772"/>
    <w:rsid w:val="00FE67D4"/>
    <w:rsid w:val="00FF0E00"/>
    <w:rsid w:val="00FF1CED"/>
    <w:rsid w:val="00FF22C8"/>
    <w:rsid w:val="00FF2D00"/>
    <w:rsid w:val="00FF2EBC"/>
    <w:rsid w:val="00FF3484"/>
    <w:rsid w:val="00FF359E"/>
    <w:rsid w:val="00FF4332"/>
    <w:rsid w:val="00FF441C"/>
    <w:rsid w:val="00FF4FE1"/>
    <w:rsid w:val="00FF5A51"/>
    <w:rsid w:val="00FF65F4"/>
    <w:rsid w:val="00FF662E"/>
    <w:rsid w:val="00FF6E6C"/>
    <w:rsid w:val="06851186"/>
    <w:rsid w:val="2892D42F"/>
    <w:rsid w:val="2D161DCF"/>
    <w:rsid w:val="45EA1651"/>
    <w:rsid w:val="4C57F70F"/>
    <w:rsid w:val="5AB9221B"/>
    <w:rsid w:val="70411183"/>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C6F4"/>
  <w15:docId w15:val="{8C8700F2-C2B2-4058-9073-7F6DDD21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E14E7"/>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qFormat/>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C1984"/>
  </w:style>
  <w:style w:type="paragraph" w:customStyle="1" w:styleId="NoSpacing1">
    <w:name w:val="No Spacing1"/>
    <w:qFormat/>
    <w:rsid w:val="004271F5"/>
    <w:pPr>
      <w:spacing w:after="0" w:line="240" w:lineRule="auto"/>
    </w:pPr>
    <w:rPr>
      <w:rFonts w:ascii="Times New Roman" w:eastAsia="Calibri" w:hAnsi="Times New Roman" w:cs="Times New Roman"/>
      <w:sz w:val="24"/>
    </w:rPr>
  </w:style>
  <w:style w:type="paragraph" w:customStyle="1" w:styleId="normal-p">
    <w:name w:val="normal-p"/>
    <w:basedOn w:val="Normal"/>
    <w:rsid w:val="00281A0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h">
    <w:name w:val="normal-h"/>
    <w:basedOn w:val="DefaultParagraphFont"/>
    <w:rsid w:val="00281A0D"/>
  </w:style>
  <w:style w:type="character" w:customStyle="1" w:styleId="Bodytext">
    <w:name w:val="Body text_"/>
    <w:link w:val="Bodytext10"/>
    <w:rsid w:val="00B2370C"/>
    <w:rPr>
      <w:rFonts w:ascii="Times New Roman" w:hAnsi="Times New Roman" w:cs="Times New Roman"/>
      <w:sz w:val="23"/>
      <w:szCs w:val="23"/>
      <w:shd w:val="clear" w:color="auto" w:fill="FFFFFF"/>
    </w:rPr>
  </w:style>
  <w:style w:type="paragraph" w:customStyle="1" w:styleId="Bodytext10">
    <w:name w:val="Body text1"/>
    <w:basedOn w:val="Normal"/>
    <w:link w:val="Bodytext"/>
    <w:rsid w:val="00B2370C"/>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7450">
      <w:bodyDiv w:val="1"/>
      <w:marLeft w:val="0"/>
      <w:marRight w:val="0"/>
      <w:marTop w:val="0"/>
      <w:marBottom w:val="0"/>
      <w:divBdr>
        <w:top w:val="none" w:sz="0" w:space="0" w:color="auto"/>
        <w:left w:val="none" w:sz="0" w:space="0" w:color="auto"/>
        <w:bottom w:val="none" w:sz="0" w:space="0" w:color="auto"/>
        <w:right w:val="none" w:sz="0" w:space="0" w:color="auto"/>
      </w:divBdr>
    </w:div>
    <w:div w:id="149829710">
      <w:bodyDiv w:val="1"/>
      <w:marLeft w:val="0"/>
      <w:marRight w:val="0"/>
      <w:marTop w:val="0"/>
      <w:marBottom w:val="0"/>
      <w:divBdr>
        <w:top w:val="none" w:sz="0" w:space="0" w:color="auto"/>
        <w:left w:val="none" w:sz="0" w:space="0" w:color="auto"/>
        <w:bottom w:val="none" w:sz="0" w:space="0" w:color="auto"/>
        <w:right w:val="none" w:sz="0" w:space="0" w:color="auto"/>
      </w:divBdr>
    </w:div>
    <w:div w:id="158082085">
      <w:bodyDiv w:val="1"/>
      <w:marLeft w:val="0"/>
      <w:marRight w:val="0"/>
      <w:marTop w:val="0"/>
      <w:marBottom w:val="0"/>
      <w:divBdr>
        <w:top w:val="none" w:sz="0" w:space="0" w:color="auto"/>
        <w:left w:val="none" w:sz="0" w:space="0" w:color="auto"/>
        <w:bottom w:val="none" w:sz="0" w:space="0" w:color="auto"/>
        <w:right w:val="none" w:sz="0" w:space="0" w:color="auto"/>
      </w:divBdr>
    </w:div>
    <w:div w:id="292294384">
      <w:bodyDiv w:val="1"/>
      <w:marLeft w:val="0"/>
      <w:marRight w:val="0"/>
      <w:marTop w:val="0"/>
      <w:marBottom w:val="0"/>
      <w:divBdr>
        <w:top w:val="none" w:sz="0" w:space="0" w:color="auto"/>
        <w:left w:val="none" w:sz="0" w:space="0" w:color="auto"/>
        <w:bottom w:val="none" w:sz="0" w:space="0" w:color="auto"/>
        <w:right w:val="none" w:sz="0" w:space="0" w:color="auto"/>
      </w:divBdr>
    </w:div>
    <w:div w:id="318387973">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57450647">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513957967">
      <w:bodyDiv w:val="1"/>
      <w:marLeft w:val="0"/>
      <w:marRight w:val="0"/>
      <w:marTop w:val="0"/>
      <w:marBottom w:val="0"/>
      <w:divBdr>
        <w:top w:val="none" w:sz="0" w:space="0" w:color="auto"/>
        <w:left w:val="none" w:sz="0" w:space="0" w:color="auto"/>
        <w:bottom w:val="none" w:sz="0" w:space="0" w:color="auto"/>
        <w:right w:val="none" w:sz="0" w:space="0" w:color="auto"/>
      </w:divBdr>
    </w:div>
    <w:div w:id="540440282">
      <w:bodyDiv w:val="1"/>
      <w:marLeft w:val="0"/>
      <w:marRight w:val="0"/>
      <w:marTop w:val="0"/>
      <w:marBottom w:val="0"/>
      <w:divBdr>
        <w:top w:val="none" w:sz="0" w:space="0" w:color="auto"/>
        <w:left w:val="none" w:sz="0" w:space="0" w:color="auto"/>
        <w:bottom w:val="none" w:sz="0" w:space="0" w:color="auto"/>
        <w:right w:val="none" w:sz="0" w:space="0" w:color="auto"/>
      </w:divBdr>
    </w:div>
    <w:div w:id="555165563">
      <w:bodyDiv w:val="1"/>
      <w:marLeft w:val="0"/>
      <w:marRight w:val="0"/>
      <w:marTop w:val="0"/>
      <w:marBottom w:val="0"/>
      <w:divBdr>
        <w:top w:val="none" w:sz="0" w:space="0" w:color="auto"/>
        <w:left w:val="none" w:sz="0" w:space="0" w:color="auto"/>
        <w:bottom w:val="none" w:sz="0" w:space="0" w:color="auto"/>
        <w:right w:val="none" w:sz="0" w:space="0" w:color="auto"/>
      </w:divBdr>
    </w:div>
    <w:div w:id="570388638">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42194522">
      <w:bodyDiv w:val="1"/>
      <w:marLeft w:val="0"/>
      <w:marRight w:val="0"/>
      <w:marTop w:val="0"/>
      <w:marBottom w:val="0"/>
      <w:divBdr>
        <w:top w:val="none" w:sz="0" w:space="0" w:color="auto"/>
        <w:left w:val="none" w:sz="0" w:space="0" w:color="auto"/>
        <w:bottom w:val="none" w:sz="0" w:space="0" w:color="auto"/>
        <w:right w:val="none" w:sz="0" w:space="0" w:color="auto"/>
      </w:divBdr>
    </w:div>
    <w:div w:id="659315566">
      <w:bodyDiv w:val="1"/>
      <w:marLeft w:val="0"/>
      <w:marRight w:val="0"/>
      <w:marTop w:val="0"/>
      <w:marBottom w:val="0"/>
      <w:divBdr>
        <w:top w:val="none" w:sz="0" w:space="0" w:color="auto"/>
        <w:left w:val="none" w:sz="0" w:space="0" w:color="auto"/>
        <w:bottom w:val="none" w:sz="0" w:space="0" w:color="auto"/>
        <w:right w:val="none" w:sz="0" w:space="0" w:color="auto"/>
      </w:divBdr>
    </w:div>
    <w:div w:id="669724256">
      <w:bodyDiv w:val="1"/>
      <w:marLeft w:val="0"/>
      <w:marRight w:val="0"/>
      <w:marTop w:val="0"/>
      <w:marBottom w:val="0"/>
      <w:divBdr>
        <w:top w:val="none" w:sz="0" w:space="0" w:color="auto"/>
        <w:left w:val="none" w:sz="0" w:space="0" w:color="auto"/>
        <w:bottom w:val="none" w:sz="0" w:space="0" w:color="auto"/>
        <w:right w:val="none" w:sz="0" w:space="0" w:color="auto"/>
      </w:divBdr>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65229801">
      <w:bodyDiv w:val="1"/>
      <w:marLeft w:val="0"/>
      <w:marRight w:val="0"/>
      <w:marTop w:val="0"/>
      <w:marBottom w:val="0"/>
      <w:divBdr>
        <w:top w:val="none" w:sz="0" w:space="0" w:color="auto"/>
        <w:left w:val="none" w:sz="0" w:space="0" w:color="auto"/>
        <w:bottom w:val="none" w:sz="0" w:space="0" w:color="auto"/>
        <w:right w:val="none" w:sz="0" w:space="0" w:color="auto"/>
      </w:divBdr>
    </w:div>
    <w:div w:id="816537151">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46676991">
      <w:bodyDiv w:val="1"/>
      <w:marLeft w:val="0"/>
      <w:marRight w:val="0"/>
      <w:marTop w:val="0"/>
      <w:marBottom w:val="0"/>
      <w:divBdr>
        <w:top w:val="none" w:sz="0" w:space="0" w:color="auto"/>
        <w:left w:val="none" w:sz="0" w:space="0" w:color="auto"/>
        <w:bottom w:val="none" w:sz="0" w:space="0" w:color="auto"/>
        <w:right w:val="none" w:sz="0" w:space="0" w:color="auto"/>
      </w:divBdr>
    </w:div>
    <w:div w:id="849098220">
      <w:bodyDiv w:val="1"/>
      <w:marLeft w:val="0"/>
      <w:marRight w:val="0"/>
      <w:marTop w:val="0"/>
      <w:marBottom w:val="0"/>
      <w:divBdr>
        <w:top w:val="none" w:sz="0" w:space="0" w:color="auto"/>
        <w:left w:val="none" w:sz="0" w:space="0" w:color="auto"/>
        <w:bottom w:val="none" w:sz="0" w:space="0" w:color="auto"/>
        <w:right w:val="none" w:sz="0" w:space="0" w:color="auto"/>
      </w:divBdr>
    </w:div>
    <w:div w:id="873423395">
      <w:bodyDiv w:val="1"/>
      <w:marLeft w:val="0"/>
      <w:marRight w:val="0"/>
      <w:marTop w:val="0"/>
      <w:marBottom w:val="0"/>
      <w:divBdr>
        <w:top w:val="none" w:sz="0" w:space="0" w:color="auto"/>
        <w:left w:val="none" w:sz="0" w:space="0" w:color="auto"/>
        <w:bottom w:val="none" w:sz="0" w:space="0" w:color="auto"/>
        <w:right w:val="none" w:sz="0" w:space="0" w:color="auto"/>
      </w:divBdr>
    </w:div>
    <w:div w:id="904410101">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08941926">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094590639">
      <w:bodyDiv w:val="1"/>
      <w:marLeft w:val="0"/>
      <w:marRight w:val="0"/>
      <w:marTop w:val="0"/>
      <w:marBottom w:val="0"/>
      <w:divBdr>
        <w:top w:val="none" w:sz="0" w:space="0" w:color="auto"/>
        <w:left w:val="none" w:sz="0" w:space="0" w:color="auto"/>
        <w:bottom w:val="none" w:sz="0" w:space="0" w:color="auto"/>
        <w:right w:val="none" w:sz="0" w:space="0" w:color="auto"/>
      </w:divBdr>
    </w:div>
    <w:div w:id="1130974175">
      <w:bodyDiv w:val="1"/>
      <w:marLeft w:val="0"/>
      <w:marRight w:val="0"/>
      <w:marTop w:val="0"/>
      <w:marBottom w:val="0"/>
      <w:divBdr>
        <w:top w:val="none" w:sz="0" w:space="0" w:color="auto"/>
        <w:left w:val="none" w:sz="0" w:space="0" w:color="auto"/>
        <w:bottom w:val="none" w:sz="0" w:space="0" w:color="auto"/>
        <w:right w:val="none" w:sz="0" w:space="0" w:color="auto"/>
      </w:divBdr>
    </w:div>
    <w:div w:id="114277389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555505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317228133">
      <w:bodyDiv w:val="1"/>
      <w:marLeft w:val="0"/>
      <w:marRight w:val="0"/>
      <w:marTop w:val="0"/>
      <w:marBottom w:val="0"/>
      <w:divBdr>
        <w:top w:val="none" w:sz="0" w:space="0" w:color="auto"/>
        <w:left w:val="none" w:sz="0" w:space="0" w:color="auto"/>
        <w:bottom w:val="none" w:sz="0" w:space="0" w:color="auto"/>
        <w:right w:val="none" w:sz="0" w:space="0" w:color="auto"/>
      </w:divBdr>
    </w:div>
    <w:div w:id="1328168113">
      <w:bodyDiv w:val="1"/>
      <w:marLeft w:val="0"/>
      <w:marRight w:val="0"/>
      <w:marTop w:val="0"/>
      <w:marBottom w:val="0"/>
      <w:divBdr>
        <w:top w:val="none" w:sz="0" w:space="0" w:color="auto"/>
        <w:left w:val="none" w:sz="0" w:space="0" w:color="auto"/>
        <w:bottom w:val="none" w:sz="0" w:space="0" w:color="auto"/>
        <w:right w:val="none" w:sz="0" w:space="0" w:color="auto"/>
      </w:divBdr>
    </w:div>
    <w:div w:id="141820904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08203598">
      <w:bodyDiv w:val="1"/>
      <w:marLeft w:val="0"/>
      <w:marRight w:val="0"/>
      <w:marTop w:val="0"/>
      <w:marBottom w:val="0"/>
      <w:divBdr>
        <w:top w:val="none" w:sz="0" w:space="0" w:color="auto"/>
        <w:left w:val="none" w:sz="0" w:space="0" w:color="auto"/>
        <w:bottom w:val="none" w:sz="0" w:space="0" w:color="auto"/>
        <w:right w:val="none" w:sz="0" w:space="0" w:color="auto"/>
      </w:divBdr>
    </w:div>
    <w:div w:id="1573008901">
      <w:bodyDiv w:val="1"/>
      <w:marLeft w:val="0"/>
      <w:marRight w:val="0"/>
      <w:marTop w:val="0"/>
      <w:marBottom w:val="0"/>
      <w:divBdr>
        <w:top w:val="none" w:sz="0" w:space="0" w:color="auto"/>
        <w:left w:val="none" w:sz="0" w:space="0" w:color="auto"/>
        <w:bottom w:val="none" w:sz="0" w:space="0" w:color="auto"/>
        <w:right w:val="none" w:sz="0" w:space="0" w:color="auto"/>
      </w:divBdr>
    </w:div>
    <w:div w:id="1598295440">
      <w:bodyDiv w:val="1"/>
      <w:marLeft w:val="0"/>
      <w:marRight w:val="0"/>
      <w:marTop w:val="0"/>
      <w:marBottom w:val="0"/>
      <w:divBdr>
        <w:top w:val="none" w:sz="0" w:space="0" w:color="auto"/>
        <w:left w:val="none" w:sz="0" w:space="0" w:color="auto"/>
        <w:bottom w:val="none" w:sz="0" w:space="0" w:color="auto"/>
        <w:right w:val="none" w:sz="0" w:space="0" w:color="auto"/>
      </w:divBdr>
    </w:div>
    <w:div w:id="1599673540">
      <w:bodyDiv w:val="1"/>
      <w:marLeft w:val="0"/>
      <w:marRight w:val="0"/>
      <w:marTop w:val="0"/>
      <w:marBottom w:val="0"/>
      <w:divBdr>
        <w:top w:val="none" w:sz="0" w:space="0" w:color="auto"/>
        <w:left w:val="none" w:sz="0" w:space="0" w:color="auto"/>
        <w:bottom w:val="none" w:sz="0" w:space="0" w:color="auto"/>
        <w:right w:val="none" w:sz="0" w:space="0" w:color="auto"/>
      </w:divBdr>
    </w:div>
    <w:div w:id="1617909838">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2128150">
      <w:bodyDiv w:val="1"/>
      <w:marLeft w:val="0"/>
      <w:marRight w:val="0"/>
      <w:marTop w:val="0"/>
      <w:marBottom w:val="0"/>
      <w:divBdr>
        <w:top w:val="none" w:sz="0" w:space="0" w:color="auto"/>
        <w:left w:val="none" w:sz="0" w:space="0" w:color="auto"/>
        <w:bottom w:val="none" w:sz="0" w:space="0" w:color="auto"/>
        <w:right w:val="none" w:sz="0" w:space="0" w:color="auto"/>
      </w:divBdr>
      <w:divsChild>
        <w:div w:id="653145841">
          <w:marLeft w:val="0"/>
          <w:marRight w:val="0"/>
          <w:marTop w:val="0"/>
          <w:marBottom w:val="0"/>
          <w:divBdr>
            <w:top w:val="none" w:sz="0" w:space="0" w:color="auto"/>
            <w:left w:val="none" w:sz="0" w:space="0" w:color="auto"/>
            <w:bottom w:val="none" w:sz="0" w:space="0" w:color="auto"/>
            <w:right w:val="none" w:sz="0" w:space="0" w:color="auto"/>
          </w:divBdr>
        </w:div>
      </w:divsChild>
    </w:div>
    <w:div w:id="165976979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24282021">
      <w:bodyDiv w:val="1"/>
      <w:marLeft w:val="0"/>
      <w:marRight w:val="0"/>
      <w:marTop w:val="0"/>
      <w:marBottom w:val="0"/>
      <w:divBdr>
        <w:top w:val="none" w:sz="0" w:space="0" w:color="auto"/>
        <w:left w:val="none" w:sz="0" w:space="0" w:color="auto"/>
        <w:bottom w:val="none" w:sz="0" w:space="0" w:color="auto"/>
        <w:right w:val="none" w:sz="0" w:space="0" w:color="auto"/>
      </w:divBdr>
    </w:div>
    <w:div w:id="172841122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751195581">
      <w:bodyDiv w:val="1"/>
      <w:marLeft w:val="0"/>
      <w:marRight w:val="0"/>
      <w:marTop w:val="0"/>
      <w:marBottom w:val="0"/>
      <w:divBdr>
        <w:top w:val="none" w:sz="0" w:space="0" w:color="auto"/>
        <w:left w:val="none" w:sz="0" w:space="0" w:color="auto"/>
        <w:bottom w:val="none" w:sz="0" w:space="0" w:color="auto"/>
        <w:right w:val="none" w:sz="0" w:space="0" w:color="auto"/>
      </w:divBdr>
    </w:div>
    <w:div w:id="1764447603">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0683801">
      <w:bodyDiv w:val="1"/>
      <w:marLeft w:val="0"/>
      <w:marRight w:val="0"/>
      <w:marTop w:val="0"/>
      <w:marBottom w:val="0"/>
      <w:divBdr>
        <w:top w:val="none" w:sz="0" w:space="0" w:color="auto"/>
        <w:left w:val="none" w:sz="0" w:space="0" w:color="auto"/>
        <w:bottom w:val="none" w:sz="0" w:space="0" w:color="auto"/>
        <w:right w:val="none" w:sz="0" w:space="0" w:color="auto"/>
      </w:divBdr>
    </w:div>
    <w:div w:id="1827890413">
      <w:bodyDiv w:val="1"/>
      <w:marLeft w:val="0"/>
      <w:marRight w:val="0"/>
      <w:marTop w:val="0"/>
      <w:marBottom w:val="0"/>
      <w:divBdr>
        <w:top w:val="none" w:sz="0" w:space="0" w:color="auto"/>
        <w:left w:val="none" w:sz="0" w:space="0" w:color="auto"/>
        <w:bottom w:val="none" w:sz="0" w:space="0" w:color="auto"/>
        <w:right w:val="none" w:sz="0" w:space="0" w:color="auto"/>
      </w:divBdr>
    </w:div>
    <w:div w:id="1828085544">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856531526">
      <w:bodyDiv w:val="1"/>
      <w:marLeft w:val="0"/>
      <w:marRight w:val="0"/>
      <w:marTop w:val="0"/>
      <w:marBottom w:val="0"/>
      <w:divBdr>
        <w:top w:val="none" w:sz="0" w:space="0" w:color="auto"/>
        <w:left w:val="none" w:sz="0" w:space="0" w:color="auto"/>
        <w:bottom w:val="none" w:sz="0" w:space="0" w:color="auto"/>
        <w:right w:val="none" w:sz="0" w:space="0" w:color="auto"/>
      </w:divBdr>
    </w:div>
    <w:div w:id="1884905658">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74555185">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1067412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812F85B7798C478459E0CF12D502C5" ma:contentTypeVersion="3" ma:contentTypeDescription="Kurkite naują dokumentą." ma:contentTypeScope="" ma:versionID="a1f73281f26013971746df5ee2e0c1a0">
  <xsd:schema xmlns:xsd="http://www.w3.org/2001/XMLSchema" xmlns:xs="http://www.w3.org/2001/XMLSchema" xmlns:p="http://schemas.microsoft.com/office/2006/metadata/properties" xmlns:ns2="e1df055c-7843-4903-89c6-85e08eef7f90" targetNamespace="http://schemas.microsoft.com/office/2006/metadata/properties" ma:root="true" ma:fieldsID="3585e8a07230e2e2da3073b449577b91" ns2:_="">
    <xsd:import namespace="e1df055c-7843-4903-89c6-85e08eef7f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f055c-7843-4903-89c6-85e08eef7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9EBB7-E27A-46E3-810A-88BAEF89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f055c-7843-4903-89c6-85e08eef7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4CA96465-979F-4AB3-B04E-8DA49D5E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14</Pages>
  <Words>6008</Words>
  <Characters>34248</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40176</CharactersWithSpaces>
  <SharedDoc>false</SharedDoc>
  <HLinks>
    <vt:vector size="180" baseType="variant">
      <vt:variant>
        <vt:i4>7340034</vt:i4>
      </vt:variant>
      <vt:variant>
        <vt:i4>81</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7340034</vt:i4>
      </vt:variant>
      <vt:variant>
        <vt:i4>78</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6881296</vt:i4>
      </vt:variant>
      <vt:variant>
        <vt:i4>75</vt:i4>
      </vt:variant>
      <vt:variant>
        <vt:i4>0</vt:i4>
      </vt:variant>
      <vt:variant>
        <vt:i4>5</vt:i4>
      </vt:variant>
      <vt:variant>
        <vt:lpwstr>C:\Users\jurrmn\OneDrive - GPC\Desktop\ŽVP medžiaga iniciatoriams (vieša)\Minimalių ir išplėstinių aplinkos apsaugos kriterijų katalogas.xlsx</vt:lpwstr>
      </vt:variant>
      <vt:variant>
        <vt:lpwstr/>
      </vt:variant>
      <vt:variant>
        <vt:i4>6881296</vt:i4>
      </vt:variant>
      <vt:variant>
        <vt:i4>72</vt:i4>
      </vt:variant>
      <vt:variant>
        <vt:i4>0</vt:i4>
      </vt:variant>
      <vt:variant>
        <vt:i4>5</vt:i4>
      </vt:variant>
      <vt:variant>
        <vt:lpwstr>C:\Users\jurrmn\OneDrive - GPC\Desktop\ŽVP medžiaga iniciatoriams (vieša)\Minimalių ir išplėstinių aplinkos apsaugos kriterijų katalogas.xlsx</vt:lpwstr>
      </vt:variant>
      <vt:variant>
        <vt:lpwstr/>
      </vt:variant>
      <vt:variant>
        <vt:i4>8192123</vt:i4>
      </vt:variant>
      <vt:variant>
        <vt:i4>69</vt:i4>
      </vt:variant>
      <vt:variant>
        <vt:i4>0</vt:i4>
      </vt:variant>
      <vt:variant>
        <vt:i4>5</vt:i4>
      </vt:variant>
      <vt:variant>
        <vt:lpwstr>https://letic.sharepoint.com/sites/pirkimai/Technins specifikacijos/Forms/AllItems.aspx</vt:lpwstr>
      </vt:variant>
      <vt:variant>
        <vt:lpwstr/>
      </vt:variant>
      <vt:variant>
        <vt:i4>458778</vt:i4>
      </vt:variant>
      <vt:variant>
        <vt:i4>66</vt:i4>
      </vt:variant>
      <vt:variant>
        <vt:i4>0</vt:i4>
      </vt:variant>
      <vt:variant>
        <vt:i4>5</vt:i4>
      </vt:variant>
      <vt:variant>
        <vt:lpwstr>http://vpt.lrv.lt/uploads/vpt/documents/files/mp/ENPV_gaires_2017-11-09%E2%80%942018-02-13.pdf</vt:lpwstr>
      </vt:variant>
      <vt:variant>
        <vt:lpwstr/>
      </vt:variant>
      <vt:variant>
        <vt:i4>1900631</vt:i4>
      </vt:variant>
      <vt:variant>
        <vt:i4>63</vt:i4>
      </vt:variant>
      <vt:variant>
        <vt:i4>0</vt:i4>
      </vt:variant>
      <vt:variant>
        <vt:i4>5</vt:i4>
      </vt:variant>
      <vt:variant>
        <vt:lpwstr>https://letic.sharepoint.com/sites/pirkimai/Ekonominio naudingumo vertinimas/Forms/AllItems.aspx</vt:lpwstr>
      </vt:variant>
      <vt:variant>
        <vt:lpwstr/>
      </vt:variant>
      <vt:variant>
        <vt:i4>6684740</vt:i4>
      </vt:variant>
      <vt:variant>
        <vt:i4>60</vt:i4>
      </vt:variant>
      <vt:variant>
        <vt:i4>0</vt:i4>
      </vt:variant>
      <vt:variant>
        <vt:i4>5</vt:i4>
      </vt:variant>
      <vt:variant>
        <vt:lpwstr>mailto:prevencija@ignitis.lt</vt:lpwstr>
      </vt:variant>
      <vt:variant>
        <vt:lpwstr/>
      </vt:variant>
      <vt:variant>
        <vt:i4>6684740</vt:i4>
      </vt:variant>
      <vt:variant>
        <vt:i4>57</vt:i4>
      </vt:variant>
      <vt:variant>
        <vt:i4>0</vt:i4>
      </vt:variant>
      <vt:variant>
        <vt:i4>5</vt:i4>
      </vt:variant>
      <vt:variant>
        <vt:lpwstr>mailto:prevencija@ignitis.lt</vt:lpwstr>
      </vt:variant>
      <vt:variant>
        <vt:lpwstr/>
      </vt:variant>
      <vt:variant>
        <vt:i4>6684740</vt:i4>
      </vt:variant>
      <vt:variant>
        <vt:i4>54</vt:i4>
      </vt:variant>
      <vt:variant>
        <vt:i4>0</vt:i4>
      </vt:variant>
      <vt:variant>
        <vt:i4>5</vt:i4>
      </vt:variant>
      <vt:variant>
        <vt:lpwstr>mailto:prevencija@ignitis.lt</vt:lpwstr>
      </vt:variant>
      <vt:variant>
        <vt:lpwstr/>
      </vt:variant>
      <vt:variant>
        <vt:i4>2293822</vt:i4>
      </vt:variant>
      <vt:variant>
        <vt:i4>51</vt:i4>
      </vt:variant>
      <vt:variant>
        <vt:i4>0</vt:i4>
      </vt:variant>
      <vt:variant>
        <vt:i4>5</vt:i4>
      </vt:variant>
      <vt:variant>
        <vt:lpwstr>https://e-seimas.lrs.lt/portal/legalAct/lt/TAD/769809866d6511e89a0fd2d617326139/asr</vt:lpwstr>
      </vt:variant>
      <vt:variant>
        <vt:lpwstr/>
      </vt:variant>
      <vt:variant>
        <vt:i4>6684740</vt:i4>
      </vt:variant>
      <vt:variant>
        <vt:i4>48</vt:i4>
      </vt:variant>
      <vt:variant>
        <vt:i4>0</vt:i4>
      </vt:variant>
      <vt:variant>
        <vt:i4>5</vt:i4>
      </vt:variant>
      <vt:variant>
        <vt:lpwstr>mailto:prevencija@ignitis.lt</vt:lpwstr>
      </vt:variant>
      <vt:variant>
        <vt:lpwstr/>
      </vt:variant>
      <vt:variant>
        <vt:i4>524371</vt:i4>
      </vt:variant>
      <vt:variant>
        <vt:i4>45</vt:i4>
      </vt:variant>
      <vt:variant>
        <vt:i4>0</vt:i4>
      </vt:variant>
      <vt:variant>
        <vt:i4>5</vt:i4>
      </vt:variant>
      <vt:variant>
        <vt:lpwstr>https://letic.sharepoint.com/sites/pirkimai/SitePages/Pasiruosk-pirkimui.aspx</vt:lpwstr>
      </vt:variant>
      <vt:variant>
        <vt:lpwstr/>
      </vt:variant>
      <vt:variant>
        <vt:i4>2752603</vt:i4>
      </vt:variant>
      <vt:variant>
        <vt:i4>42</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22347868</vt:i4>
      </vt:variant>
      <vt:variant>
        <vt:i4>39</vt:i4>
      </vt:variant>
      <vt:variant>
        <vt:i4>0</vt:i4>
      </vt:variant>
      <vt:variant>
        <vt:i4>5</vt:i4>
      </vt:variant>
      <vt:variant>
        <vt:lpwstr>\\vtic-fds-04.corp.rst.lt\VAC\VAC_Laikinas\FS\Pirkimai\Žalieji pirkimai</vt:lpwstr>
      </vt:variant>
      <vt:variant>
        <vt:lpwstr/>
      </vt:variant>
      <vt:variant>
        <vt:i4>7340034</vt:i4>
      </vt:variant>
      <vt:variant>
        <vt:i4>36</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2752603</vt:i4>
      </vt:variant>
      <vt:variant>
        <vt:i4>33</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7340034</vt:i4>
      </vt:variant>
      <vt:variant>
        <vt:i4>30</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2752603</vt:i4>
      </vt:variant>
      <vt:variant>
        <vt:i4>27</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327797</vt:i4>
      </vt:variant>
      <vt:variant>
        <vt:i4>24</vt:i4>
      </vt:variant>
      <vt:variant>
        <vt:i4>0</vt:i4>
      </vt:variant>
      <vt:variant>
        <vt:i4>5</vt:i4>
      </vt:variant>
      <vt:variant>
        <vt:lpwstr>https://letic.sharepoint.com/:x:/r/sites/Darnipirkimgrup/_layouts/15/Doc.aspx?sourcedoc=%7B0ACE951A-187F-430F-A25B-327261587757%7D&amp;file=Minimali%C5%B3%20ir%20i%C5%A1pl%C4%97stini%C5%B3%20aplinkos%20apsaugos%20kriterij%C5%B3%20katalogas.xlsx&amp;action=default&amp;mobileredirect=true</vt:lpwstr>
      </vt:variant>
      <vt:variant>
        <vt:lpwstr/>
      </vt:variant>
      <vt:variant>
        <vt:i4>5701755</vt:i4>
      </vt:variant>
      <vt:variant>
        <vt:i4>21</vt:i4>
      </vt:variant>
      <vt:variant>
        <vt:i4>0</vt:i4>
      </vt:variant>
      <vt:variant>
        <vt:i4>5</vt:i4>
      </vt:variant>
      <vt:variant>
        <vt:lpwstr>https://letic.sharepoint.com/:w:/r/sites/Darnipirkimgrup/_layouts/15/Doc.aspx?sourcedoc=%7BAD4DC810-838D-4AE2-ACC4-F45229403769%7D&amp;file=Produktai%2C%20kuriems%20taikomi%20aplinkos%20apsaugos%20kriterijai.docx&amp;action=default&amp;mobileredirect=true</vt:lpwstr>
      </vt:variant>
      <vt:variant>
        <vt:lpwstr/>
      </vt:variant>
      <vt:variant>
        <vt:i4>3407984</vt:i4>
      </vt:variant>
      <vt:variant>
        <vt:i4>18</vt:i4>
      </vt:variant>
      <vt:variant>
        <vt:i4>0</vt:i4>
      </vt:variant>
      <vt:variant>
        <vt:i4>5</vt:i4>
      </vt:variant>
      <vt:variant>
        <vt:lpwstr>https://e-seimas.lrs.lt/portal/legalAct/lt/TAD/TAIS.403512/asr</vt:lpwstr>
      </vt:variant>
      <vt:variant>
        <vt:lpwstr/>
      </vt:variant>
      <vt:variant>
        <vt:i4>2752603</vt:i4>
      </vt:variant>
      <vt:variant>
        <vt:i4>15</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393267</vt:i4>
      </vt:variant>
      <vt:variant>
        <vt:i4>12</vt:i4>
      </vt:variant>
      <vt:variant>
        <vt:i4>0</vt:i4>
      </vt:variant>
      <vt:variant>
        <vt:i4>5</vt:i4>
      </vt:variant>
      <vt:variant>
        <vt:lpwstr>https://letic.sharepoint.com/:x:/r/sites/Darnipirkimgrup/_layouts/15/Doc.aspx?sourcedoc=%7BD9DB349B-2469-43E9-9BCD-CA9343EC46DE%7D&amp;file=%C5%BDVP%20s%C4%85lyg%C5%B3%20nustatymo%20%C4%AFrankis.xlsx&amp;action=default&amp;mobileredirect=true</vt:lpwstr>
      </vt:variant>
      <vt:variant>
        <vt:lpwstr/>
      </vt:variant>
      <vt:variant>
        <vt:i4>0</vt:i4>
      </vt:variant>
      <vt:variant>
        <vt:i4>6</vt:i4>
      </vt:variant>
      <vt:variant>
        <vt:i4>0</vt:i4>
      </vt:variant>
      <vt:variant>
        <vt:i4>5</vt:i4>
      </vt:variant>
      <vt:variant>
        <vt:lpwstr>http://www.cpo.lt/pirkimu-aprasymai/</vt:lpwstr>
      </vt:variant>
      <vt:variant>
        <vt:lpwstr/>
      </vt:variant>
      <vt:variant>
        <vt:i4>7864353</vt:i4>
      </vt:variant>
      <vt:variant>
        <vt:i4>3</vt:i4>
      </vt:variant>
      <vt:variant>
        <vt:i4>0</vt:i4>
      </vt:variant>
      <vt:variant>
        <vt:i4>5</vt:i4>
      </vt:variant>
      <vt:variant>
        <vt:lpwstr>https://2007.cpo.lt/katalogas/</vt:lpwstr>
      </vt:variant>
      <vt:variant>
        <vt:lpwstr/>
      </vt:variant>
      <vt:variant>
        <vt:i4>1310815</vt:i4>
      </vt:variant>
      <vt:variant>
        <vt:i4>0</vt:i4>
      </vt:variant>
      <vt:variant>
        <vt:i4>0</vt:i4>
      </vt:variant>
      <vt:variant>
        <vt:i4>5</vt:i4>
      </vt:variant>
      <vt:variant>
        <vt:lpwstr>https://letic.sharepoint.com/sites/vv/Lists/Glossary/DispForm.aspx?ID=242</vt:lpwstr>
      </vt:variant>
      <vt:variant>
        <vt:lpwstr/>
      </vt:variant>
      <vt:variant>
        <vt:i4>4718659</vt:i4>
      </vt:variant>
      <vt:variant>
        <vt:i4>6</vt:i4>
      </vt:variant>
      <vt:variant>
        <vt:i4>0</vt:i4>
      </vt:variant>
      <vt:variant>
        <vt:i4>5</vt:i4>
      </vt:variant>
      <vt:variant>
        <vt:lpwstr>https://e-seimas.lrs.lt/portal/legalAct/lt/TAD/7e3f2bf1c07411eaae0db016672cba9c?jfwid=1dlo7ezpwu</vt:lpwstr>
      </vt:variant>
      <vt:variant>
        <vt:lpwstr/>
      </vt:variant>
      <vt:variant>
        <vt:i4>3604599</vt:i4>
      </vt:variant>
      <vt:variant>
        <vt:i4>3</vt:i4>
      </vt:variant>
      <vt:variant>
        <vt:i4>0</vt:i4>
      </vt:variant>
      <vt:variant>
        <vt:i4>5</vt:i4>
      </vt:variant>
      <vt:variant>
        <vt:lpwstr>https://e-seimas.lrs.lt/portal/legalAct/lt/TAD/TAIS.189498/asr</vt:lpwstr>
      </vt:variant>
      <vt:variant>
        <vt:lpwstr/>
      </vt:variant>
      <vt:variant>
        <vt:i4>1441808</vt:i4>
      </vt:variant>
      <vt:variant>
        <vt:i4>0</vt:i4>
      </vt:variant>
      <vt:variant>
        <vt:i4>0</vt:i4>
      </vt:variant>
      <vt:variant>
        <vt:i4>5</vt:i4>
      </vt:variant>
      <vt:variant>
        <vt:lpwstr>https://www.e-tar.lt/portal/lt/legalAct/12cade101e1d11e88e8fef3b3f51dc2f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STIOPINIENĖ</dc:creator>
  <cp:keywords/>
  <cp:lastModifiedBy>Urtė Padaigaitė</cp:lastModifiedBy>
  <cp:revision>177</cp:revision>
  <cp:lastPrinted>2024-02-20T15:20:00Z</cp:lastPrinted>
  <dcterms:created xsi:type="dcterms:W3CDTF">2026-03-17T13:43:00Z</dcterms:created>
  <dcterms:modified xsi:type="dcterms:W3CDTF">2026-05-11T13:56:00Z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0x0101006F812F85B7798C478459E0CF12D502C5</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2021-10-08T05:32:00Z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y fmtid="{D5CDD505-2E9C-101B-9397-08002B2CF9AE}" pid="19" name="TitusGUID">
    <vt:lpwstr>2e97bc43-06f6-41a1-b942-698a296bf944</vt:lpwstr>
  </property>
  <property fmtid="{D5CDD505-2E9C-101B-9397-08002B2CF9AE}" pid="20" name="AonClassification">
    <vt:lpwstr>ADC_class_200</vt:lpwstr>
  </property>
  <property fmtid="{D5CDD505-2E9C-101B-9397-08002B2CF9AE}" pid="21" name="_NewReviewCycle">
    <vt:lpwstr/>
  </property>
  <property fmtid="{D5CDD505-2E9C-101B-9397-08002B2CF9AE}" pid="22" name="docLang">
    <vt:lpwstr>lt</vt:lpwstr>
  </property>
</Properties>
</file>