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31F3" w14:textId="504CF508" w:rsidR="008D3E56" w:rsidRPr="00A87DFA" w:rsidRDefault="008D3E56" w:rsidP="008D3E56">
      <w:pPr>
        <w:ind w:left="3888" w:firstLine="1296"/>
      </w:pPr>
      <w:bookmarkStart w:id="0" w:name="_Hlk140447401"/>
      <w:r w:rsidRPr="003D586C">
        <w:t xml:space="preserve">Pirkimo sąlygų </w:t>
      </w:r>
      <w:r w:rsidR="00DA643A">
        <w:t>2</w:t>
      </w:r>
      <w:r w:rsidRPr="003D586C">
        <w:t xml:space="preserve"> priedas</w:t>
      </w:r>
    </w:p>
    <w:p w14:paraId="41C40F9E" w14:textId="77777777" w:rsidR="008D3E56" w:rsidRPr="00A87DFA" w:rsidRDefault="008D3E56" w:rsidP="008D3E56"/>
    <w:p w14:paraId="617BA0B5" w14:textId="77777777" w:rsidR="008D3E56" w:rsidRDefault="008D3E56" w:rsidP="008D3E56"/>
    <w:p w14:paraId="77EFD14C" w14:textId="0A75BA60" w:rsidR="00E9160A" w:rsidRDefault="00E9160A" w:rsidP="008D3E56">
      <w:pPr>
        <w:ind w:left="3888" w:firstLine="1296"/>
      </w:pPr>
      <w:r w:rsidRPr="00E9160A">
        <w:t>PATVIRTINTA</w:t>
      </w:r>
      <w:r>
        <w:t xml:space="preserve"> </w:t>
      </w:r>
    </w:p>
    <w:p w14:paraId="73B2BE17" w14:textId="0E520501" w:rsidR="00E9160A" w:rsidRDefault="00E9160A" w:rsidP="008D3E56">
      <w:pPr>
        <w:ind w:left="5184"/>
      </w:pPr>
      <w:r>
        <w:t>Vilkaviškio menų mokyklos</w:t>
      </w:r>
      <w:r w:rsidRPr="00E9160A">
        <w:t xml:space="preserve"> direktoriaus</w:t>
      </w:r>
      <w:r w:rsidRPr="00E9160A">
        <w:br/>
        <w:t>202</w:t>
      </w:r>
      <w:r>
        <w:t>6</w:t>
      </w:r>
      <w:r w:rsidRPr="00E9160A">
        <w:t xml:space="preserve"> m. </w:t>
      </w:r>
      <w:r>
        <w:t>balandžio 1</w:t>
      </w:r>
      <w:r w:rsidRPr="00E9160A">
        <w:t xml:space="preserve"> d. įsakymu Nr.</w:t>
      </w:r>
      <w:r w:rsidR="008D3E56">
        <w:t xml:space="preserve"> 11</w:t>
      </w:r>
      <w:r w:rsidRPr="00E9160A">
        <w:t xml:space="preserve"> </w:t>
      </w:r>
    </w:p>
    <w:p w14:paraId="535F84CA" w14:textId="77777777" w:rsidR="00E9160A" w:rsidRDefault="00E9160A" w:rsidP="00E9160A"/>
    <w:p w14:paraId="774ADD9D" w14:textId="77777777" w:rsidR="008D3E56" w:rsidRDefault="008D3E56" w:rsidP="00E9160A"/>
    <w:bookmarkEnd w:id="0"/>
    <w:p w14:paraId="18118213" w14:textId="77777777" w:rsidR="00E36723" w:rsidRPr="00A87DFA" w:rsidRDefault="00E36723" w:rsidP="00E36723">
      <w:pPr>
        <w:jc w:val="center"/>
        <w:rPr>
          <w:b/>
          <w:bCs/>
        </w:rPr>
      </w:pPr>
      <w:r w:rsidRPr="00A87DFA">
        <w:rPr>
          <w:b/>
          <w:bCs/>
        </w:rPr>
        <w:t>TECHNINĖ SPECIFIKACIJA</w:t>
      </w:r>
    </w:p>
    <w:p w14:paraId="72B7D403" w14:textId="77777777" w:rsidR="00E36723" w:rsidRPr="00A87DFA" w:rsidRDefault="00E36723" w:rsidP="00E36723">
      <w:pPr>
        <w:jc w:val="center"/>
        <w:rPr>
          <w:b/>
          <w:bCs/>
        </w:rPr>
      </w:pPr>
    </w:p>
    <w:p w14:paraId="114D7160" w14:textId="77777777" w:rsidR="00E36723" w:rsidRPr="00A87DFA" w:rsidRDefault="00E36723" w:rsidP="00E36723">
      <w:pPr>
        <w:jc w:val="center"/>
        <w:rPr>
          <w:b/>
          <w:bCs/>
        </w:rPr>
      </w:pPr>
      <w:r w:rsidRPr="00A87DFA">
        <w:rPr>
          <w:b/>
          <w:bCs/>
        </w:rPr>
        <w:t>I SKYRIUS</w:t>
      </w:r>
    </w:p>
    <w:p w14:paraId="63033422" w14:textId="77777777" w:rsidR="00E36723" w:rsidRPr="00A87DFA" w:rsidRDefault="00E36723" w:rsidP="00E36723">
      <w:pPr>
        <w:jc w:val="center"/>
        <w:rPr>
          <w:b/>
          <w:bCs/>
        </w:rPr>
      </w:pPr>
      <w:r w:rsidRPr="00A87DFA">
        <w:rPr>
          <w:b/>
          <w:bCs/>
        </w:rPr>
        <w:t>BENDROJI INFORMACIJA</w:t>
      </w:r>
    </w:p>
    <w:p w14:paraId="0CF3E867" w14:textId="77777777" w:rsidR="00E36723" w:rsidRPr="005405C4" w:rsidRDefault="00E36723" w:rsidP="005405C4">
      <w:pPr>
        <w:tabs>
          <w:tab w:val="left" w:pos="993"/>
        </w:tabs>
        <w:spacing w:line="276" w:lineRule="auto"/>
        <w:ind w:firstLine="567"/>
        <w:rPr>
          <w:rFonts w:cs="Times New Roman"/>
          <w:szCs w:val="24"/>
        </w:rPr>
      </w:pPr>
    </w:p>
    <w:p w14:paraId="0427680D" w14:textId="2ADF4B3E" w:rsidR="00E36723" w:rsidRPr="005405C4" w:rsidRDefault="000F62B1" w:rsidP="005405C4">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0B525B">
        <w:rPr>
          <w:rFonts w:ascii="Times New Roman" w:eastAsia="Times New Roman" w:hAnsi="Times New Roman" w:cs="Times New Roman"/>
          <w:b/>
          <w:bCs/>
          <w:sz w:val="24"/>
          <w:szCs w:val="24"/>
          <w:lang w:val="lt-LT" w:eastAsia="zh-CN"/>
        </w:rPr>
        <w:t>Vi</w:t>
      </w:r>
      <w:r w:rsidR="000B525B">
        <w:rPr>
          <w:rFonts w:ascii="Times New Roman" w:eastAsia="Times New Roman" w:hAnsi="Times New Roman" w:cs="Times New Roman"/>
          <w:b/>
          <w:bCs/>
          <w:sz w:val="24"/>
          <w:szCs w:val="24"/>
          <w:lang w:val="lt-LT" w:eastAsia="zh-CN"/>
        </w:rPr>
        <w:t>l</w:t>
      </w:r>
      <w:r w:rsidRPr="000B525B">
        <w:rPr>
          <w:rFonts w:ascii="Times New Roman" w:eastAsia="Times New Roman" w:hAnsi="Times New Roman" w:cs="Times New Roman"/>
          <w:b/>
          <w:bCs/>
          <w:sz w:val="24"/>
          <w:szCs w:val="24"/>
          <w:lang w:val="lt-LT" w:eastAsia="zh-CN"/>
        </w:rPr>
        <w:t xml:space="preserve">kaviškio </w:t>
      </w:r>
      <w:r w:rsidR="000B525B">
        <w:rPr>
          <w:rFonts w:ascii="Times New Roman" w:eastAsia="Times New Roman" w:hAnsi="Times New Roman" w:cs="Times New Roman"/>
          <w:b/>
          <w:bCs/>
          <w:sz w:val="24"/>
          <w:szCs w:val="24"/>
          <w:lang w:val="lt-LT" w:eastAsia="zh-CN"/>
        </w:rPr>
        <w:t xml:space="preserve">menų mokykla </w:t>
      </w:r>
      <w:r w:rsidR="005405C4">
        <w:rPr>
          <w:rFonts w:ascii="Times New Roman" w:eastAsia="Times New Roman" w:hAnsi="Times New Roman" w:cs="Times New Roman"/>
          <w:bCs/>
          <w:sz w:val="24"/>
          <w:szCs w:val="24"/>
          <w:lang w:val="lt-LT" w:eastAsia="zh-CN"/>
        </w:rPr>
        <w:t>(toliau – Perkančioji organizacija</w:t>
      </w:r>
      <w:r w:rsidR="005405C4" w:rsidRPr="005405C4">
        <w:rPr>
          <w:rFonts w:ascii="Times New Roman" w:eastAsia="Times New Roman" w:hAnsi="Times New Roman" w:cs="Times New Roman"/>
          <w:bCs/>
          <w:sz w:val="24"/>
          <w:szCs w:val="24"/>
          <w:lang w:val="lt-LT" w:eastAsia="zh-CN"/>
        </w:rPr>
        <w:t>)</w:t>
      </w:r>
      <w:r w:rsidR="005405C4" w:rsidRPr="005405C4">
        <w:rPr>
          <w:rFonts w:ascii="Times New Roman" w:hAnsi="Times New Roman" w:cs="Times New Roman"/>
          <w:sz w:val="24"/>
          <w:szCs w:val="24"/>
          <w:lang w:val="lt-LT"/>
        </w:rPr>
        <w:t xml:space="preserve"> </w:t>
      </w:r>
      <w:r w:rsidR="00E36723" w:rsidRPr="005405C4">
        <w:rPr>
          <w:rFonts w:ascii="Times New Roman" w:hAnsi="Times New Roman" w:cs="Times New Roman"/>
          <w:sz w:val="24"/>
          <w:szCs w:val="24"/>
          <w:lang w:val="lt-LT"/>
        </w:rPr>
        <w:t xml:space="preserve">siekia plėtoti ir gerinti teikiamų </w:t>
      </w:r>
      <w:r w:rsidR="00352E4D">
        <w:rPr>
          <w:rFonts w:ascii="Times New Roman" w:hAnsi="Times New Roman" w:cs="Times New Roman"/>
          <w:sz w:val="24"/>
          <w:szCs w:val="24"/>
          <w:lang w:val="lt-LT"/>
        </w:rPr>
        <w:t>Formalųjį švietimą papildančio ugdymo (toliau – FŠPU)</w:t>
      </w:r>
      <w:r w:rsidR="00E36723" w:rsidRPr="005405C4">
        <w:rPr>
          <w:rFonts w:ascii="Times New Roman" w:hAnsi="Times New Roman" w:cs="Times New Roman"/>
          <w:sz w:val="24"/>
          <w:szCs w:val="24"/>
          <w:lang w:val="lt-LT"/>
        </w:rPr>
        <w:t xml:space="preserve"> paslaugų kokybę. Siekiama atnaujinti materialinę bazę, įsigyjant Perkančiosios organizacijos veiklai reikalingą muzikos instrumentą.</w:t>
      </w:r>
    </w:p>
    <w:p w14:paraId="76CF69C6" w14:textId="14D4259C" w:rsidR="00E36723" w:rsidRDefault="00E36723" w:rsidP="005405C4">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5405C4">
        <w:rPr>
          <w:rFonts w:ascii="Times New Roman" w:hAnsi="Times New Roman" w:cs="Times New Roman"/>
          <w:sz w:val="24"/>
          <w:szCs w:val="24"/>
          <w:lang w:val="lt-LT"/>
        </w:rPr>
        <w:t xml:space="preserve">Tikslas - modernizuoti Perkančiosios organizacijos </w:t>
      </w:r>
      <w:r w:rsidR="005405C4" w:rsidRPr="005405C4">
        <w:rPr>
          <w:rFonts w:ascii="Times New Roman" w:hAnsi="Times New Roman" w:cs="Times New Roman"/>
          <w:sz w:val="24"/>
          <w:szCs w:val="24"/>
          <w:lang w:val="lt-LT"/>
        </w:rPr>
        <w:t>aplinką</w:t>
      </w:r>
      <w:r w:rsidRPr="005405C4">
        <w:rPr>
          <w:rFonts w:ascii="Times New Roman" w:hAnsi="Times New Roman" w:cs="Times New Roman"/>
          <w:sz w:val="24"/>
          <w:szCs w:val="24"/>
          <w:lang w:val="lt-LT"/>
        </w:rPr>
        <w:t>, skirtą</w:t>
      </w:r>
      <w:r w:rsidR="00BA3B08">
        <w:rPr>
          <w:rFonts w:ascii="Times New Roman" w:hAnsi="Times New Roman" w:cs="Times New Roman"/>
          <w:sz w:val="24"/>
          <w:szCs w:val="24"/>
          <w:lang w:val="lt-LT"/>
        </w:rPr>
        <w:t xml:space="preserve"> jaunųjų atlikėjų raiškos socialinėje kultūrinėje aplinkoje akademiniais tikslais ir </w:t>
      </w:r>
      <w:r w:rsidRPr="005405C4">
        <w:rPr>
          <w:rFonts w:ascii="Times New Roman" w:hAnsi="Times New Roman" w:cs="Times New Roman"/>
          <w:sz w:val="24"/>
          <w:szCs w:val="24"/>
          <w:lang w:val="lt-LT"/>
        </w:rPr>
        <w:t>profesionalaus meno sklaidai</w:t>
      </w:r>
      <w:r w:rsidR="00BA3B08">
        <w:rPr>
          <w:rFonts w:ascii="Times New Roman" w:hAnsi="Times New Roman" w:cs="Times New Roman"/>
          <w:sz w:val="24"/>
          <w:szCs w:val="24"/>
          <w:lang w:val="lt-LT"/>
        </w:rPr>
        <w:t xml:space="preserve"> vietos bendruomenėje</w:t>
      </w:r>
      <w:r w:rsidRPr="005405C4">
        <w:rPr>
          <w:rFonts w:ascii="Times New Roman" w:hAnsi="Times New Roman" w:cs="Times New Roman"/>
          <w:sz w:val="24"/>
          <w:szCs w:val="24"/>
          <w:lang w:val="lt-LT"/>
        </w:rPr>
        <w:t>.</w:t>
      </w:r>
    </w:p>
    <w:p w14:paraId="0E19D3D5" w14:textId="0F2E9E65" w:rsidR="0064387C" w:rsidRPr="005405C4" w:rsidRDefault="0064387C" w:rsidP="005405C4">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64387C">
        <w:rPr>
          <w:rFonts w:ascii="Times New Roman" w:hAnsi="Times New Roman" w:cs="Times New Roman"/>
          <w:sz w:val="24"/>
          <w:szCs w:val="24"/>
          <w:lang w:val="lt-LT"/>
        </w:rPr>
        <w:t xml:space="preserve">Pirkimo objektas – </w:t>
      </w:r>
      <w:r w:rsidR="00B5645D">
        <w:rPr>
          <w:rFonts w:ascii="Times New Roman" w:hAnsi="Times New Roman" w:cs="Times New Roman"/>
          <w:sz w:val="24"/>
          <w:szCs w:val="24"/>
          <w:lang w:val="lt-LT"/>
        </w:rPr>
        <w:t xml:space="preserve">aukščiausios klasės </w:t>
      </w:r>
      <w:r w:rsidR="00846AEB">
        <w:rPr>
          <w:rFonts w:ascii="Times New Roman" w:hAnsi="Times New Roman" w:cs="Times New Roman"/>
          <w:sz w:val="24"/>
          <w:szCs w:val="24"/>
          <w:lang w:val="lt-LT"/>
        </w:rPr>
        <w:t>k</w:t>
      </w:r>
      <w:r w:rsidRPr="0064387C">
        <w:rPr>
          <w:rFonts w:ascii="Times New Roman" w:hAnsi="Times New Roman" w:cs="Times New Roman"/>
          <w:sz w:val="24"/>
          <w:szCs w:val="24"/>
          <w:lang w:val="lt-LT"/>
        </w:rPr>
        <w:t>oncertinis fortepijonas (</w:t>
      </w:r>
      <w:r w:rsidR="000B525B">
        <w:rPr>
          <w:rFonts w:ascii="Times New Roman" w:hAnsi="Times New Roman" w:cs="Times New Roman"/>
          <w:sz w:val="24"/>
          <w:szCs w:val="24"/>
          <w:lang w:val="lt-LT"/>
        </w:rPr>
        <w:t xml:space="preserve">nuo </w:t>
      </w:r>
      <w:r w:rsidR="00846AEB">
        <w:rPr>
          <w:rFonts w:ascii="Times New Roman" w:hAnsi="Times New Roman" w:cs="Times New Roman"/>
          <w:sz w:val="24"/>
          <w:szCs w:val="24"/>
          <w:lang w:val="lt-LT"/>
        </w:rPr>
        <w:t>190</w:t>
      </w:r>
      <w:r w:rsidR="000B525B">
        <w:rPr>
          <w:rFonts w:ascii="Times New Roman" w:hAnsi="Times New Roman" w:cs="Times New Roman"/>
          <w:sz w:val="24"/>
          <w:szCs w:val="24"/>
          <w:lang w:val="lt-LT"/>
        </w:rPr>
        <w:t xml:space="preserve"> cm.</w:t>
      </w:r>
      <w:r w:rsidRPr="0064387C">
        <w:rPr>
          <w:rFonts w:ascii="Times New Roman" w:hAnsi="Times New Roman" w:cs="Times New Roman"/>
          <w:sz w:val="24"/>
          <w:szCs w:val="24"/>
          <w:lang w:val="lt-LT"/>
        </w:rPr>
        <w:t>) – 1 vnt.</w:t>
      </w:r>
    </w:p>
    <w:p w14:paraId="0FE05272" w14:textId="11501149" w:rsidR="00E36723" w:rsidRPr="005405C4" w:rsidRDefault="00E36723" w:rsidP="005405C4">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5405C4">
        <w:rPr>
          <w:rFonts w:ascii="Times New Roman" w:hAnsi="Times New Roman" w:cs="Times New Roman"/>
          <w:sz w:val="24"/>
          <w:szCs w:val="24"/>
          <w:lang w:val="lt-LT"/>
        </w:rPr>
        <w:t>Tiekėjas savo sąskaita privalo sudaryti galimybę Perkančiosios organizacijos ekspertams ekspertinio vertinimo metu įvertinti siūlomo modelio instrumentą. Pasiūlymas atmetamas, jei šis reikalavimas nebus įvykdytas.</w:t>
      </w:r>
    </w:p>
    <w:p w14:paraId="2BC79E81" w14:textId="7E5FFEFE" w:rsidR="00E36723" w:rsidRPr="005405C4" w:rsidRDefault="00CF3538" w:rsidP="005405C4">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5405C4">
        <w:rPr>
          <w:rFonts w:ascii="Times New Roman" w:hAnsi="Times New Roman" w:cs="Times New Roman"/>
          <w:sz w:val="24"/>
          <w:szCs w:val="24"/>
          <w:lang w:val="lt-LT"/>
        </w:rPr>
        <w:t xml:space="preserve">Tiekėjas, </w:t>
      </w:r>
      <w:r w:rsidR="00FF32A6">
        <w:rPr>
          <w:rFonts w:ascii="Times New Roman" w:hAnsi="Times New Roman" w:cs="Times New Roman"/>
          <w:sz w:val="24"/>
          <w:szCs w:val="24"/>
          <w:lang w:val="lt-LT"/>
        </w:rPr>
        <w:t>P</w:t>
      </w:r>
      <w:r w:rsidRPr="005405C4">
        <w:rPr>
          <w:rFonts w:ascii="Times New Roman" w:hAnsi="Times New Roman" w:cs="Times New Roman"/>
          <w:sz w:val="24"/>
          <w:szCs w:val="24"/>
          <w:lang w:val="lt-LT"/>
        </w:rPr>
        <w:t xml:space="preserve">erkančiajai organizacijai paprašius, per 10 darbo dienų, turi neatlygintinai </w:t>
      </w:r>
      <w:r w:rsidR="00FF32A6">
        <w:rPr>
          <w:rFonts w:ascii="Times New Roman" w:hAnsi="Times New Roman" w:cs="Times New Roman"/>
          <w:sz w:val="24"/>
          <w:szCs w:val="24"/>
          <w:lang w:val="lt-LT"/>
        </w:rPr>
        <w:t>P</w:t>
      </w:r>
      <w:r w:rsidRPr="005405C4">
        <w:rPr>
          <w:rFonts w:ascii="Times New Roman" w:hAnsi="Times New Roman" w:cs="Times New Roman"/>
          <w:sz w:val="24"/>
          <w:szCs w:val="24"/>
          <w:lang w:val="lt-LT"/>
        </w:rPr>
        <w:t xml:space="preserve">erkančiajai organizacijai sudaryti galimybę apžiūrėti ir išbandyti prekių pavyzdžius, kurie turi būti </w:t>
      </w:r>
      <w:r w:rsidR="001E4F04" w:rsidRPr="005405C4">
        <w:rPr>
          <w:rFonts w:ascii="Times New Roman" w:hAnsi="Times New Roman" w:cs="Times New Roman"/>
          <w:sz w:val="24"/>
          <w:szCs w:val="24"/>
          <w:lang w:val="lt-LT"/>
        </w:rPr>
        <w:t xml:space="preserve">Lietuvos </w:t>
      </w:r>
      <w:r w:rsidRPr="005405C4">
        <w:rPr>
          <w:rFonts w:ascii="Times New Roman" w:hAnsi="Times New Roman" w:cs="Times New Roman"/>
          <w:sz w:val="24"/>
          <w:szCs w:val="24"/>
          <w:lang w:val="lt-LT"/>
        </w:rPr>
        <w:t>teritorijoje ir ne toliau kaip 400 km atstumu nuo Perkančiosios organizacijos buveinės adreso</w:t>
      </w:r>
      <w:r w:rsidR="000B525B">
        <w:rPr>
          <w:rFonts w:ascii="Times New Roman" w:hAnsi="Times New Roman" w:cs="Times New Roman"/>
          <w:sz w:val="24"/>
          <w:szCs w:val="24"/>
          <w:lang w:val="lt-LT"/>
        </w:rPr>
        <w:t xml:space="preserve"> Kęstučio g. 13, Vilkaviškis, 70190</w:t>
      </w:r>
      <w:r w:rsidRPr="005405C4">
        <w:rPr>
          <w:rFonts w:ascii="Times New Roman" w:hAnsi="Times New Roman" w:cs="Times New Roman"/>
          <w:sz w:val="24"/>
          <w:szCs w:val="24"/>
          <w:lang w:val="lt-LT"/>
        </w:rPr>
        <w:t xml:space="preserve">, atstumą matuojant </w:t>
      </w:r>
      <w:r w:rsidR="00DA000A" w:rsidRPr="005405C4">
        <w:rPr>
          <w:rFonts w:ascii="Times New Roman" w:hAnsi="Times New Roman" w:cs="Times New Roman"/>
          <w:sz w:val="24"/>
          <w:szCs w:val="24"/>
          <w:lang w:val="lt-LT"/>
        </w:rPr>
        <w:t>Maps.lt greičiausio maršruto keliu.</w:t>
      </w:r>
      <w:r w:rsidRPr="005405C4">
        <w:rPr>
          <w:rFonts w:ascii="Times New Roman" w:hAnsi="Times New Roman" w:cs="Times New Roman"/>
          <w:sz w:val="24"/>
          <w:szCs w:val="24"/>
          <w:lang w:val="lt-LT"/>
        </w:rPr>
        <w:t xml:space="preserve"> Nuvykimo į apžiūros vietą išlaidas dengia </w:t>
      </w:r>
      <w:r w:rsidR="00DF0848" w:rsidRPr="005405C4">
        <w:rPr>
          <w:rFonts w:ascii="Times New Roman" w:hAnsi="Times New Roman" w:cs="Times New Roman"/>
          <w:sz w:val="24"/>
          <w:szCs w:val="24"/>
          <w:lang w:val="lt-LT"/>
        </w:rPr>
        <w:t>pati P</w:t>
      </w:r>
      <w:r w:rsidRPr="005405C4">
        <w:rPr>
          <w:rFonts w:ascii="Times New Roman" w:hAnsi="Times New Roman" w:cs="Times New Roman"/>
          <w:sz w:val="24"/>
          <w:szCs w:val="24"/>
          <w:lang w:val="lt-LT"/>
        </w:rPr>
        <w:t>erkančioji organizacija. Prekių pavyzdžių pristatymo į apžiūros vietą ir, jei reikia, draudimo išlaidas dengia tiekėjai.</w:t>
      </w:r>
      <w:r w:rsidR="006B796D" w:rsidRPr="005405C4">
        <w:rPr>
          <w:rFonts w:ascii="Times New Roman" w:hAnsi="Times New Roman" w:cs="Times New Roman"/>
          <w:sz w:val="24"/>
          <w:szCs w:val="24"/>
          <w:lang w:val="lt-LT"/>
        </w:rPr>
        <w:t xml:space="preserve"> </w:t>
      </w:r>
      <w:r w:rsidR="00DF0848" w:rsidRPr="005405C4">
        <w:rPr>
          <w:rFonts w:ascii="Times New Roman" w:hAnsi="Times New Roman" w:cs="Times New Roman"/>
          <w:sz w:val="24"/>
          <w:szCs w:val="24"/>
          <w:lang w:val="lt-LT"/>
        </w:rPr>
        <w:t xml:space="preserve"> </w:t>
      </w:r>
    </w:p>
    <w:p w14:paraId="24189275" w14:textId="77777777" w:rsidR="005405C4" w:rsidRPr="00A87DFA" w:rsidRDefault="005405C4" w:rsidP="00F05F6A">
      <w:pPr>
        <w:ind w:firstLine="709"/>
      </w:pPr>
    </w:p>
    <w:p w14:paraId="5DB752F1" w14:textId="77777777" w:rsidR="00E36723" w:rsidRPr="00A87DFA" w:rsidRDefault="00E36723" w:rsidP="00E36723">
      <w:pPr>
        <w:jc w:val="center"/>
        <w:rPr>
          <w:b/>
          <w:bCs/>
        </w:rPr>
      </w:pPr>
      <w:r w:rsidRPr="00A87DFA">
        <w:rPr>
          <w:b/>
          <w:bCs/>
        </w:rPr>
        <w:t>II SKYRIUS</w:t>
      </w:r>
    </w:p>
    <w:p w14:paraId="5CF5C97B" w14:textId="77777777" w:rsidR="00E36723" w:rsidRPr="00A87DFA" w:rsidRDefault="00E36723" w:rsidP="00E36723">
      <w:pPr>
        <w:jc w:val="center"/>
        <w:rPr>
          <w:b/>
          <w:bCs/>
        </w:rPr>
      </w:pPr>
      <w:r w:rsidRPr="00A87DFA">
        <w:rPr>
          <w:b/>
          <w:bCs/>
        </w:rPr>
        <w:t>TECHNINIAI REIKALAVIMAI</w:t>
      </w:r>
    </w:p>
    <w:p w14:paraId="5C3F5D08" w14:textId="77777777" w:rsidR="00E36723" w:rsidRPr="00A87DFA" w:rsidRDefault="00E36723" w:rsidP="000B09FE">
      <w:pPr>
        <w:spacing w:line="276" w:lineRule="auto"/>
      </w:pPr>
    </w:p>
    <w:p w14:paraId="05E0E496" w14:textId="5C2C83CD" w:rsidR="00D35AD6" w:rsidRPr="00A87DFA" w:rsidRDefault="00D35AD6" w:rsidP="000B09FE">
      <w:pPr>
        <w:tabs>
          <w:tab w:val="left" w:pos="993"/>
        </w:tabs>
        <w:spacing w:line="276" w:lineRule="auto"/>
        <w:ind w:firstLine="709"/>
        <w:rPr>
          <w:b/>
          <w:bCs/>
        </w:rPr>
      </w:pPr>
      <w:r w:rsidRPr="00A87DFA">
        <w:rPr>
          <w:b/>
          <w:bCs/>
        </w:rPr>
        <w:t>Minimalūs</w:t>
      </w:r>
      <w:r w:rsidR="008F4B73">
        <w:rPr>
          <w:b/>
          <w:bCs/>
        </w:rPr>
        <w:t xml:space="preserve"> </w:t>
      </w:r>
      <w:r w:rsidR="00FF32A6">
        <w:rPr>
          <w:b/>
          <w:bCs/>
        </w:rPr>
        <w:t xml:space="preserve">reikalavimai </w:t>
      </w:r>
      <w:r w:rsidR="008F4B73">
        <w:rPr>
          <w:b/>
          <w:bCs/>
        </w:rPr>
        <w:t>k</w:t>
      </w:r>
      <w:r w:rsidRPr="00A87DFA">
        <w:rPr>
          <w:b/>
          <w:bCs/>
        </w:rPr>
        <w:t>oncertiniam fortepijonui</w:t>
      </w:r>
    </w:p>
    <w:p w14:paraId="1FADF874" w14:textId="5A265F41" w:rsidR="00E36723" w:rsidRPr="00A87DFA"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sz w:val="24"/>
          <w:lang w:val="lt-LT"/>
        </w:rPr>
      </w:pPr>
      <w:r w:rsidRPr="00A87DFA">
        <w:rPr>
          <w:rFonts w:ascii="Times New Roman" w:hAnsi="Times New Roman" w:cs="Times New Roman"/>
          <w:sz w:val="24"/>
          <w:lang w:val="lt-LT"/>
        </w:rPr>
        <w:t>Perkamas</w:t>
      </w:r>
      <w:r w:rsidR="008F4B73">
        <w:rPr>
          <w:rFonts w:ascii="Times New Roman" w:hAnsi="Times New Roman" w:cs="Times New Roman"/>
          <w:sz w:val="24"/>
          <w:lang w:val="lt-LT"/>
        </w:rPr>
        <w:t xml:space="preserve"> </w:t>
      </w:r>
      <w:r w:rsidR="00992B06">
        <w:rPr>
          <w:rFonts w:ascii="Times New Roman" w:hAnsi="Times New Roman" w:cs="Times New Roman"/>
          <w:sz w:val="24"/>
          <w:lang w:val="lt-LT"/>
        </w:rPr>
        <w:t xml:space="preserve">aukščiausios klasės </w:t>
      </w:r>
      <w:r w:rsidR="008F4B73">
        <w:rPr>
          <w:rFonts w:ascii="Times New Roman" w:hAnsi="Times New Roman" w:cs="Times New Roman"/>
          <w:sz w:val="24"/>
          <w:lang w:val="lt-LT"/>
        </w:rPr>
        <w:t>k</w:t>
      </w:r>
      <w:r w:rsidRPr="00A87DFA">
        <w:rPr>
          <w:rFonts w:ascii="Times New Roman" w:hAnsi="Times New Roman" w:cs="Times New Roman"/>
          <w:sz w:val="24"/>
          <w:lang w:val="lt-LT"/>
        </w:rPr>
        <w:t xml:space="preserve">oncertinis fortepijonas (toliau - </w:t>
      </w:r>
      <w:r w:rsidRPr="00A87DFA">
        <w:rPr>
          <w:rFonts w:ascii="Times New Roman" w:hAnsi="Times New Roman" w:cs="Times New Roman"/>
          <w:b/>
          <w:bCs/>
          <w:sz w:val="24"/>
          <w:lang w:val="lt-LT"/>
        </w:rPr>
        <w:t>fortepijonas</w:t>
      </w:r>
      <w:r w:rsidRPr="00A87DFA">
        <w:rPr>
          <w:rFonts w:ascii="Times New Roman" w:hAnsi="Times New Roman" w:cs="Times New Roman"/>
          <w:sz w:val="24"/>
          <w:lang w:val="lt-LT"/>
        </w:rPr>
        <w:t>).</w:t>
      </w:r>
    </w:p>
    <w:p w14:paraId="70214930" w14:textId="77777777" w:rsidR="00D35AD6" w:rsidRPr="00A87DFA" w:rsidRDefault="00D35AD6"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sz w:val="24"/>
          <w:lang w:val="lt-LT"/>
        </w:rPr>
      </w:pPr>
      <w:r w:rsidRPr="00A87DFA">
        <w:rPr>
          <w:rFonts w:ascii="Times New Roman" w:hAnsi="Times New Roman" w:cs="Times New Roman"/>
          <w:sz w:val="24"/>
          <w:lang w:val="lt-LT"/>
        </w:rPr>
        <w:t>Siūlomas fortepijonas turi atitikti arba viršyti techninius reikalavimus.</w:t>
      </w:r>
    </w:p>
    <w:p w14:paraId="4801A87A" w14:textId="527A4DDF" w:rsidR="00E36723" w:rsidRPr="00C319A6"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sz w:val="24"/>
          <w:lang w:val="lt-LT"/>
        </w:rPr>
      </w:pPr>
      <w:r w:rsidRPr="00A87DFA">
        <w:rPr>
          <w:rFonts w:ascii="Times New Roman" w:hAnsi="Times New Roman" w:cs="Times New Roman"/>
          <w:sz w:val="24"/>
          <w:lang w:val="lt-LT"/>
        </w:rPr>
        <w:t xml:space="preserve">Fortepijonas </w:t>
      </w:r>
      <w:r w:rsidR="001E4561">
        <w:rPr>
          <w:rFonts w:ascii="Times New Roman" w:hAnsi="Times New Roman" w:cs="Times New Roman"/>
          <w:sz w:val="24"/>
          <w:lang w:val="lt-LT"/>
        </w:rPr>
        <w:t>reikalingas</w:t>
      </w:r>
      <w:r w:rsidRPr="00A87DFA">
        <w:rPr>
          <w:rFonts w:ascii="Times New Roman" w:hAnsi="Times New Roman" w:cs="Times New Roman"/>
          <w:sz w:val="24"/>
          <w:lang w:val="lt-LT"/>
        </w:rPr>
        <w:t xml:space="preserve"> </w:t>
      </w:r>
      <w:r w:rsidR="00D0652D">
        <w:rPr>
          <w:rFonts w:ascii="Times New Roman" w:hAnsi="Times New Roman" w:cs="Times New Roman"/>
          <w:sz w:val="24"/>
          <w:lang w:val="lt-LT"/>
        </w:rPr>
        <w:t>švietimo ir profesionalaus meno sklaidos</w:t>
      </w:r>
      <w:r w:rsidRPr="00A87DFA">
        <w:rPr>
          <w:rFonts w:ascii="Times New Roman" w:hAnsi="Times New Roman" w:cs="Times New Roman"/>
          <w:sz w:val="24"/>
          <w:lang w:val="lt-LT"/>
        </w:rPr>
        <w:t xml:space="preserve"> procesui, tinkamas groti koncertų salėse</w:t>
      </w:r>
      <w:r w:rsidR="001E4561">
        <w:rPr>
          <w:rFonts w:ascii="Times New Roman" w:hAnsi="Times New Roman" w:cs="Times New Roman"/>
          <w:sz w:val="24"/>
          <w:lang w:val="lt-LT"/>
        </w:rPr>
        <w:t xml:space="preserve">, </w:t>
      </w:r>
      <w:r w:rsidR="001E4561" w:rsidRPr="00C319A6">
        <w:rPr>
          <w:rFonts w:ascii="Times New Roman" w:hAnsi="Times New Roman" w:cs="Times New Roman"/>
          <w:sz w:val="24"/>
          <w:lang w:val="lt-LT"/>
        </w:rPr>
        <w:t>universalaus tembro</w:t>
      </w:r>
      <w:r w:rsidR="001E4561">
        <w:rPr>
          <w:rFonts w:ascii="Times New Roman" w:hAnsi="Times New Roman" w:cs="Times New Roman"/>
          <w:sz w:val="24"/>
          <w:lang w:val="lt-LT"/>
        </w:rPr>
        <w:t>,</w:t>
      </w:r>
      <w:r w:rsidR="001E4561" w:rsidRPr="00C319A6">
        <w:rPr>
          <w:rFonts w:ascii="Times New Roman" w:hAnsi="Times New Roman" w:cs="Times New Roman"/>
          <w:sz w:val="24"/>
          <w:lang w:val="lt-LT"/>
        </w:rPr>
        <w:t xml:space="preserve"> </w:t>
      </w:r>
      <w:r w:rsidR="001E4561">
        <w:rPr>
          <w:rFonts w:ascii="Times New Roman" w:hAnsi="Times New Roman" w:cs="Times New Roman"/>
          <w:sz w:val="24"/>
          <w:lang w:val="lt-LT"/>
        </w:rPr>
        <w:t>skirtas</w:t>
      </w:r>
      <w:r w:rsidRPr="00A87DFA">
        <w:rPr>
          <w:rFonts w:ascii="Times New Roman" w:hAnsi="Times New Roman" w:cs="Times New Roman"/>
          <w:sz w:val="24"/>
          <w:lang w:val="lt-LT"/>
        </w:rPr>
        <w:t xml:space="preserve"> tiek solinio, tiek kamerinio muzikavimo techninėms ir meninėms reikmėms</w:t>
      </w:r>
      <w:r w:rsidR="001E4561">
        <w:rPr>
          <w:rFonts w:ascii="Times New Roman" w:hAnsi="Times New Roman" w:cs="Times New Roman"/>
          <w:sz w:val="24"/>
          <w:lang w:val="lt-LT"/>
        </w:rPr>
        <w:t xml:space="preserve"> bei</w:t>
      </w:r>
      <w:r w:rsidR="00081212">
        <w:rPr>
          <w:rFonts w:ascii="Times New Roman" w:hAnsi="Times New Roman" w:cs="Times New Roman"/>
          <w:sz w:val="24"/>
          <w:lang w:val="lt-LT"/>
        </w:rPr>
        <w:t xml:space="preserve"> </w:t>
      </w:r>
      <w:r w:rsidR="008C6AFC">
        <w:rPr>
          <w:rFonts w:ascii="Times New Roman" w:hAnsi="Times New Roman" w:cs="Times New Roman"/>
          <w:sz w:val="24"/>
          <w:lang w:val="lt-LT"/>
        </w:rPr>
        <w:t xml:space="preserve">įvairių </w:t>
      </w:r>
      <w:r w:rsidRPr="00C319A6">
        <w:rPr>
          <w:rFonts w:ascii="Times New Roman" w:hAnsi="Times New Roman" w:cs="Times New Roman"/>
          <w:sz w:val="24"/>
          <w:lang w:val="lt-LT"/>
        </w:rPr>
        <w:t>epochų ir žanrų meniniam interpretavimui.</w:t>
      </w:r>
      <w:r w:rsidR="001E4561">
        <w:rPr>
          <w:rFonts w:ascii="Times New Roman" w:hAnsi="Times New Roman" w:cs="Times New Roman"/>
          <w:sz w:val="24"/>
          <w:lang w:val="lt-LT"/>
        </w:rPr>
        <w:t xml:space="preserve"> </w:t>
      </w:r>
    </w:p>
    <w:p w14:paraId="02A93BD9" w14:textId="725DAA8E" w:rsidR="00E36723" w:rsidRPr="00C319A6"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sz w:val="24"/>
          <w:lang w:val="lt-LT"/>
        </w:rPr>
      </w:pPr>
      <w:r w:rsidRPr="00C319A6">
        <w:rPr>
          <w:rFonts w:ascii="Times New Roman" w:hAnsi="Times New Roman" w:cs="Times New Roman"/>
          <w:sz w:val="24"/>
          <w:lang w:val="lt-LT"/>
        </w:rPr>
        <w:t>Tiekėjas kartu su fortepijonu turės patiek</w:t>
      </w:r>
      <w:r w:rsidR="00B9798D">
        <w:rPr>
          <w:rFonts w:ascii="Times New Roman" w:hAnsi="Times New Roman" w:cs="Times New Roman"/>
          <w:sz w:val="24"/>
          <w:lang w:val="lt-LT"/>
        </w:rPr>
        <w:t>ti</w:t>
      </w:r>
      <w:r w:rsidRPr="00C319A6">
        <w:rPr>
          <w:rFonts w:ascii="Times New Roman" w:hAnsi="Times New Roman" w:cs="Times New Roman"/>
          <w:sz w:val="24"/>
          <w:lang w:val="lt-LT"/>
        </w:rPr>
        <w:t xml:space="preserve"> fortepijono užvalkalą</w:t>
      </w:r>
      <w:r w:rsidR="00B9798D">
        <w:rPr>
          <w:rFonts w:ascii="Times New Roman" w:hAnsi="Times New Roman" w:cs="Times New Roman"/>
          <w:sz w:val="24"/>
          <w:lang w:val="lt-LT"/>
        </w:rPr>
        <w:t xml:space="preserve"> ir</w:t>
      </w:r>
      <w:r w:rsidRPr="00C319A6">
        <w:rPr>
          <w:rFonts w:ascii="Times New Roman" w:hAnsi="Times New Roman" w:cs="Times New Roman"/>
          <w:sz w:val="24"/>
          <w:lang w:val="lt-LT"/>
        </w:rPr>
        <w:t xml:space="preserve"> pneumatinio reguliavimo kėdutę</w:t>
      </w:r>
      <w:r w:rsidR="00B9798D">
        <w:rPr>
          <w:rFonts w:ascii="Times New Roman" w:hAnsi="Times New Roman" w:cs="Times New Roman"/>
          <w:sz w:val="24"/>
          <w:lang w:val="lt-LT"/>
        </w:rPr>
        <w:t xml:space="preserve">. </w:t>
      </w:r>
      <w:r w:rsidR="00174FAD" w:rsidRPr="00C319A6">
        <w:rPr>
          <w:rFonts w:ascii="Times New Roman" w:hAnsi="Times New Roman" w:cs="Times New Roman"/>
          <w:sz w:val="24"/>
          <w:lang w:val="lt-LT"/>
        </w:rPr>
        <w:t xml:space="preserve"> </w:t>
      </w:r>
    </w:p>
    <w:p w14:paraId="31699A0C" w14:textId="77777777" w:rsidR="00FF5B81" w:rsidRPr="005A22D3" w:rsidRDefault="00FF5B81" w:rsidP="005A22D3">
      <w:pPr>
        <w:tabs>
          <w:tab w:val="left" w:pos="993"/>
        </w:tabs>
        <w:spacing w:line="276" w:lineRule="auto"/>
        <w:rPr>
          <w:rFonts w:cs="Times New Roman"/>
        </w:rPr>
      </w:pPr>
    </w:p>
    <w:p w14:paraId="3B478A44" w14:textId="77777777" w:rsidR="00E36723" w:rsidRPr="00A87DFA" w:rsidRDefault="00E36723" w:rsidP="00E36723">
      <w:pPr>
        <w:jc w:val="center"/>
        <w:rPr>
          <w:b/>
          <w:bCs/>
        </w:rPr>
      </w:pPr>
      <w:r w:rsidRPr="00A87DFA">
        <w:rPr>
          <w:b/>
          <w:bCs/>
        </w:rPr>
        <w:t>III SKYRIUS</w:t>
      </w:r>
    </w:p>
    <w:p w14:paraId="42901D42" w14:textId="77777777" w:rsidR="00E36723" w:rsidRPr="00A87DFA" w:rsidRDefault="00E36723" w:rsidP="00E36723">
      <w:pPr>
        <w:jc w:val="center"/>
        <w:rPr>
          <w:b/>
          <w:bCs/>
        </w:rPr>
      </w:pPr>
      <w:r w:rsidRPr="00A87DFA">
        <w:rPr>
          <w:b/>
          <w:bCs/>
        </w:rPr>
        <w:t>GARANTIJA IR GARANTINIS LAIKOTARPIS</w:t>
      </w:r>
    </w:p>
    <w:p w14:paraId="2DBF3C8D" w14:textId="77777777" w:rsidR="00E36723" w:rsidRPr="00A87DFA" w:rsidRDefault="00E36723" w:rsidP="00F727AE">
      <w:pPr>
        <w:widowControl w:val="0"/>
      </w:pPr>
    </w:p>
    <w:p w14:paraId="1C82C351" w14:textId="21ABF26E" w:rsidR="00E36723" w:rsidRPr="000B4233" w:rsidRDefault="00FF32A6" w:rsidP="000B09FE">
      <w:pPr>
        <w:pStyle w:val="ListParagraph"/>
        <w:widowControl w:val="0"/>
        <w:numPr>
          <w:ilvl w:val="0"/>
          <w:numId w:val="5"/>
        </w:numPr>
        <w:tabs>
          <w:tab w:val="left" w:pos="1134"/>
        </w:tabs>
        <w:spacing w:after="0" w:line="276" w:lineRule="auto"/>
        <w:ind w:left="0" w:firstLine="709"/>
        <w:jc w:val="both"/>
        <w:rPr>
          <w:rFonts w:ascii="Times New Roman" w:hAnsi="Times New Roman" w:cs="Times New Roman"/>
          <w:sz w:val="24"/>
          <w:lang w:val="lt-LT"/>
        </w:rPr>
      </w:pPr>
      <w:r>
        <w:rPr>
          <w:rFonts w:ascii="Times New Roman" w:hAnsi="Times New Roman" w:cs="Times New Roman"/>
          <w:sz w:val="24"/>
          <w:lang w:val="lt-LT"/>
        </w:rPr>
        <w:t>F</w:t>
      </w:r>
      <w:r w:rsidR="00362421" w:rsidRPr="00A87DFA">
        <w:rPr>
          <w:rFonts w:ascii="Times New Roman" w:hAnsi="Times New Roman" w:cs="Times New Roman"/>
          <w:sz w:val="24"/>
          <w:lang w:val="lt-LT"/>
        </w:rPr>
        <w:t xml:space="preserve">ortepijonui </w:t>
      </w:r>
      <w:r w:rsidR="00E36723" w:rsidRPr="00A87DFA">
        <w:rPr>
          <w:rFonts w:ascii="Times New Roman" w:hAnsi="Times New Roman" w:cs="Times New Roman"/>
          <w:sz w:val="24"/>
          <w:lang w:val="lt-LT"/>
        </w:rPr>
        <w:t xml:space="preserve">taikoma Tiekėjo suteikiama garantija, įskaitant tačiau neapsiribojant šiais elementais: </w:t>
      </w:r>
      <w:r w:rsidR="00273374">
        <w:rPr>
          <w:rFonts w:ascii="Times New Roman" w:hAnsi="Times New Roman" w:cs="Times New Roman"/>
          <w:sz w:val="24"/>
          <w:lang w:val="lt-LT"/>
        </w:rPr>
        <w:t xml:space="preserve">pilnas, kokybiškas </w:t>
      </w:r>
      <w:r w:rsidR="00E36723" w:rsidRPr="00A87DFA">
        <w:rPr>
          <w:rFonts w:ascii="Times New Roman" w:hAnsi="Times New Roman" w:cs="Times New Roman"/>
          <w:sz w:val="24"/>
          <w:lang w:val="lt-LT"/>
        </w:rPr>
        <w:t xml:space="preserve">fortepijono funkcijų atlikimas, mechanika, dekos ir korpuso </w:t>
      </w:r>
      <w:r w:rsidR="00E36723" w:rsidRPr="00A87DFA">
        <w:rPr>
          <w:rFonts w:ascii="Times New Roman" w:hAnsi="Times New Roman" w:cs="Times New Roman"/>
          <w:sz w:val="24"/>
          <w:lang w:val="lt-LT"/>
        </w:rPr>
        <w:lastRenderedPageBreak/>
        <w:t>patvarumas, kurios terminas yra ne trumpesnis kaip 60 mėnesių</w:t>
      </w:r>
      <w:r w:rsidR="000B2E0C" w:rsidRPr="00A87DFA">
        <w:rPr>
          <w:rFonts w:ascii="Times New Roman" w:hAnsi="Times New Roman" w:cs="Times New Roman"/>
          <w:sz w:val="24"/>
          <w:lang w:val="lt-LT"/>
        </w:rPr>
        <w:t xml:space="preserve"> (5 (penkeri) metai</w:t>
      </w:r>
      <w:r w:rsidR="00604EEA">
        <w:rPr>
          <w:rFonts w:ascii="Times New Roman" w:hAnsi="Times New Roman" w:cs="Times New Roman"/>
          <w:sz w:val="24"/>
          <w:lang w:val="lt-LT"/>
        </w:rPr>
        <w:t>)</w:t>
      </w:r>
      <w:r w:rsidR="00E36723" w:rsidRPr="00A87DFA">
        <w:rPr>
          <w:rFonts w:ascii="Times New Roman" w:hAnsi="Times New Roman" w:cs="Times New Roman"/>
          <w:sz w:val="24"/>
          <w:lang w:val="lt-LT"/>
        </w:rPr>
        <w:t xml:space="preserve">. </w:t>
      </w:r>
      <w:r w:rsidR="00E36723" w:rsidRPr="000B4233">
        <w:rPr>
          <w:rFonts w:ascii="Times New Roman" w:hAnsi="Times New Roman" w:cs="Times New Roman"/>
          <w:sz w:val="24"/>
          <w:lang w:val="lt-LT"/>
        </w:rPr>
        <w:t xml:space="preserve">Komplektuojamųjų detalių </w:t>
      </w:r>
      <w:r w:rsidR="00550F95" w:rsidRPr="000B4233">
        <w:rPr>
          <w:rFonts w:ascii="Times New Roman" w:hAnsi="Times New Roman" w:cs="Times New Roman"/>
          <w:sz w:val="24"/>
          <w:lang w:val="lt-LT"/>
        </w:rPr>
        <w:t>(</w:t>
      </w:r>
      <w:r w:rsidR="00550F95" w:rsidRPr="000B4233">
        <w:rPr>
          <w:rFonts w:ascii="Times New Roman" w:hAnsi="Times New Roman" w:cs="Times New Roman"/>
          <w:sz w:val="24"/>
          <w:szCs w:val="24"/>
          <w:lang w:val="lt-LT"/>
        </w:rPr>
        <w:t>užvalkalas</w:t>
      </w:r>
      <w:r w:rsidR="00550F95" w:rsidRPr="000B4233">
        <w:rPr>
          <w:rFonts w:ascii="Times New Roman" w:hAnsi="Times New Roman" w:cs="Times New Roman"/>
          <w:vanish/>
          <w:sz w:val="24"/>
          <w:lang w:val="lt-LT"/>
        </w:rPr>
        <w:t>,</w:t>
      </w:r>
      <w:r>
        <w:rPr>
          <w:rFonts w:ascii="Times New Roman" w:hAnsi="Times New Roman" w:cs="Times New Roman"/>
          <w:sz w:val="24"/>
          <w:lang w:val="lt-LT"/>
        </w:rPr>
        <w:t>,</w:t>
      </w:r>
      <w:r w:rsidR="00550F95" w:rsidRPr="000B4233">
        <w:rPr>
          <w:rFonts w:ascii="Times New Roman" w:hAnsi="Times New Roman" w:cs="Times New Roman"/>
          <w:sz w:val="24"/>
          <w:szCs w:val="24"/>
          <w:lang w:val="lt-LT"/>
        </w:rPr>
        <w:t xml:space="preserve"> pneumatinio reguliavimo kėdutė</w:t>
      </w:r>
      <w:r w:rsidR="00550F95" w:rsidRPr="000B4233">
        <w:rPr>
          <w:rFonts w:ascii="Times New Roman" w:hAnsi="Times New Roman" w:cs="Times New Roman"/>
          <w:sz w:val="24"/>
          <w:lang w:val="lt-LT"/>
        </w:rPr>
        <w:t xml:space="preserve">) </w:t>
      </w:r>
      <w:r w:rsidR="00E36723" w:rsidRPr="000B4233">
        <w:rPr>
          <w:rFonts w:ascii="Times New Roman" w:hAnsi="Times New Roman" w:cs="Times New Roman"/>
          <w:sz w:val="24"/>
          <w:lang w:val="lt-LT"/>
        </w:rPr>
        <w:t xml:space="preserve">garantijos terminas yra </w:t>
      </w:r>
      <w:r w:rsidR="00DA000A" w:rsidRPr="000B4233">
        <w:rPr>
          <w:rFonts w:ascii="Times New Roman" w:hAnsi="Times New Roman" w:cs="Times New Roman"/>
          <w:sz w:val="24"/>
          <w:lang w:val="lt-LT"/>
        </w:rPr>
        <w:t xml:space="preserve">24 mėnesiai </w:t>
      </w:r>
      <w:r w:rsidR="00E36723" w:rsidRPr="000B4233">
        <w:rPr>
          <w:rFonts w:ascii="Times New Roman" w:hAnsi="Times New Roman" w:cs="Times New Roman"/>
          <w:sz w:val="24"/>
          <w:lang w:val="lt-LT"/>
        </w:rPr>
        <w:t>ir pradedamas skaičiuoti kartu su pagrindinio gaminio kokybės garantijos terminu.</w:t>
      </w:r>
      <w:r w:rsidR="000B2E0C" w:rsidRPr="000B4233">
        <w:rPr>
          <w:rFonts w:ascii="Times New Roman" w:hAnsi="Times New Roman" w:cs="Times New Roman"/>
          <w:sz w:val="24"/>
          <w:lang w:val="lt-LT"/>
        </w:rPr>
        <w:t xml:space="preserve"> </w:t>
      </w:r>
    </w:p>
    <w:p w14:paraId="5F8BC8F3" w14:textId="0F6989FF" w:rsidR="00E36723" w:rsidRPr="000B4233" w:rsidRDefault="00E36723" w:rsidP="000B09FE">
      <w:pPr>
        <w:pStyle w:val="ListParagraph"/>
        <w:numPr>
          <w:ilvl w:val="0"/>
          <w:numId w:val="5"/>
        </w:numPr>
        <w:tabs>
          <w:tab w:val="left" w:pos="1134"/>
        </w:tabs>
        <w:spacing w:after="0" w:line="276" w:lineRule="auto"/>
        <w:ind w:left="0" w:firstLine="709"/>
        <w:jc w:val="both"/>
        <w:rPr>
          <w:rFonts w:ascii="Times New Roman" w:hAnsi="Times New Roman" w:cs="Times New Roman"/>
          <w:sz w:val="24"/>
          <w:lang w:val="lt-LT"/>
        </w:rPr>
      </w:pPr>
      <w:r w:rsidRPr="00A87DFA">
        <w:rPr>
          <w:rFonts w:ascii="Times New Roman" w:hAnsi="Times New Roman" w:cs="Times New Roman"/>
          <w:sz w:val="24"/>
          <w:lang w:val="lt-LT"/>
        </w:rPr>
        <w:t xml:space="preserve">Keičiant </w:t>
      </w:r>
      <w:r w:rsidR="00933DCA" w:rsidRPr="00A87DFA">
        <w:rPr>
          <w:rFonts w:ascii="Times New Roman" w:hAnsi="Times New Roman" w:cs="Times New Roman"/>
          <w:sz w:val="24"/>
          <w:lang w:val="lt-LT"/>
        </w:rPr>
        <w:t>fortepijoną</w:t>
      </w:r>
      <w:r w:rsidRPr="00A87DFA">
        <w:rPr>
          <w:rFonts w:ascii="Times New Roman" w:hAnsi="Times New Roman" w:cs="Times New Roman"/>
          <w:sz w:val="24"/>
          <w:lang w:val="lt-LT"/>
        </w:rPr>
        <w:t xml:space="preserve"> </w:t>
      </w:r>
      <w:r w:rsidR="00C134B9" w:rsidRPr="00A87DFA">
        <w:rPr>
          <w:rFonts w:ascii="Times New Roman" w:hAnsi="Times New Roman" w:cs="Times New Roman"/>
          <w:sz w:val="24"/>
          <w:lang w:val="lt-LT"/>
        </w:rPr>
        <w:t>garantiniu laikotarpiu,</w:t>
      </w:r>
      <w:r w:rsidRPr="00A87DFA">
        <w:rPr>
          <w:rFonts w:ascii="Times New Roman" w:hAnsi="Times New Roman" w:cs="Times New Roman"/>
          <w:sz w:val="24"/>
          <w:lang w:val="lt-LT"/>
        </w:rPr>
        <w:t xml:space="preserve"> naujai vieną kartą skaičiuojamas 60 mėnesių garantijos terminas. </w:t>
      </w:r>
      <w:r w:rsidR="0081555C" w:rsidRPr="000B4233">
        <w:rPr>
          <w:rFonts w:ascii="Times New Roman" w:hAnsi="Times New Roman" w:cs="Times New Roman"/>
          <w:sz w:val="24"/>
          <w:szCs w:val="24"/>
          <w:lang w:val="lt-LT"/>
        </w:rPr>
        <w:t>Keičiant</w:t>
      </w:r>
      <w:r w:rsidR="00416692" w:rsidRPr="000B4233">
        <w:rPr>
          <w:rFonts w:ascii="Times New Roman" w:hAnsi="Times New Roman" w:cs="Times New Roman"/>
          <w:color w:val="00B050"/>
          <w:sz w:val="24"/>
          <w:szCs w:val="24"/>
          <w:lang w:val="lt-LT"/>
        </w:rPr>
        <w:t xml:space="preserve"> </w:t>
      </w:r>
      <w:r w:rsidR="00416692" w:rsidRPr="000B4233">
        <w:rPr>
          <w:rFonts w:ascii="Times New Roman" w:hAnsi="Times New Roman" w:cs="Times New Roman"/>
          <w:sz w:val="24"/>
          <w:lang w:val="lt-LT"/>
        </w:rPr>
        <w:t>komplektuojamąsias detales (</w:t>
      </w:r>
      <w:r w:rsidR="00416692" w:rsidRPr="000B4233">
        <w:rPr>
          <w:rFonts w:ascii="Times New Roman" w:hAnsi="Times New Roman" w:cs="Times New Roman"/>
          <w:sz w:val="24"/>
          <w:szCs w:val="24"/>
          <w:lang w:val="lt-LT"/>
        </w:rPr>
        <w:t>užvalkalas</w:t>
      </w:r>
      <w:r w:rsidR="00550F95" w:rsidRPr="000B4233">
        <w:rPr>
          <w:rFonts w:ascii="Times New Roman" w:hAnsi="Times New Roman" w:cs="Times New Roman"/>
          <w:vanish/>
          <w:sz w:val="24"/>
          <w:lang w:val="lt-LT"/>
        </w:rPr>
        <w:t>,</w:t>
      </w:r>
      <w:r w:rsidR="00FF32A6">
        <w:rPr>
          <w:rFonts w:ascii="Times New Roman" w:hAnsi="Times New Roman" w:cs="Times New Roman"/>
          <w:sz w:val="24"/>
          <w:lang w:val="lt-LT"/>
        </w:rPr>
        <w:t>,</w:t>
      </w:r>
      <w:r w:rsidR="00416692" w:rsidRPr="000B4233">
        <w:rPr>
          <w:rFonts w:ascii="Times New Roman" w:hAnsi="Times New Roman" w:cs="Times New Roman"/>
          <w:sz w:val="24"/>
          <w:szCs w:val="24"/>
          <w:lang w:val="lt-LT"/>
        </w:rPr>
        <w:t xml:space="preserve"> pneumatinio reguliavimo kėdutė</w:t>
      </w:r>
      <w:r w:rsidR="00416692" w:rsidRPr="000B4233">
        <w:rPr>
          <w:rFonts w:ascii="Times New Roman" w:hAnsi="Times New Roman" w:cs="Times New Roman"/>
          <w:sz w:val="24"/>
          <w:lang w:val="lt-LT"/>
        </w:rPr>
        <w:t xml:space="preserve">) </w:t>
      </w:r>
      <w:r w:rsidR="00A40824" w:rsidRPr="000B4233">
        <w:rPr>
          <w:rFonts w:ascii="Times New Roman" w:hAnsi="Times New Roman" w:cs="Times New Roman"/>
          <w:sz w:val="24"/>
          <w:lang w:val="lt-LT"/>
        </w:rPr>
        <w:t>garantiniu laikotarpiu,</w:t>
      </w:r>
      <w:r w:rsidR="00416692" w:rsidRPr="000B4233">
        <w:rPr>
          <w:rFonts w:ascii="Times New Roman" w:hAnsi="Times New Roman" w:cs="Times New Roman"/>
          <w:sz w:val="24"/>
          <w:lang w:val="lt-LT"/>
        </w:rPr>
        <w:t xml:space="preserve"> naujai vieną kartą skaičiuojamas 24 mėnesių garantijos terminas</w:t>
      </w:r>
      <w:r w:rsidR="00550F95" w:rsidRPr="000B4233">
        <w:rPr>
          <w:rFonts w:ascii="Times New Roman" w:hAnsi="Times New Roman" w:cs="Times New Roman"/>
          <w:sz w:val="24"/>
          <w:lang w:val="lt-LT"/>
        </w:rPr>
        <w:t>.</w:t>
      </w:r>
      <w:r w:rsidR="00933DCA" w:rsidRPr="000B4233">
        <w:rPr>
          <w:rFonts w:ascii="Times New Roman" w:hAnsi="Times New Roman" w:cs="Times New Roman"/>
          <w:sz w:val="24"/>
          <w:lang w:val="lt-LT"/>
        </w:rPr>
        <w:t xml:space="preserve"> </w:t>
      </w:r>
    </w:p>
    <w:p w14:paraId="10A8F9E8" w14:textId="5C802C78" w:rsidR="00E36723" w:rsidRPr="00A87DFA" w:rsidRDefault="00E36723" w:rsidP="000B09FE">
      <w:pPr>
        <w:pStyle w:val="ListParagraph"/>
        <w:numPr>
          <w:ilvl w:val="0"/>
          <w:numId w:val="5"/>
        </w:numPr>
        <w:tabs>
          <w:tab w:val="left" w:pos="1134"/>
        </w:tabs>
        <w:spacing w:after="0" w:line="276" w:lineRule="auto"/>
        <w:ind w:left="0" w:firstLine="709"/>
        <w:jc w:val="both"/>
        <w:rPr>
          <w:lang w:val="lt-LT"/>
        </w:rPr>
      </w:pPr>
      <w:r w:rsidRPr="00A87DFA">
        <w:rPr>
          <w:rFonts w:ascii="Times New Roman" w:hAnsi="Times New Roman" w:cs="Times New Roman"/>
          <w:sz w:val="24"/>
          <w:lang w:val="lt-LT"/>
        </w:rPr>
        <w:t xml:space="preserve">Jeigu Perkančioji organizacija negali naudotis </w:t>
      </w:r>
      <w:r w:rsidR="00933DCA" w:rsidRPr="00A87DFA">
        <w:rPr>
          <w:rFonts w:ascii="Times New Roman" w:hAnsi="Times New Roman" w:cs="Times New Roman"/>
          <w:sz w:val="24"/>
          <w:lang w:val="lt-LT"/>
        </w:rPr>
        <w:t>fortepijonu</w:t>
      </w:r>
      <w:r w:rsidRPr="00A87DFA">
        <w:rPr>
          <w:rFonts w:ascii="Times New Roman" w:hAnsi="Times New Roman" w:cs="Times New Roman"/>
          <w:sz w:val="24"/>
          <w:lang w:val="lt-LT"/>
        </w:rPr>
        <w:t xml:space="preserve">, kuriam yra nustatytas garantijos terminas, dėl nuo Tiekėjo priklausančių kliūčių, tuomet garantijos terminas neskaičiuojamas tol, kol Tiekėjas tas kliūtis pašalins, t. y. garantinis terminas pratęsiamas ta apimtimi, kiek įsigytu </w:t>
      </w:r>
      <w:r w:rsidR="00933DCA" w:rsidRPr="00A87DFA">
        <w:rPr>
          <w:rFonts w:ascii="Times New Roman" w:hAnsi="Times New Roman" w:cs="Times New Roman"/>
          <w:sz w:val="24"/>
          <w:lang w:val="lt-LT"/>
        </w:rPr>
        <w:t>fortepijonu</w:t>
      </w:r>
      <w:r w:rsidRPr="00A87DFA">
        <w:rPr>
          <w:rFonts w:ascii="Times New Roman" w:hAnsi="Times New Roman" w:cs="Times New Roman"/>
          <w:sz w:val="24"/>
          <w:lang w:val="lt-LT"/>
        </w:rPr>
        <w:t xml:space="preserve"> Perkančioji organizacija negalėjo naudotis dėl nuo Tiekėjo priklausančių aplinkybių.</w:t>
      </w:r>
    </w:p>
    <w:p w14:paraId="3D87F4C6" w14:textId="77777777" w:rsidR="00E36723" w:rsidRPr="00A87DFA" w:rsidRDefault="00E36723"/>
    <w:p w14:paraId="23C63250" w14:textId="77777777" w:rsidR="005F6CBC" w:rsidRPr="00A87DFA" w:rsidRDefault="005F6CBC" w:rsidP="005F6CBC">
      <w:pPr>
        <w:jc w:val="center"/>
        <w:rPr>
          <w:b/>
        </w:rPr>
      </w:pPr>
      <w:r w:rsidRPr="00A87DFA">
        <w:rPr>
          <w:b/>
        </w:rPr>
        <w:t>IV SKYRIUS</w:t>
      </w:r>
    </w:p>
    <w:p w14:paraId="0584ED80" w14:textId="77777777" w:rsidR="005F6CBC" w:rsidRPr="00A87DFA" w:rsidRDefault="005F6CBC" w:rsidP="005F6CBC">
      <w:pPr>
        <w:jc w:val="center"/>
        <w:rPr>
          <w:b/>
        </w:rPr>
      </w:pPr>
      <w:r w:rsidRPr="00A87DFA">
        <w:rPr>
          <w:b/>
        </w:rPr>
        <w:t>DOKUMENTACIJA PATEIKIAMA KARTU SU PREKĖMIS</w:t>
      </w:r>
    </w:p>
    <w:p w14:paraId="5797F116" w14:textId="77777777" w:rsidR="005F6CBC" w:rsidRPr="00A87DFA" w:rsidRDefault="005F6CBC" w:rsidP="005F6CBC"/>
    <w:p w14:paraId="7B08AB8F" w14:textId="322088B8" w:rsidR="00FF5B81" w:rsidRDefault="00604EEA" w:rsidP="0068222B">
      <w:pPr>
        <w:pStyle w:val="ListParagraph"/>
        <w:numPr>
          <w:ilvl w:val="0"/>
          <w:numId w:val="5"/>
        </w:numPr>
        <w:tabs>
          <w:tab w:val="left" w:pos="1134"/>
        </w:tabs>
        <w:spacing w:after="0" w:line="276" w:lineRule="auto"/>
        <w:ind w:left="0" w:firstLine="709"/>
        <w:jc w:val="both"/>
        <w:rPr>
          <w:rFonts w:ascii="Times New Roman" w:hAnsi="Times New Roman" w:cs="Times New Roman"/>
          <w:sz w:val="24"/>
          <w:lang w:val="lt-LT"/>
        </w:rPr>
      </w:pPr>
      <w:r>
        <w:rPr>
          <w:rFonts w:ascii="Times New Roman" w:hAnsi="Times New Roman" w:cs="Times New Roman"/>
          <w:sz w:val="24"/>
          <w:lang w:val="lt-LT"/>
        </w:rPr>
        <w:t xml:space="preserve">Sutarties vykdymo metu </w:t>
      </w:r>
      <w:r w:rsidR="00030BFA" w:rsidRPr="00A87DFA">
        <w:rPr>
          <w:rFonts w:ascii="Times New Roman" w:hAnsi="Times New Roman" w:cs="Times New Roman"/>
          <w:sz w:val="24"/>
          <w:lang w:val="lt-LT"/>
        </w:rPr>
        <w:t>kartu su prekėmis T</w:t>
      </w:r>
      <w:r w:rsidR="005F6CBC" w:rsidRPr="00A87DFA">
        <w:rPr>
          <w:rFonts w:ascii="Times New Roman" w:hAnsi="Times New Roman" w:cs="Times New Roman"/>
          <w:sz w:val="24"/>
          <w:lang w:val="lt-LT"/>
        </w:rPr>
        <w:t xml:space="preserve">iekėjas Perkančiajai organizacijai </w:t>
      </w:r>
      <w:r w:rsidR="00FF5B81">
        <w:rPr>
          <w:rFonts w:ascii="Times New Roman" w:hAnsi="Times New Roman" w:cs="Times New Roman"/>
          <w:sz w:val="24"/>
          <w:lang w:val="lt-LT"/>
        </w:rPr>
        <w:t>privalo pateikti</w:t>
      </w:r>
      <w:r w:rsidR="005F6CBC" w:rsidRPr="00A87DFA">
        <w:rPr>
          <w:rFonts w:ascii="Times New Roman" w:hAnsi="Times New Roman" w:cs="Times New Roman"/>
          <w:sz w:val="24"/>
          <w:lang w:val="lt-LT"/>
        </w:rPr>
        <w:t xml:space="preserve"> </w:t>
      </w:r>
      <w:r w:rsidR="00030BFA" w:rsidRPr="00A87DFA">
        <w:rPr>
          <w:rFonts w:ascii="Times New Roman" w:hAnsi="Times New Roman" w:cs="Times New Roman"/>
          <w:sz w:val="24"/>
          <w:lang w:val="lt-LT"/>
        </w:rPr>
        <w:t xml:space="preserve">gamintojo sudarytą ir patvirtintą siūlomo instrumento techninę specifikaciją (aprašymą), pagrindžiančią reikalavimų atitikimą, priežiūros ir naudojimosi instrukcijas lietuvių </w:t>
      </w:r>
      <w:r w:rsidR="00030BFA" w:rsidRPr="005A22D3">
        <w:rPr>
          <w:rFonts w:ascii="Times New Roman" w:hAnsi="Times New Roman" w:cs="Times New Roman"/>
          <w:sz w:val="24"/>
          <w:szCs w:val="24"/>
          <w:lang w:val="lt-LT"/>
        </w:rPr>
        <w:t>kalb</w:t>
      </w:r>
      <w:r w:rsidR="005A22D3" w:rsidRPr="005A22D3">
        <w:rPr>
          <w:rFonts w:ascii="Times New Roman" w:hAnsi="Times New Roman" w:cs="Times New Roman"/>
          <w:sz w:val="24"/>
          <w:szCs w:val="24"/>
          <w:lang w:val="lt-LT"/>
        </w:rPr>
        <w:t>a patvarioje laikmenoje</w:t>
      </w:r>
      <w:r w:rsidR="005A22D3" w:rsidRPr="005A22D3">
        <w:rPr>
          <w:rStyle w:val="FootnoteReference"/>
          <w:rFonts w:ascii="Times New Roman" w:hAnsi="Times New Roman" w:cs="Times New Roman"/>
          <w:sz w:val="24"/>
          <w:szCs w:val="24"/>
          <w:lang w:val="lt-LT"/>
        </w:rPr>
        <w:footnoteReference w:id="1"/>
      </w:r>
      <w:r w:rsidR="005A22D3" w:rsidRPr="005A22D3">
        <w:rPr>
          <w:rFonts w:ascii="Times New Roman" w:hAnsi="Times New Roman" w:cs="Times New Roman"/>
          <w:sz w:val="24"/>
          <w:szCs w:val="24"/>
          <w:lang w:val="lt-LT"/>
        </w:rPr>
        <w:t>.</w:t>
      </w:r>
      <w:r w:rsidR="00030BFA" w:rsidRPr="00A87DFA">
        <w:rPr>
          <w:rFonts w:ascii="Times New Roman" w:hAnsi="Times New Roman" w:cs="Times New Roman"/>
          <w:sz w:val="24"/>
          <w:lang w:val="lt-LT"/>
        </w:rPr>
        <w:t xml:space="preserve"> </w:t>
      </w:r>
    </w:p>
    <w:p w14:paraId="16AA9399" w14:textId="6DDA8A3E" w:rsidR="00030BFA" w:rsidRDefault="005A22D3" w:rsidP="0068222B">
      <w:pPr>
        <w:pStyle w:val="ListParagraph"/>
        <w:numPr>
          <w:ilvl w:val="0"/>
          <w:numId w:val="5"/>
        </w:numPr>
        <w:tabs>
          <w:tab w:val="left" w:pos="1134"/>
        </w:tabs>
        <w:spacing w:after="0" w:line="276" w:lineRule="auto"/>
        <w:ind w:left="0" w:firstLine="709"/>
        <w:jc w:val="both"/>
        <w:rPr>
          <w:rFonts w:ascii="Times New Roman" w:hAnsi="Times New Roman" w:cs="Times New Roman"/>
          <w:sz w:val="24"/>
          <w:lang w:val="lt-LT"/>
        </w:rPr>
      </w:pPr>
      <w:r>
        <w:rPr>
          <w:rFonts w:ascii="Times New Roman" w:hAnsi="Times New Roman" w:cs="Times New Roman"/>
          <w:sz w:val="24"/>
          <w:lang w:val="lt-LT"/>
        </w:rPr>
        <w:t>Prekės</w:t>
      </w:r>
      <w:r w:rsidR="00030BFA" w:rsidRPr="00A87DFA">
        <w:rPr>
          <w:rFonts w:ascii="Times New Roman" w:hAnsi="Times New Roman" w:cs="Times New Roman"/>
          <w:sz w:val="24"/>
          <w:lang w:val="lt-LT"/>
        </w:rPr>
        <w:t xml:space="preserve"> turi būti pristatyt</w:t>
      </w:r>
      <w:r>
        <w:rPr>
          <w:rFonts w:ascii="Times New Roman" w:hAnsi="Times New Roman" w:cs="Times New Roman"/>
          <w:sz w:val="24"/>
          <w:lang w:val="lt-LT"/>
        </w:rPr>
        <w:t>o</w:t>
      </w:r>
      <w:r w:rsidR="00030BFA" w:rsidRPr="00A87DFA">
        <w:rPr>
          <w:rFonts w:ascii="Times New Roman" w:hAnsi="Times New Roman" w:cs="Times New Roman"/>
          <w:sz w:val="24"/>
          <w:lang w:val="lt-LT"/>
        </w:rPr>
        <w:t>s adresu:</w:t>
      </w:r>
      <w:r w:rsidR="000B525B">
        <w:rPr>
          <w:rFonts w:ascii="Times New Roman" w:hAnsi="Times New Roman" w:cs="Times New Roman"/>
          <w:sz w:val="24"/>
          <w:lang w:val="lt-LT"/>
        </w:rPr>
        <w:t xml:space="preserve"> </w:t>
      </w:r>
      <w:r w:rsidR="000B525B">
        <w:rPr>
          <w:rFonts w:ascii="Times New Roman" w:hAnsi="Times New Roman" w:cs="Times New Roman"/>
          <w:sz w:val="24"/>
          <w:szCs w:val="24"/>
          <w:lang w:val="lt-LT"/>
        </w:rPr>
        <w:t>Kęstučio g. 13, Vilkaviškis, 70190</w:t>
      </w:r>
      <w:r w:rsidR="000B525B">
        <w:rPr>
          <w:rFonts w:ascii="Times New Roman" w:hAnsi="Times New Roman" w:cs="Times New Roman"/>
          <w:sz w:val="24"/>
          <w:lang w:val="lt-LT"/>
        </w:rPr>
        <w:t>.</w:t>
      </w:r>
      <w:r w:rsidR="00030BFA" w:rsidRPr="00A87DFA">
        <w:rPr>
          <w:rFonts w:ascii="Times New Roman" w:hAnsi="Times New Roman" w:cs="Times New Roman"/>
          <w:sz w:val="24"/>
          <w:lang w:val="lt-LT"/>
        </w:rPr>
        <w:t xml:space="preserve"> Fortepijonas turi būti pastatytas, suderintas ir paruoštas darbui.</w:t>
      </w:r>
    </w:p>
    <w:p w14:paraId="28ED17CB" w14:textId="77777777" w:rsidR="00FF5B81" w:rsidRDefault="00FF5B81" w:rsidP="00FF5B81">
      <w:pPr>
        <w:pStyle w:val="ListParagraph"/>
        <w:tabs>
          <w:tab w:val="left" w:pos="1134"/>
        </w:tabs>
        <w:spacing w:after="0" w:line="276" w:lineRule="auto"/>
        <w:ind w:left="709"/>
        <w:jc w:val="both"/>
        <w:rPr>
          <w:rFonts w:ascii="Times New Roman" w:hAnsi="Times New Roman" w:cs="Times New Roman"/>
          <w:sz w:val="24"/>
          <w:lang w:val="lt-LT"/>
        </w:rPr>
      </w:pPr>
    </w:p>
    <w:p w14:paraId="2AB69DF7" w14:textId="77777777" w:rsidR="005F6CBC" w:rsidRPr="00A87DFA" w:rsidRDefault="005F6CBC" w:rsidP="005F6CBC">
      <w:pPr>
        <w:jc w:val="center"/>
        <w:rPr>
          <w:b/>
        </w:rPr>
      </w:pPr>
      <w:bookmarkStart w:id="1" w:name="_Hlk523497210"/>
      <w:r w:rsidRPr="00A87DFA">
        <w:rPr>
          <w:b/>
        </w:rPr>
        <w:t>V SKYRIUS</w:t>
      </w:r>
    </w:p>
    <w:p w14:paraId="3AD6D0B1" w14:textId="77777777" w:rsidR="005F6CBC" w:rsidRPr="00A87DFA" w:rsidRDefault="005F6CBC" w:rsidP="005F6CBC">
      <w:pPr>
        <w:jc w:val="center"/>
        <w:rPr>
          <w:b/>
        </w:rPr>
      </w:pPr>
      <w:r w:rsidRPr="00A87DFA">
        <w:rPr>
          <w:b/>
        </w:rPr>
        <w:t>TECHNINIAI PARAMETRAI</w:t>
      </w:r>
    </w:p>
    <w:p w14:paraId="5E10E679" w14:textId="77777777" w:rsidR="005F6CBC" w:rsidRPr="00A87DFA" w:rsidRDefault="005F6CBC" w:rsidP="005F6CBC"/>
    <w:p w14:paraId="4966976F" w14:textId="77777777" w:rsidR="005F6CBC" w:rsidRPr="00A87DFA"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sz w:val="24"/>
          <w:lang w:val="lt-LT"/>
        </w:rPr>
      </w:pPr>
      <w:bookmarkStart w:id="2" w:name="_Hlk41297883"/>
      <w:bookmarkEnd w:id="1"/>
      <w:r w:rsidRPr="00A87DFA">
        <w:rPr>
          <w:rFonts w:ascii="Times New Roman" w:hAnsi="Times New Roman" w:cs="Times New Roman"/>
          <w:sz w:val="24"/>
          <w:lang w:val="lt-LT"/>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A87DFA">
        <w:rPr>
          <w:rFonts w:ascii="Times New Roman" w:hAnsi="Times New Roman" w:cs="Times New Roman"/>
          <w:bCs/>
          <w:sz w:val="24"/>
          <w:lang w:val="lt-LT"/>
        </w:rPr>
        <w:t>nurodymas</w:t>
      </w:r>
      <w:r w:rsidRPr="00A87DFA">
        <w:rPr>
          <w:rFonts w:ascii="Times New Roman" w:hAnsi="Times New Roman" w:cs="Times New Roman"/>
          <w:sz w:val="24"/>
          <w:lang w:val="lt-LT"/>
        </w:rPr>
        <w:t>), tai yra laikytina, kad toks nurodymas yra pateiktas kartu su žodžiais „arba lygiavertis“.</w:t>
      </w:r>
    </w:p>
    <w:p w14:paraId="7FCC513E" w14:textId="77777777" w:rsidR="005F6CBC" w:rsidRPr="00A87DFA"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sz w:val="24"/>
          <w:lang w:val="lt-LT"/>
        </w:rPr>
      </w:pPr>
      <w:r w:rsidRPr="00A87DFA">
        <w:rPr>
          <w:rFonts w:ascii="Times New Roman" w:hAnsi="Times New Roman" w:cs="Times New Roman"/>
          <w:sz w:val="24"/>
          <w:lang w:val="lt-LT"/>
        </w:rPr>
        <w:t xml:space="preserve">Jeigu pirkimo dokumentuose yra nurodomas standartas, techninis liudijimas ar bendrosios techninės specifikacijos (toliau šioje pastraipoje – </w:t>
      </w:r>
      <w:r w:rsidRPr="00A87DFA">
        <w:rPr>
          <w:rFonts w:ascii="Times New Roman" w:hAnsi="Times New Roman" w:cs="Times New Roman"/>
          <w:bCs/>
          <w:sz w:val="24"/>
          <w:lang w:val="lt-LT"/>
        </w:rPr>
        <w:t>nurodymas</w:t>
      </w:r>
      <w:r w:rsidRPr="00A87DFA">
        <w:rPr>
          <w:rFonts w:ascii="Times New Roman" w:hAnsi="Times New Roman" w:cs="Times New Roman"/>
          <w:sz w:val="24"/>
          <w:lang w:val="lt-LT"/>
        </w:rPr>
        <w:t>), tai yra laikytina, kad toks nurodymas yra pateiktas kartu su žodžiais „arba lygiavertis“.</w:t>
      </w:r>
    </w:p>
    <w:p w14:paraId="5C55A225" w14:textId="77777777" w:rsidR="005F6CBC" w:rsidRPr="00A87DFA"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sz w:val="24"/>
          <w:lang w:val="lt-LT"/>
        </w:rPr>
      </w:pPr>
      <w:r w:rsidRPr="00A87DFA">
        <w:rPr>
          <w:rFonts w:ascii="Times New Roman" w:hAnsi="Times New Roman" w:cs="Times New Roman"/>
          <w:sz w:val="24"/>
          <w:lang w:val="lt-LT"/>
        </w:rPr>
        <w:t>Jeigu tiekėjas teikdamas pasiūlymą numato, kad jis tieks lygiaverčius sprendinius, tai jis apie tai turi papildomai pažymėti pasiūlyme ir kartu su pasiūlymu pateikti lygiavertiškumą įrodančius dokumentus.</w:t>
      </w:r>
    </w:p>
    <w:p w14:paraId="5C3A5190" w14:textId="77777777" w:rsidR="00030BFA" w:rsidRPr="00A87DFA" w:rsidRDefault="00030BFA" w:rsidP="006778AE">
      <w:pPr>
        <w:spacing w:line="276" w:lineRule="auto"/>
        <w:ind w:firstLine="709"/>
        <w:rPr>
          <w:b/>
          <w:bCs/>
        </w:rPr>
      </w:pPr>
    </w:p>
    <w:p w14:paraId="4457DF46" w14:textId="77777777" w:rsidR="000B2E0C" w:rsidRPr="00A87DFA" w:rsidRDefault="000B2E0C" w:rsidP="006778AE">
      <w:pPr>
        <w:spacing w:line="276" w:lineRule="auto"/>
        <w:ind w:firstLine="709"/>
        <w:rPr>
          <w:b/>
          <w:bCs/>
        </w:rPr>
      </w:pPr>
      <w:r w:rsidRPr="00A87DFA">
        <w:rPr>
          <w:b/>
          <w:bCs/>
        </w:rPr>
        <w:t>Apibūdinti tiksliais duomenimis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7"/>
        <w:gridCol w:w="6851"/>
      </w:tblGrid>
      <w:tr w:rsidR="0066729C" w:rsidRPr="00A87DFA" w14:paraId="79A53683"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7A1D51B9" w14:textId="77777777" w:rsidR="0066729C" w:rsidRPr="00A87DFA" w:rsidRDefault="0066729C" w:rsidP="00805A3B">
            <w:pPr>
              <w:jc w:val="left"/>
            </w:pPr>
            <w:r w:rsidRPr="00A87DFA">
              <w:rPr>
                <w:sz w:val="22"/>
              </w:rPr>
              <w:t>Instrumento profesinė kategorija ir paskirtis</w:t>
            </w:r>
          </w:p>
        </w:tc>
        <w:tc>
          <w:tcPr>
            <w:tcW w:w="6945" w:type="dxa"/>
            <w:tcBorders>
              <w:top w:val="single" w:sz="4" w:space="0" w:color="000000"/>
              <w:left w:val="single" w:sz="4" w:space="0" w:color="000000"/>
              <w:bottom w:val="single" w:sz="4" w:space="0" w:color="000000"/>
              <w:right w:val="single" w:sz="4" w:space="0" w:color="000000"/>
            </w:tcBorders>
            <w:hideMark/>
          </w:tcPr>
          <w:p w14:paraId="51D5297B" w14:textId="77777777" w:rsidR="0066729C" w:rsidRPr="00A87DFA" w:rsidRDefault="0066729C" w:rsidP="00620347">
            <w:r w:rsidRPr="00A87DFA">
              <w:rPr>
                <w:sz w:val="22"/>
                <w:lang w:eastAsia="ru-RU"/>
              </w:rPr>
              <w:t xml:space="preserve">Instrumentas turi atitikti aukščiausios techninės ir garsinės kokybės parametrus. Skirtas koncertinei veiklai, muzikos įrašams, tinkamas groti koncertinėje erdvėje. </w:t>
            </w:r>
          </w:p>
        </w:tc>
      </w:tr>
      <w:tr w:rsidR="0066729C" w:rsidRPr="00A87DFA" w14:paraId="1B35274B"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52292FD5" w14:textId="77777777" w:rsidR="0066729C" w:rsidRPr="00A87DFA" w:rsidRDefault="0066729C" w:rsidP="00805A3B">
            <w:pPr>
              <w:jc w:val="left"/>
            </w:pPr>
            <w:r w:rsidRPr="00A87DFA">
              <w:rPr>
                <w:sz w:val="22"/>
              </w:rPr>
              <w:t>Išmatavimai ir svoris</w:t>
            </w:r>
          </w:p>
        </w:tc>
        <w:tc>
          <w:tcPr>
            <w:tcW w:w="6945" w:type="dxa"/>
            <w:tcBorders>
              <w:top w:val="single" w:sz="4" w:space="0" w:color="000000"/>
              <w:left w:val="single" w:sz="4" w:space="0" w:color="000000"/>
              <w:bottom w:val="single" w:sz="4" w:space="0" w:color="000000"/>
              <w:right w:val="single" w:sz="4" w:space="0" w:color="000000"/>
            </w:tcBorders>
          </w:tcPr>
          <w:p w14:paraId="111CDC1E" w14:textId="4DF4FD39" w:rsidR="0066729C" w:rsidRPr="00A87DFA" w:rsidRDefault="00A87DFA" w:rsidP="00030BFA">
            <w:r>
              <w:rPr>
                <w:sz w:val="22"/>
              </w:rPr>
              <w:t>Ilgis</w:t>
            </w:r>
            <w:r w:rsidRPr="00A87DFA">
              <w:rPr>
                <w:sz w:val="22"/>
              </w:rPr>
              <w:t xml:space="preserve"> ne mažiau kaip </w:t>
            </w:r>
            <w:r w:rsidR="00C3363E">
              <w:rPr>
                <w:sz w:val="22"/>
              </w:rPr>
              <w:t>19</w:t>
            </w:r>
            <w:r w:rsidRPr="00A87DFA">
              <w:rPr>
                <w:sz w:val="22"/>
              </w:rPr>
              <w:t>0 cm</w:t>
            </w:r>
            <w:r w:rsidR="000B525B">
              <w:rPr>
                <w:sz w:val="22"/>
              </w:rPr>
              <w:t>.</w:t>
            </w:r>
          </w:p>
        </w:tc>
      </w:tr>
      <w:tr w:rsidR="0066729C" w:rsidRPr="00A87DFA" w14:paraId="6F8B1B9A"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61312B28" w14:textId="77777777" w:rsidR="0066729C" w:rsidRPr="00A87DFA" w:rsidRDefault="0066729C" w:rsidP="00805A3B">
            <w:pPr>
              <w:jc w:val="left"/>
            </w:pPr>
            <w:r w:rsidRPr="00A87DFA">
              <w:rPr>
                <w:sz w:val="22"/>
              </w:rPr>
              <w:t>Korpusas</w:t>
            </w:r>
          </w:p>
        </w:tc>
        <w:tc>
          <w:tcPr>
            <w:tcW w:w="6945" w:type="dxa"/>
            <w:tcBorders>
              <w:top w:val="single" w:sz="4" w:space="0" w:color="000000"/>
              <w:left w:val="single" w:sz="4" w:space="0" w:color="000000"/>
              <w:bottom w:val="single" w:sz="4" w:space="0" w:color="000000"/>
              <w:right w:val="single" w:sz="4" w:space="0" w:color="000000"/>
            </w:tcBorders>
            <w:hideMark/>
          </w:tcPr>
          <w:p w14:paraId="36517F3D" w14:textId="77777777" w:rsidR="0066729C" w:rsidRPr="00A87DFA" w:rsidRDefault="0066729C" w:rsidP="00620347">
            <w:r w:rsidRPr="00A87DFA">
              <w:rPr>
                <w:sz w:val="22"/>
              </w:rPr>
              <w:t>Ypatingai tvirtas ir stabilus; pagamintas iš daugiasluoksnės medienos; faneruotas; korpuso dizainas  originalus, sukurtas gamintojo.</w:t>
            </w:r>
          </w:p>
        </w:tc>
      </w:tr>
      <w:tr w:rsidR="0066729C" w:rsidRPr="00A87DFA" w14:paraId="7B3C11BD"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46AED7FC" w14:textId="77777777" w:rsidR="0066729C" w:rsidRPr="00A87DFA" w:rsidRDefault="0066729C" w:rsidP="00805A3B">
            <w:pPr>
              <w:jc w:val="left"/>
            </w:pPr>
            <w:r w:rsidRPr="00A87DFA">
              <w:rPr>
                <w:sz w:val="22"/>
              </w:rPr>
              <w:t>Priekinis klaviatūros skydas</w:t>
            </w:r>
          </w:p>
        </w:tc>
        <w:tc>
          <w:tcPr>
            <w:tcW w:w="6945" w:type="dxa"/>
            <w:tcBorders>
              <w:top w:val="single" w:sz="4" w:space="0" w:color="000000"/>
              <w:left w:val="single" w:sz="4" w:space="0" w:color="000000"/>
              <w:bottom w:val="single" w:sz="4" w:space="0" w:color="000000"/>
              <w:right w:val="single" w:sz="4" w:space="0" w:color="000000"/>
            </w:tcBorders>
          </w:tcPr>
          <w:p w14:paraId="3CA0ADE5" w14:textId="77777777" w:rsidR="0066729C" w:rsidRPr="00A87DFA" w:rsidRDefault="0066729C" w:rsidP="00620347">
            <w:r w:rsidRPr="00A87DFA">
              <w:rPr>
                <w:sz w:val="22"/>
              </w:rPr>
              <w:t xml:space="preserve">Privalo apsaugoti klavišus nuo deformacijų. </w:t>
            </w:r>
          </w:p>
        </w:tc>
      </w:tr>
      <w:tr w:rsidR="0066729C" w:rsidRPr="00A87DFA" w14:paraId="2FA7C4BC"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4A8180E9" w14:textId="77777777" w:rsidR="0066729C" w:rsidRPr="00A87DFA" w:rsidRDefault="0066729C" w:rsidP="00805A3B">
            <w:pPr>
              <w:jc w:val="left"/>
            </w:pPr>
            <w:r w:rsidRPr="00A87DFA">
              <w:rPr>
                <w:sz w:val="22"/>
              </w:rPr>
              <w:lastRenderedPageBreak/>
              <w:t>Fortepijono dangtis</w:t>
            </w:r>
          </w:p>
        </w:tc>
        <w:tc>
          <w:tcPr>
            <w:tcW w:w="6945" w:type="dxa"/>
            <w:tcBorders>
              <w:top w:val="single" w:sz="4" w:space="0" w:color="000000"/>
              <w:left w:val="single" w:sz="4" w:space="0" w:color="000000"/>
              <w:bottom w:val="single" w:sz="4" w:space="0" w:color="000000"/>
              <w:right w:val="single" w:sz="4" w:space="0" w:color="000000"/>
            </w:tcBorders>
          </w:tcPr>
          <w:p w14:paraId="653B5138" w14:textId="4AA34CCC" w:rsidR="0066729C" w:rsidRPr="00A87DFA" w:rsidRDefault="0066729C" w:rsidP="00620347">
            <w:r w:rsidRPr="00A87DFA">
              <w:rPr>
                <w:sz w:val="22"/>
              </w:rPr>
              <w:t xml:space="preserve"> </w:t>
            </w:r>
            <w:r w:rsidR="00030BFA" w:rsidRPr="00A87DFA">
              <w:t xml:space="preserve">Ne mažiau kaip </w:t>
            </w:r>
            <w:r w:rsidRPr="00A87DFA">
              <w:rPr>
                <w:sz w:val="22"/>
              </w:rPr>
              <w:t>3 dangčio pozicijos</w:t>
            </w:r>
            <w:r w:rsidR="000B525B">
              <w:rPr>
                <w:sz w:val="22"/>
              </w:rPr>
              <w:t>.</w:t>
            </w:r>
          </w:p>
        </w:tc>
      </w:tr>
      <w:tr w:rsidR="0066729C" w:rsidRPr="00A87DFA" w14:paraId="729420A9"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52332FA5" w14:textId="77777777" w:rsidR="0066729C" w:rsidRPr="00A87DFA" w:rsidRDefault="0066729C" w:rsidP="00805A3B">
            <w:pPr>
              <w:jc w:val="left"/>
            </w:pPr>
            <w:r w:rsidRPr="00A87DFA">
              <w:rPr>
                <w:sz w:val="22"/>
              </w:rPr>
              <w:t xml:space="preserve">Kojos </w:t>
            </w:r>
          </w:p>
        </w:tc>
        <w:tc>
          <w:tcPr>
            <w:tcW w:w="6945" w:type="dxa"/>
            <w:tcBorders>
              <w:top w:val="single" w:sz="4" w:space="0" w:color="000000"/>
              <w:left w:val="single" w:sz="4" w:space="0" w:color="000000"/>
              <w:bottom w:val="single" w:sz="4" w:space="0" w:color="000000"/>
              <w:right w:val="single" w:sz="4" w:space="0" w:color="000000"/>
            </w:tcBorders>
          </w:tcPr>
          <w:p w14:paraId="10B7B47F" w14:textId="75C606D2" w:rsidR="0066729C" w:rsidRPr="00A87DFA" w:rsidRDefault="0066729C" w:rsidP="00620347">
            <w:r w:rsidRPr="00A87DFA">
              <w:rPr>
                <w:sz w:val="22"/>
              </w:rPr>
              <w:t>Vientiso medžio masyvo, labai gerai įt</w:t>
            </w:r>
            <w:r w:rsidR="002904B0">
              <w:rPr>
                <w:sz w:val="22"/>
              </w:rPr>
              <w:t>virtintos, su stabdžio funkcija</w:t>
            </w:r>
            <w:r w:rsidR="000B525B">
              <w:rPr>
                <w:sz w:val="22"/>
              </w:rPr>
              <w:t>.</w:t>
            </w:r>
          </w:p>
        </w:tc>
      </w:tr>
      <w:tr w:rsidR="0066729C" w:rsidRPr="00A87DFA" w14:paraId="6457E481" w14:textId="77777777" w:rsidTr="002904B0">
        <w:trPr>
          <w:trHeight w:val="786"/>
        </w:trPr>
        <w:tc>
          <w:tcPr>
            <w:tcW w:w="2802" w:type="dxa"/>
            <w:tcBorders>
              <w:top w:val="single" w:sz="4" w:space="0" w:color="000000"/>
              <w:left w:val="single" w:sz="4" w:space="0" w:color="000000"/>
              <w:bottom w:val="single" w:sz="4" w:space="0" w:color="000000"/>
              <w:right w:val="single" w:sz="4" w:space="0" w:color="000000"/>
            </w:tcBorders>
          </w:tcPr>
          <w:p w14:paraId="37B5D9E6" w14:textId="77777777" w:rsidR="0066729C" w:rsidRPr="00A87DFA" w:rsidRDefault="0066729C" w:rsidP="00805A3B">
            <w:pPr>
              <w:jc w:val="left"/>
            </w:pPr>
            <w:r w:rsidRPr="00A87DFA">
              <w:rPr>
                <w:sz w:val="22"/>
              </w:rPr>
              <w:t>Paviršius</w:t>
            </w:r>
          </w:p>
        </w:tc>
        <w:tc>
          <w:tcPr>
            <w:tcW w:w="6945" w:type="dxa"/>
            <w:tcBorders>
              <w:top w:val="single" w:sz="4" w:space="0" w:color="000000"/>
              <w:left w:val="single" w:sz="4" w:space="0" w:color="000000"/>
              <w:bottom w:val="single" w:sz="4" w:space="0" w:color="000000"/>
              <w:right w:val="single" w:sz="4" w:space="0" w:color="000000"/>
            </w:tcBorders>
          </w:tcPr>
          <w:p w14:paraId="5675129D" w14:textId="4900A8E4" w:rsidR="0066729C" w:rsidRPr="00A87DFA" w:rsidRDefault="0066729C" w:rsidP="00620347">
            <w:r w:rsidRPr="00A87DFA">
              <w:rPr>
                <w:sz w:val="22"/>
              </w:rPr>
              <w:t xml:space="preserve">Turi būti atsparus išorės poveikiui: dulkėms, apšvietimui, temperatūros ir drėgmės svyravimams, nedideliems subraižymams.  Apdailos paviršius:  </w:t>
            </w:r>
            <w:r w:rsidRPr="00805A3B">
              <w:rPr>
                <w:sz w:val="22"/>
              </w:rPr>
              <w:t>blizgus</w:t>
            </w:r>
            <w:r w:rsidR="00030BFA" w:rsidRPr="00805A3B">
              <w:rPr>
                <w:sz w:val="22"/>
              </w:rPr>
              <w:t>,</w:t>
            </w:r>
            <w:r w:rsidRPr="00A87DFA">
              <w:rPr>
                <w:color w:val="FF0000"/>
                <w:sz w:val="22"/>
              </w:rPr>
              <w:t xml:space="preserve"> </w:t>
            </w:r>
            <w:r w:rsidR="00030BFA" w:rsidRPr="00A87DFA">
              <w:t>poliruotas</w:t>
            </w:r>
            <w:r w:rsidR="000B525B">
              <w:t>.</w:t>
            </w:r>
          </w:p>
        </w:tc>
      </w:tr>
      <w:tr w:rsidR="0066729C" w:rsidRPr="00A87DFA" w14:paraId="79AD30BD"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1AE6100B" w14:textId="77777777" w:rsidR="0066729C" w:rsidRPr="00A87DFA" w:rsidRDefault="0066729C" w:rsidP="00805A3B">
            <w:pPr>
              <w:jc w:val="left"/>
            </w:pPr>
            <w:r w:rsidRPr="00A87DFA">
              <w:rPr>
                <w:sz w:val="22"/>
              </w:rPr>
              <w:t>Spalva</w:t>
            </w:r>
          </w:p>
        </w:tc>
        <w:tc>
          <w:tcPr>
            <w:tcW w:w="6945" w:type="dxa"/>
            <w:tcBorders>
              <w:top w:val="single" w:sz="4" w:space="0" w:color="000000"/>
              <w:left w:val="single" w:sz="4" w:space="0" w:color="000000"/>
              <w:bottom w:val="single" w:sz="4" w:space="0" w:color="000000"/>
              <w:right w:val="single" w:sz="4" w:space="0" w:color="000000"/>
            </w:tcBorders>
          </w:tcPr>
          <w:p w14:paraId="07022E0C" w14:textId="1914682E" w:rsidR="0066729C" w:rsidRPr="00A87DFA" w:rsidRDefault="0066729C" w:rsidP="00620347">
            <w:r w:rsidRPr="00A87DFA">
              <w:rPr>
                <w:sz w:val="22"/>
              </w:rPr>
              <w:t>Juoda</w:t>
            </w:r>
            <w:r w:rsidR="000B525B">
              <w:rPr>
                <w:sz w:val="22"/>
              </w:rPr>
              <w:t>.</w:t>
            </w:r>
          </w:p>
        </w:tc>
      </w:tr>
      <w:tr w:rsidR="0066729C" w:rsidRPr="00A87DFA" w14:paraId="0FC0EABC"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0433AD36" w14:textId="77777777" w:rsidR="0066729C" w:rsidRPr="00A87DFA" w:rsidRDefault="0066729C" w:rsidP="00805A3B">
            <w:pPr>
              <w:jc w:val="left"/>
            </w:pPr>
            <w:r w:rsidRPr="00A87DFA">
              <w:rPr>
                <w:sz w:val="22"/>
              </w:rPr>
              <w:t>Metalo jungiamosios detalės ir pedalai</w:t>
            </w:r>
          </w:p>
        </w:tc>
        <w:tc>
          <w:tcPr>
            <w:tcW w:w="6945" w:type="dxa"/>
            <w:tcBorders>
              <w:top w:val="single" w:sz="4" w:space="0" w:color="000000"/>
              <w:left w:val="single" w:sz="4" w:space="0" w:color="000000"/>
              <w:bottom w:val="single" w:sz="4" w:space="0" w:color="000000"/>
              <w:right w:val="single" w:sz="4" w:space="0" w:color="000000"/>
            </w:tcBorders>
          </w:tcPr>
          <w:p w14:paraId="4D88AF7B" w14:textId="3EED5C71" w:rsidR="0066729C" w:rsidRPr="00A87DFA" w:rsidRDefault="0066729C" w:rsidP="00030BFA">
            <w:r w:rsidRPr="00A87DFA">
              <w:rPr>
                <w:sz w:val="22"/>
              </w:rPr>
              <w:t xml:space="preserve">Visos metalinės detalės vientiso </w:t>
            </w:r>
            <w:r w:rsidR="00311C0B">
              <w:rPr>
                <w:sz w:val="22"/>
              </w:rPr>
              <w:t>žal</w:t>
            </w:r>
            <w:r w:rsidRPr="00A87DFA">
              <w:rPr>
                <w:sz w:val="22"/>
              </w:rPr>
              <w:t>vario; pedalai, vyriai ir kt. turi būti apsaugotos nuo aplinkos poveikio. 3 pedalai.</w:t>
            </w:r>
            <w:r w:rsidRPr="00A87DFA">
              <w:rPr>
                <w:bCs/>
                <w:sz w:val="22"/>
              </w:rPr>
              <w:t xml:space="preserve"> </w:t>
            </w:r>
          </w:p>
        </w:tc>
      </w:tr>
      <w:tr w:rsidR="0066729C" w:rsidRPr="00A87DFA" w14:paraId="2567CE62"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76F9FB18" w14:textId="77777777" w:rsidR="0066729C" w:rsidRPr="00A87DFA" w:rsidRDefault="0066729C" w:rsidP="00805A3B">
            <w:pPr>
              <w:jc w:val="left"/>
            </w:pPr>
            <w:r w:rsidRPr="00A87DFA">
              <w:rPr>
                <w:sz w:val="22"/>
              </w:rPr>
              <w:t>Medžio rėmas</w:t>
            </w:r>
          </w:p>
        </w:tc>
        <w:tc>
          <w:tcPr>
            <w:tcW w:w="6945" w:type="dxa"/>
            <w:tcBorders>
              <w:top w:val="single" w:sz="4" w:space="0" w:color="000000"/>
              <w:left w:val="single" w:sz="4" w:space="0" w:color="000000"/>
              <w:bottom w:val="single" w:sz="4" w:space="0" w:color="000000"/>
              <w:right w:val="single" w:sz="4" w:space="0" w:color="000000"/>
            </w:tcBorders>
            <w:hideMark/>
          </w:tcPr>
          <w:p w14:paraId="6F22CEE3" w14:textId="77777777" w:rsidR="0066729C" w:rsidRPr="00A87DFA" w:rsidRDefault="0066729C" w:rsidP="00620347">
            <w:r w:rsidRPr="00A87DFA">
              <w:rPr>
                <w:sz w:val="22"/>
              </w:rPr>
              <w:t>Daugiasluoksnis, vientisas; privalo užtikrinti konstrukcijos tvirtumą ir stabilumą, o taip pat rezonansinės dekos, stygų ir visų kitų instrumento dalių nepriekaištingą padėtį ir funkcijas.</w:t>
            </w:r>
          </w:p>
        </w:tc>
      </w:tr>
      <w:tr w:rsidR="0066729C" w:rsidRPr="00A87DFA" w14:paraId="445E2194"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1A653914" w14:textId="77777777" w:rsidR="0066729C" w:rsidRPr="00A87DFA" w:rsidRDefault="0066729C" w:rsidP="00805A3B">
            <w:pPr>
              <w:jc w:val="left"/>
            </w:pPr>
            <w:r w:rsidRPr="00A87DFA">
              <w:rPr>
                <w:sz w:val="22"/>
              </w:rPr>
              <w:t>Rezonansinė deka</w:t>
            </w:r>
          </w:p>
        </w:tc>
        <w:tc>
          <w:tcPr>
            <w:tcW w:w="6945" w:type="dxa"/>
            <w:tcBorders>
              <w:top w:val="single" w:sz="4" w:space="0" w:color="000000"/>
              <w:left w:val="single" w:sz="4" w:space="0" w:color="000000"/>
              <w:bottom w:val="single" w:sz="4" w:space="0" w:color="000000"/>
              <w:right w:val="single" w:sz="4" w:space="0" w:color="000000"/>
            </w:tcBorders>
          </w:tcPr>
          <w:p w14:paraId="384B85F0" w14:textId="77777777" w:rsidR="0066729C" w:rsidRPr="00A87DFA" w:rsidRDefault="0066729C" w:rsidP="00620347">
            <w:r w:rsidRPr="00A87DFA">
              <w:rPr>
                <w:sz w:val="22"/>
              </w:rPr>
              <w:t xml:space="preserve">Elastinga ir stangri; turi labai gerai perteikti ir sustiprinti garso virpesius, sukurdama turtingą ir ilgai besitęsiantį garsą. </w:t>
            </w:r>
          </w:p>
        </w:tc>
      </w:tr>
      <w:tr w:rsidR="0066729C" w:rsidRPr="00A87DFA" w14:paraId="02947C86"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6A3AF8FD" w14:textId="77777777" w:rsidR="0066729C" w:rsidRPr="00A87DFA" w:rsidRDefault="0066729C" w:rsidP="00805A3B">
            <w:pPr>
              <w:jc w:val="left"/>
            </w:pPr>
            <w:r w:rsidRPr="00A87DFA">
              <w:rPr>
                <w:sz w:val="22"/>
              </w:rPr>
              <w:t>Rezonansinės dekos tilteliai</w:t>
            </w:r>
          </w:p>
        </w:tc>
        <w:tc>
          <w:tcPr>
            <w:tcW w:w="6945" w:type="dxa"/>
            <w:tcBorders>
              <w:top w:val="single" w:sz="4" w:space="0" w:color="000000"/>
              <w:left w:val="single" w:sz="4" w:space="0" w:color="000000"/>
              <w:bottom w:val="single" w:sz="4" w:space="0" w:color="000000"/>
              <w:right w:val="single" w:sz="4" w:space="0" w:color="000000"/>
            </w:tcBorders>
            <w:hideMark/>
          </w:tcPr>
          <w:p w14:paraId="736EF406" w14:textId="77777777" w:rsidR="0066729C" w:rsidRPr="00A87DFA" w:rsidRDefault="0066729C" w:rsidP="00620347">
            <w:r w:rsidRPr="00A87DFA">
              <w:rPr>
                <w:sz w:val="22"/>
              </w:rPr>
              <w:t xml:space="preserve">Turi būti lengvi ir stangrūs, jų paviršius ir struktūra privalo užtikrinti rezonansinės dekos dažnių perdavimo efektyvumą ir puikią garso kokybę visuose diapazonuose. </w:t>
            </w:r>
          </w:p>
        </w:tc>
      </w:tr>
      <w:tr w:rsidR="0066729C" w:rsidRPr="00A87DFA" w14:paraId="105D74CA"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1579DB5A" w14:textId="77777777" w:rsidR="0066729C" w:rsidRPr="00A87DFA" w:rsidRDefault="0066729C" w:rsidP="00805A3B">
            <w:pPr>
              <w:jc w:val="left"/>
            </w:pPr>
            <w:r w:rsidRPr="00A87DFA">
              <w:rPr>
                <w:sz w:val="22"/>
              </w:rPr>
              <w:t>Stygos</w:t>
            </w:r>
          </w:p>
        </w:tc>
        <w:tc>
          <w:tcPr>
            <w:tcW w:w="6945" w:type="dxa"/>
            <w:tcBorders>
              <w:top w:val="single" w:sz="4" w:space="0" w:color="000000"/>
              <w:left w:val="single" w:sz="4" w:space="0" w:color="000000"/>
              <w:bottom w:val="single" w:sz="4" w:space="0" w:color="000000"/>
              <w:right w:val="single" w:sz="4" w:space="0" w:color="000000"/>
            </w:tcBorders>
          </w:tcPr>
          <w:p w14:paraId="7EE0C7C9" w14:textId="77777777" w:rsidR="0066729C" w:rsidRPr="00A87DFA" w:rsidRDefault="0066729C" w:rsidP="00620347">
            <w:r w:rsidRPr="00A87DFA">
              <w:rPr>
                <w:sz w:val="22"/>
              </w:rPr>
              <w:t>Iš aukščiausios kokybės plieno; boso stygų apvijos – gryno vario.</w:t>
            </w:r>
          </w:p>
        </w:tc>
      </w:tr>
      <w:tr w:rsidR="0066729C" w:rsidRPr="00A87DFA" w14:paraId="2D000374"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6C562C24" w14:textId="77777777" w:rsidR="0066729C" w:rsidRPr="00A87DFA" w:rsidRDefault="0066729C" w:rsidP="00805A3B">
            <w:pPr>
              <w:jc w:val="left"/>
            </w:pPr>
            <w:r w:rsidRPr="00A87DFA">
              <w:rPr>
                <w:sz w:val="22"/>
              </w:rPr>
              <w:t>Ketaus  rėmas</w:t>
            </w:r>
          </w:p>
        </w:tc>
        <w:tc>
          <w:tcPr>
            <w:tcW w:w="6945" w:type="dxa"/>
            <w:tcBorders>
              <w:top w:val="single" w:sz="4" w:space="0" w:color="000000"/>
              <w:left w:val="single" w:sz="4" w:space="0" w:color="000000"/>
              <w:bottom w:val="single" w:sz="4" w:space="0" w:color="000000"/>
              <w:right w:val="single" w:sz="4" w:space="0" w:color="000000"/>
            </w:tcBorders>
            <w:hideMark/>
          </w:tcPr>
          <w:p w14:paraId="40E85B36" w14:textId="77777777" w:rsidR="0066729C" w:rsidRPr="00A87DFA" w:rsidRDefault="0066729C" w:rsidP="00620347">
            <w:r w:rsidRPr="00A87DFA">
              <w:rPr>
                <w:sz w:val="22"/>
              </w:rPr>
              <w:t xml:space="preserve">Turi užtikrinti stygų įtampos tolygumą. </w:t>
            </w:r>
          </w:p>
        </w:tc>
      </w:tr>
      <w:tr w:rsidR="0066729C" w:rsidRPr="00A87DFA" w14:paraId="17E42E13"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74915500" w14:textId="77777777" w:rsidR="0066729C" w:rsidRPr="00A87DFA" w:rsidRDefault="0066729C" w:rsidP="00805A3B">
            <w:pPr>
              <w:jc w:val="left"/>
            </w:pPr>
            <w:r w:rsidRPr="00A87DFA">
              <w:rPr>
                <w:sz w:val="22"/>
              </w:rPr>
              <w:t>Kuoliukų lenta</w:t>
            </w:r>
          </w:p>
        </w:tc>
        <w:tc>
          <w:tcPr>
            <w:tcW w:w="6945" w:type="dxa"/>
            <w:tcBorders>
              <w:top w:val="single" w:sz="4" w:space="0" w:color="000000"/>
              <w:left w:val="single" w:sz="4" w:space="0" w:color="000000"/>
              <w:bottom w:val="single" w:sz="4" w:space="0" w:color="000000"/>
              <w:right w:val="single" w:sz="4" w:space="0" w:color="000000"/>
            </w:tcBorders>
            <w:hideMark/>
          </w:tcPr>
          <w:p w14:paraId="0676D55E" w14:textId="77777777" w:rsidR="0066729C" w:rsidRPr="00A87DFA" w:rsidRDefault="0066729C" w:rsidP="00620347">
            <w:r w:rsidRPr="00A87DFA">
              <w:rPr>
                <w:sz w:val="22"/>
              </w:rPr>
              <w:t>Fortepijonas privalo labai gerai ir tvariai laikyti derinimą: derinimo kuoliukų lenta turi būti daugiasluoksnė, pagaminta iš atsparių oro temperatūrų ir drėgmės kaitai medienos rūšių, kad užtikrintų kuoliuko fiksavimą reikiamoje pozicijoje ir derinimo stabilumą.</w:t>
            </w:r>
          </w:p>
        </w:tc>
      </w:tr>
      <w:tr w:rsidR="0066729C" w:rsidRPr="00A87DFA" w14:paraId="48857A0D"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27C847DA" w14:textId="77777777" w:rsidR="0066729C" w:rsidRPr="00A87DFA" w:rsidRDefault="0066729C" w:rsidP="00805A3B">
            <w:pPr>
              <w:jc w:val="left"/>
            </w:pPr>
            <w:r w:rsidRPr="00A87DFA">
              <w:rPr>
                <w:sz w:val="22"/>
              </w:rPr>
              <w:t>Derinimo kuoliukai</w:t>
            </w:r>
          </w:p>
        </w:tc>
        <w:tc>
          <w:tcPr>
            <w:tcW w:w="6945" w:type="dxa"/>
            <w:tcBorders>
              <w:top w:val="single" w:sz="4" w:space="0" w:color="000000"/>
              <w:left w:val="single" w:sz="4" w:space="0" w:color="000000"/>
              <w:bottom w:val="single" w:sz="4" w:space="0" w:color="000000"/>
              <w:right w:val="single" w:sz="4" w:space="0" w:color="000000"/>
            </w:tcBorders>
          </w:tcPr>
          <w:p w14:paraId="49792B78" w14:textId="77777777" w:rsidR="0066729C" w:rsidRPr="00A87DFA" w:rsidRDefault="0066729C" w:rsidP="00620347">
            <w:r w:rsidRPr="00A87DFA">
              <w:rPr>
                <w:sz w:val="22"/>
              </w:rPr>
              <w:t>Aukščiausios kokybės plieno, padengti rūdims atsparia nikelio danga.</w:t>
            </w:r>
          </w:p>
        </w:tc>
      </w:tr>
      <w:tr w:rsidR="0066729C" w:rsidRPr="00A87DFA" w14:paraId="2697B8FA" w14:textId="77777777" w:rsidTr="002904B0">
        <w:tc>
          <w:tcPr>
            <w:tcW w:w="2802" w:type="dxa"/>
            <w:tcBorders>
              <w:top w:val="single" w:sz="4" w:space="0" w:color="000000"/>
              <w:left w:val="single" w:sz="4" w:space="0" w:color="000000"/>
              <w:bottom w:val="single" w:sz="4" w:space="0" w:color="000000"/>
              <w:right w:val="single" w:sz="4" w:space="0" w:color="000000"/>
            </w:tcBorders>
            <w:hideMark/>
          </w:tcPr>
          <w:p w14:paraId="43A82E4C" w14:textId="77777777" w:rsidR="0066729C" w:rsidRPr="00A87DFA" w:rsidRDefault="0066729C" w:rsidP="00805A3B">
            <w:pPr>
              <w:jc w:val="left"/>
            </w:pPr>
            <w:r w:rsidRPr="00A87DFA">
              <w:rPr>
                <w:sz w:val="22"/>
              </w:rPr>
              <w:t>Agrafų sistema</w:t>
            </w:r>
          </w:p>
        </w:tc>
        <w:tc>
          <w:tcPr>
            <w:tcW w:w="6945" w:type="dxa"/>
            <w:tcBorders>
              <w:top w:val="single" w:sz="4" w:space="0" w:color="000000"/>
              <w:left w:val="single" w:sz="4" w:space="0" w:color="000000"/>
              <w:bottom w:val="single" w:sz="4" w:space="0" w:color="000000"/>
              <w:right w:val="single" w:sz="4" w:space="0" w:color="000000"/>
            </w:tcBorders>
            <w:hideMark/>
          </w:tcPr>
          <w:p w14:paraId="2604F0D4" w14:textId="77777777" w:rsidR="0066729C" w:rsidRPr="00A87DFA" w:rsidRDefault="0066729C" w:rsidP="00620347">
            <w:r w:rsidRPr="00A87DFA">
              <w:rPr>
                <w:sz w:val="22"/>
              </w:rPr>
              <w:t>Kombinuota agrafų sistema; turi užtikrinti stygų pozicijos tikslumą.</w:t>
            </w:r>
          </w:p>
        </w:tc>
      </w:tr>
      <w:tr w:rsidR="0066729C" w:rsidRPr="00A87DFA" w14:paraId="3034E2AC"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25A01EFF" w14:textId="77777777" w:rsidR="0066729C" w:rsidRPr="00A87DFA" w:rsidRDefault="0066729C" w:rsidP="00805A3B">
            <w:pPr>
              <w:jc w:val="left"/>
            </w:pPr>
            <w:r w:rsidRPr="00A87DFA">
              <w:rPr>
                <w:sz w:val="22"/>
              </w:rPr>
              <w:t>Mechanika</w:t>
            </w:r>
          </w:p>
        </w:tc>
        <w:tc>
          <w:tcPr>
            <w:tcW w:w="6945" w:type="dxa"/>
            <w:tcBorders>
              <w:top w:val="single" w:sz="4" w:space="0" w:color="000000"/>
              <w:left w:val="single" w:sz="4" w:space="0" w:color="000000"/>
              <w:bottom w:val="single" w:sz="4" w:space="0" w:color="000000"/>
              <w:right w:val="single" w:sz="4" w:space="0" w:color="000000"/>
            </w:tcBorders>
          </w:tcPr>
          <w:p w14:paraId="0AD1DDC1" w14:textId="77777777" w:rsidR="0066729C" w:rsidRPr="00A87DFA" w:rsidRDefault="0066729C" w:rsidP="00620347">
            <w:r w:rsidRPr="00A87DFA">
              <w:rPr>
                <w:sz w:val="22"/>
              </w:rPr>
              <w:t xml:space="preserve">Mechanika turi būti ypač jautri, labai gerai sureguliuota ir suintonuota; medžio detalės apsaugotos nuo drėgmės patekimo. </w:t>
            </w:r>
          </w:p>
        </w:tc>
      </w:tr>
      <w:tr w:rsidR="0066729C" w:rsidRPr="00A87DFA" w14:paraId="60D3FEAE"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77E8A4BE" w14:textId="77777777" w:rsidR="0066729C" w:rsidRPr="00A87DFA" w:rsidRDefault="0066729C" w:rsidP="00805A3B">
            <w:pPr>
              <w:jc w:val="left"/>
            </w:pPr>
            <w:r w:rsidRPr="00A87DFA">
              <w:rPr>
                <w:sz w:val="22"/>
              </w:rPr>
              <w:t>Plaktukai</w:t>
            </w:r>
          </w:p>
        </w:tc>
        <w:tc>
          <w:tcPr>
            <w:tcW w:w="6945" w:type="dxa"/>
            <w:tcBorders>
              <w:top w:val="single" w:sz="4" w:space="0" w:color="000000"/>
              <w:left w:val="single" w:sz="4" w:space="0" w:color="000000"/>
              <w:bottom w:val="single" w:sz="4" w:space="0" w:color="000000"/>
              <w:right w:val="single" w:sz="4" w:space="0" w:color="000000"/>
            </w:tcBorders>
          </w:tcPr>
          <w:p w14:paraId="3304F912" w14:textId="77777777" w:rsidR="0066729C" w:rsidRPr="00A87DFA" w:rsidRDefault="0066729C" w:rsidP="00620347">
            <w:pPr>
              <w:suppressAutoHyphens/>
              <w:rPr>
                <w:bCs/>
                <w:lang w:eastAsia="ar-SA"/>
              </w:rPr>
            </w:pPr>
            <w:r w:rsidRPr="00A87DFA">
              <w:rPr>
                <w:bCs/>
                <w:sz w:val="22"/>
                <w:lang w:eastAsia="ar-SA"/>
              </w:rPr>
              <w:t>Turi būti pagaminti iš itin lengvos medienos, panaudojant aukščiausios kokybės vilną.</w:t>
            </w:r>
          </w:p>
        </w:tc>
      </w:tr>
      <w:tr w:rsidR="0066729C" w:rsidRPr="00A87DFA" w14:paraId="139CC333" w14:textId="77777777" w:rsidTr="002904B0">
        <w:trPr>
          <w:trHeight w:val="56"/>
        </w:trPr>
        <w:tc>
          <w:tcPr>
            <w:tcW w:w="2802" w:type="dxa"/>
            <w:tcBorders>
              <w:top w:val="single" w:sz="4" w:space="0" w:color="000000"/>
              <w:left w:val="single" w:sz="4" w:space="0" w:color="000000"/>
              <w:bottom w:val="single" w:sz="4" w:space="0" w:color="000000"/>
              <w:right w:val="single" w:sz="4" w:space="0" w:color="000000"/>
            </w:tcBorders>
            <w:hideMark/>
          </w:tcPr>
          <w:p w14:paraId="3FDE3C91" w14:textId="77777777" w:rsidR="0066729C" w:rsidRPr="00A87DFA" w:rsidRDefault="0066729C" w:rsidP="00805A3B">
            <w:pPr>
              <w:jc w:val="left"/>
            </w:pPr>
            <w:r w:rsidRPr="00A87DFA">
              <w:rPr>
                <w:sz w:val="22"/>
              </w:rPr>
              <w:t>Klaviatūra</w:t>
            </w:r>
          </w:p>
        </w:tc>
        <w:tc>
          <w:tcPr>
            <w:tcW w:w="6945" w:type="dxa"/>
            <w:tcBorders>
              <w:top w:val="single" w:sz="4" w:space="0" w:color="000000"/>
              <w:left w:val="single" w:sz="4" w:space="0" w:color="000000"/>
              <w:bottom w:val="single" w:sz="4" w:space="0" w:color="000000"/>
              <w:right w:val="single" w:sz="4" w:space="0" w:color="000000"/>
            </w:tcBorders>
            <w:hideMark/>
          </w:tcPr>
          <w:p w14:paraId="4BC65AF8" w14:textId="77777777" w:rsidR="0066729C" w:rsidRPr="00A87DFA" w:rsidRDefault="0066729C" w:rsidP="00620347">
            <w:r w:rsidRPr="00A87DFA">
              <w:rPr>
                <w:sz w:val="22"/>
              </w:rPr>
              <w:t>88 klavišų, kiekvienas klavišas atskirai subalansuotas svareliais.</w:t>
            </w:r>
            <w:r w:rsidRPr="00A87DFA">
              <w:rPr>
                <w:sz w:val="22"/>
                <w:lang w:eastAsia="ar-SA"/>
              </w:rPr>
              <w:t xml:space="preserve">  Klaviatūros rėmas privalo būti </w:t>
            </w:r>
            <w:r w:rsidRPr="00A87DFA">
              <w:rPr>
                <w:color w:val="000000"/>
                <w:sz w:val="22"/>
                <w:lang w:eastAsia="ar-SA"/>
              </w:rPr>
              <w:t>itin tvirtas</w:t>
            </w:r>
            <w:r w:rsidRPr="00A87DFA">
              <w:rPr>
                <w:sz w:val="22"/>
                <w:lang w:eastAsia="ar-SA"/>
              </w:rPr>
              <w:t xml:space="preserve">, kad užtikrintų mechanikos stabilumą. </w:t>
            </w:r>
          </w:p>
        </w:tc>
      </w:tr>
      <w:tr w:rsidR="0066729C" w:rsidRPr="00A87DFA" w14:paraId="161FF54F" w14:textId="77777777" w:rsidTr="002904B0">
        <w:tc>
          <w:tcPr>
            <w:tcW w:w="2802" w:type="dxa"/>
            <w:tcBorders>
              <w:top w:val="single" w:sz="4" w:space="0" w:color="000000"/>
              <w:left w:val="single" w:sz="4" w:space="0" w:color="000000"/>
              <w:bottom w:val="single" w:sz="4" w:space="0" w:color="000000"/>
              <w:right w:val="single" w:sz="4" w:space="0" w:color="000000"/>
            </w:tcBorders>
          </w:tcPr>
          <w:p w14:paraId="7FF92C9A" w14:textId="77777777" w:rsidR="0066729C" w:rsidRPr="00A87DFA" w:rsidRDefault="0066729C" w:rsidP="00805A3B">
            <w:pPr>
              <w:jc w:val="left"/>
            </w:pPr>
            <w:r w:rsidRPr="00A87DFA">
              <w:rPr>
                <w:sz w:val="22"/>
              </w:rPr>
              <w:t>Klavišų danga</w:t>
            </w:r>
          </w:p>
        </w:tc>
        <w:tc>
          <w:tcPr>
            <w:tcW w:w="6945" w:type="dxa"/>
            <w:tcBorders>
              <w:top w:val="single" w:sz="4" w:space="0" w:color="000000"/>
              <w:left w:val="single" w:sz="4" w:space="0" w:color="000000"/>
              <w:bottom w:val="single" w:sz="4" w:space="0" w:color="000000"/>
              <w:right w:val="single" w:sz="4" w:space="0" w:color="000000"/>
            </w:tcBorders>
          </w:tcPr>
          <w:p w14:paraId="15310F2D" w14:textId="77777777" w:rsidR="0066729C" w:rsidRPr="00A87DFA" w:rsidRDefault="0066729C" w:rsidP="00620347">
            <w:r w:rsidRPr="00A87DFA">
              <w:rPr>
                <w:sz w:val="22"/>
              </w:rPr>
              <w:t>Juodi ir balti klavišai turi būti ilgaamžiai, nenusidėvintys, neslidūs, atsparūs dėmėms ir drėgmei.</w:t>
            </w:r>
          </w:p>
        </w:tc>
      </w:tr>
      <w:bookmarkEnd w:id="2"/>
    </w:tbl>
    <w:p w14:paraId="2214CE25" w14:textId="3803F4F5" w:rsidR="00BB358F" w:rsidRPr="00CC4EB0" w:rsidRDefault="00BB358F" w:rsidP="00604EEA">
      <w:pPr>
        <w:spacing w:line="276" w:lineRule="auto"/>
      </w:pPr>
    </w:p>
    <w:p w14:paraId="0F5E6D6C" w14:textId="2206D536" w:rsidR="00BB358F" w:rsidRPr="005E7BF3" w:rsidRDefault="00BB358F" w:rsidP="005E7BF3">
      <w:pPr>
        <w:spacing w:line="276" w:lineRule="auto"/>
        <w:ind w:firstLine="709"/>
      </w:pPr>
    </w:p>
    <w:p w14:paraId="7B4ED5FE" w14:textId="77777777" w:rsidR="005E7BF3" w:rsidRPr="00A87DFA" w:rsidRDefault="005E7BF3" w:rsidP="005E7BF3">
      <w:pPr>
        <w:spacing w:line="276" w:lineRule="auto"/>
        <w:jc w:val="center"/>
      </w:pPr>
    </w:p>
    <w:p w14:paraId="5DBEFD7C" w14:textId="0AD92F74" w:rsidR="005F6CBC" w:rsidRPr="00A87DFA" w:rsidRDefault="005F6CBC" w:rsidP="00F7173C">
      <w:pPr>
        <w:spacing w:line="276" w:lineRule="auto"/>
        <w:jc w:val="center"/>
        <w:rPr>
          <w:b/>
        </w:rPr>
      </w:pPr>
      <w:r w:rsidRPr="00A87DFA">
        <w:rPr>
          <w:b/>
        </w:rPr>
        <w:t>VI SKYRIUS</w:t>
      </w:r>
    </w:p>
    <w:p w14:paraId="030F7855" w14:textId="77777777" w:rsidR="005F6CBC" w:rsidRPr="00A87DFA" w:rsidRDefault="005F6CBC" w:rsidP="00F7173C">
      <w:pPr>
        <w:spacing w:line="276" w:lineRule="auto"/>
        <w:jc w:val="center"/>
        <w:rPr>
          <w:b/>
        </w:rPr>
      </w:pPr>
      <w:r w:rsidRPr="00A87DFA">
        <w:rPr>
          <w:b/>
        </w:rPr>
        <w:t>PREKIŲ PRISTATYMO REIKALAVIMAI PAGAMINTOMS PREKĖMS</w:t>
      </w:r>
    </w:p>
    <w:p w14:paraId="03881925" w14:textId="77777777" w:rsidR="005F6CBC" w:rsidRPr="00A87DFA" w:rsidRDefault="005F6CBC" w:rsidP="00F7173C">
      <w:pPr>
        <w:tabs>
          <w:tab w:val="left" w:pos="1134"/>
        </w:tabs>
        <w:spacing w:line="276" w:lineRule="auto"/>
        <w:ind w:firstLine="709"/>
        <w:rPr>
          <w:rFonts w:cs="Times New Roman"/>
          <w:sz w:val="28"/>
        </w:rPr>
      </w:pPr>
    </w:p>
    <w:p w14:paraId="17393FC4" w14:textId="7305103E" w:rsidR="005F6CBC" w:rsidRDefault="00F604AA" w:rsidP="00F604AA">
      <w:pPr>
        <w:tabs>
          <w:tab w:val="left" w:pos="1134"/>
        </w:tabs>
        <w:spacing w:line="276" w:lineRule="auto"/>
        <w:ind w:left="1418" w:hanging="709"/>
        <w:rPr>
          <w:rFonts w:cs="Times New Roman"/>
        </w:rPr>
      </w:pPr>
      <w:r>
        <w:rPr>
          <w:rFonts w:cs="Times New Roman"/>
        </w:rPr>
        <w:t xml:space="preserve">20. </w:t>
      </w:r>
      <w:r w:rsidR="00E32925" w:rsidRPr="00F604AA">
        <w:rPr>
          <w:rFonts w:cs="Times New Roman"/>
        </w:rPr>
        <w:t>Fortepijonas</w:t>
      </w:r>
      <w:r w:rsidR="005F6CBC" w:rsidRPr="00F604AA">
        <w:rPr>
          <w:rFonts w:cs="Times New Roman"/>
        </w:rPr>
        <w:t xml:space="preserve"> turi būti nauj</w:t>
      </w:r>
      <w:r w:rsidR="00E32925" w:rsidRPr="00F604AA">
        <w:rPr>
          <w:rFonts w:cs="Times New Roman"/>
        </w:rPr>
        <w:t>a</w:t>
      </w:r>
      <w:r w:rsidR="005F6CBC" w:rsidRPr="00F604AA">
        <w:rPr>
          <w:rFonts w:cs="Times New Roman"/>
        </w:rPr>
        <w:t>s</w:t>
      </w:r>
      <w:r w:rsidR="00B71856" w:rsidRPr="00F604AA">
        <w:rPr>
          <w:rFonts w:cs="Times New Roman"/>
        </w:rPr>
        <w:t xml:space="preserve">. </w:t>
      </w:r>
      <w:r w:rsidR="005F6CBC" w:rsidRPr="00F604AA">
        <w:rPr>
          <w:rFonts w:cs="Times New Roman"/>
        </w:rPr>
        <w:t>Prekė</w:t>
      </w:r>
      <w:r w:rsidR="000B525B" w:rsidRPr="00F604AA">
        <w:rPr>
          <w:rFonts w:cs="Times New Roman"/>
        </w:rPr>
        <w:t>s</w:t>
      </w:r>
      <w:r w:rsidR="005F6CBC" w:rsidRPr="00F604AA">
        <w:rPr>
          <w:rFonts w:cs="Times New Roman"/>
        </w:rPr>
        <w:t xml:space="preserve"> turi būti paženklintos teisės aktų nustatyta tvarka.</w:t>
      </w:r>
    </w:p>
    <w:p w14:paraId="6B0E944D" w14:textId="77777777" w:rsidR="00286DF3" w:rsidRDefault="00286DF3" w:rsidP="00F604AA">
      <w:pPr>
        <w:tabs>
          <w:tab w:val="left" w:pos="1134"/>
        </w:tabs>
        <w:spacing w:line="276" w:lineRule="auto"/>
        <w:ind w:left="1418" w:hanging="709"/>
        <w:rPr>
          <w:rFonts w:cs="Times New Roman"/>
        </w:rPr>
      </w:pPr>
    </w:p>
    <w:p w14:paraId="04DB5B32" w14:textId="0A575D7E" w:rsidR="00286DF3" w:rsidRPr="00F604AA" w:rsidRDefault="00286DF3" w:rsidP="00286DF3">
      <w:pPr>
        <w:tabs>
          <w:tab w:val="left" w:pos="1134"/>
        </w:tabs>
        <w:spacing w:line="276" w:lineRule="auto"/>
        <w:ind w:left="1418" w:hanging="709"/>
        <w:jc w:val="center"/>
        <w:rPr>
          <w:rFonts w:cs="Times New Roman"/>
        </w:rPr>
      </w:pPr>
      <w:r>
        <w:rPr>
          <w:rFonts w:cs="Times New Roman"/>
        </w:rPr>
        <w:t>_________________________________________________________</w:t>
      </w:r>
    </w:p>
    <w:p w14:paraId="0A5009D4" w14:textId="77777777" w:rsidR="00E36723" w:rsidRPr="00A87DFA" w:rsidRDefault="00E36723" w:rsidP="00F7173C">
      <w:pPr>
        <w:tabs>
          <w:tab w:val="left" w:pos="1134"/>
        </w:tabs>
        <w:spacing w:line="276" w:lineRule="auto"/>
        <w:ind w:firstLine="709"/>
        <w:rPr>
          <w:rFonts w:cs="Times New Roman"/>
          <w:sz w:val="28"/>
        </w:rPr>
      </w:pPr>
    </w:p>
    <w:sectPr w:rsidR="00E36723" w:rsidRPr="00A87DFA" w:rsidSect="00F727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D39D" w14:textId="77777777" w:rsidR="00131107" w:rsidRDefault="00131107" w:rsidP="005F6CBC">
      <w:r>
        <w:separator/>
      </w:r>
    </w:p>
  </w:endnote>
  <w:endnote w:type="continuationSeparator" w:id="0">
    <w:p w14:paraId="0A76EBDE" w14:textId="77777777" w:rsidR="00131107" w:rsidRDefault="00131107" w:rsidP="005F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14D3" w14:textId="77777777" w:rsidR="00131107" w:rsidRDefault="00131107" w:rsidP="005F6CBC">
      <w:r>
        <w:separator/>
      </w:r>
    </w:p>
  </w:footnote>
  <w:footnote w:type="continuationSeparator" w:id="0">
    <w:p w14:paraId="150D2F27" w14:textId="77777777" w:rsidR="00131107" w:rsidRDefault="00131107" w:rsidP="005F6CBC">
      <w:r>
        <w:continuationSeparator/>
      </w:r>
    </w:p>
  </w:footnote>
  <w:footnote w:id="1">
    <w:p w14:paraId="457C2075" w14:textId="77777777" w:rsidR="005A22D3" w:rsidRPr="00626C18" w:rsidRDefault="005A22D3" w:rsidP="005A22D3">
      <w:pPr>
        <w:pStyle w:val="FootnoteText"/>
        <w:rPr>
          <w:rFonts w:cs="Times New Roman"/>
        </w:rPr>
      </w:pPr>
      <w:r w:rsidRPr="00626C18">
        <w:rPr>
          <w:rStyle w:val="FootnoteReference"/>
          <w:rFonts w:cs="Times New Roman"/>
        </w:rPr>
        <w:footnoteRef/>
      </w:r>
      <w:r w:rsidRPr="00626C18">
        <w:rPr>
          <w:rFonts w:cs="Times New Roman"/>
        </w:rP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116"/>
    <w:multiLevelType w:val="multilevel"/>
    <w:tmpl w:val="CEA66A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F0E82"/>
    <w:multiLevelType w:val="multilevel"/>
    <w:tmpl w:val="950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16BC0"/>
    <w:multiLevelType w:val="multilevel"/>
    <w:tmpl w:val="0B9E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70884"/>
    <w:multiLevelType w:val="hybridMultilevel"/>
    <w:tmpl w:val="AD68024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A84171C"/>
    <w:multiLevelType w:val="multilevel"/>
    <w:tmpl w:val="6B4CC30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2E7511E"/>
    <w:multiLevelType w:val="hybridMultilevel"/>
    <w:tmpl w:val="03DC47A8"/>
    <w:lvl w:ilvl="0" w:tplc="4A3A11B4">
      <w:start w:val="1"/>
      <w:numFmt w:val="decimal"/>
      <w:lvlText w:val="%1."/>
      <w:lvlJc w:val="left"/>
      <w:pPr>
        <w:ind w:left="1778" w:hanging="360"/>
      </w:pPr>
      <w:rPr>
        <w:rFonts w:ascii="Times New Roman" w:hAnsi="Times New Roman" w:cs="Times New Roman" w:hint="default"/>
        <w:sz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9661D7C"/>
    <w:multiLevelType w:val="hybridMultilevel"/>
    <w:tmpl w:val="92B243E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CB322B6"/>
    <w:multiLevelType w:val="hybridMultilevel"/>
    <w:tmpl w:val="C4744F5A"/>
    <w:lvl w:ilvl="0" w:tplc="D2989D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09471B"/>
    <w:multiLevelType w:val="hybridMultilevel"/>
    <w:tmpl w:val="7DD86AEC"/>
    <w:lvl w:ilvl="0" w:tplc="D2989D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65272328">
    <w:abstractNumId w:val="4"/>
  </w:num>
  <w:num w:numId="2" w16cid:durableId="1132362229">
    <w:abstractNumId w:val="6"/>
  </w:num>
  <w:num w:numId="3" w16cid:durableId="627205289">
    <w:abstractNumId w:val="3"/>
  </w:num>
  <w:num w:numId="4" w16cid:durableId="1647540697">
    <w:abstractNumId w:val="8"/>
  </w:num>
  <w:num w:numId="5" w16cid:durableId="1934969446">
    <w:abstractNumId w:val="5"/>
  </w:num>
  <w:num w:numId="6" w16cid:durableId="1457526251">
    <w:abstractNumId w:val="7"/>
  </w:num>
  <w:num w:numId="7" w16cid:durableId="175728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969531">
    <w:abstractNumId w:val="2"/>
  </w:num>
  <w:num w:numId="9" w16cid:durableId="202593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23"/>
    <w:rsid w:val="00004A0C"/>
    <w:rsid w:val="00010338"/>
    <w:rsid w:val="00022B50"/>
    <w:rsid w:val="00030BFA"/>
    <w:rsid w:val="00034747"/>
    <w:rsid w:val="00045F9B"/>
    <w:rsid w:val="000600DB"/>
    <w:rsid w:val="00072E45"/>
    <w:rsid w:val="00081212"/>
    <w:rsid w:val="000A31B6"/>
    <w:rsid w:val="000A4544"/>
    <w:rsid w:val="000B09FE"/>
    <w:rsid w:val="000B2E0C"/>
    <w:rsid w:val="000B4233"/>
    <w:rsid w:val="000B525B"/>
    <w:rsid w:val="000C5654"/>
    <w:rsid w:val="000C5F1B"/>
    <w:rsid w:val="000E4FD5"/>
    <w:rsid w:val="000F62B1"/>
    <w:rsid w:val="00105B97"/>
    <w:rsid w:val="00114626"/>
    <w:rsid w:val="00125991"/>
    <w:rsid w:val="00131107"/>
    <w:rsid w:val="00162C67"/>
    <w:rsid w:val="00174FAD"/>
    <w:rsid w:val="001C60C0"/>
    <w:rsid w:val="001D1086"/>
    <w:rsid w:val="001E408C"/>
    <w:rsid w:val="001E4561"/>
    <w:rsid w:val="001E4F04"/>
    <w:rsid w:val="00217577"/>
    <w:rsid w:val="00233EFF"/>
    <w:rsid w:val="00247F39"/>
    <w:rsid w:val="00273374"/>
    <w:rsid w:val="00285595"/>
    <w:rsid w:val="00286DF3"/>
    <w:rsid w:val="002904B0"/>
    <w:rsid w:val="002B29BF"/>
    <w:rsid w:val="002C7A7F"/>
    <w:rsid w:val="002C7BE8"/>
    <w:rsid w:val="00304FA2"/>
    <w:rsid w:val="00311C0B"/>
    <w:rsid w:val="00352E4D"/>
    <w:rsid w:val="00353544"/>
    <w:rsid w:val="00362421"/>
    <w:rsid w:val="00372B75"/>
    <w:rsid w:val="0037439C"/>
    <w:rsid w:val="003757A4"/>
    <w:rsid w:val="00380148"/>
    <w:rsid w:val="003C2195"/>
    <w:rsid w:val="003D3051"/>
    <w:rsid w:val="003D586C"/>
    <w:rsid w:val="003E1C1D"/>
    <w:rsid w:val="00400935"/>
    <w:rsid w:val="00403357"/>
    <w:rsid w:val="00404337"/>
    <w:rsid w:val="004070C4"/>
    <w:rsid w:val="00410733"/>
    <w:rsid w:val="00416692"/>
    <w:rsid w:val="00453AA5"/>
    <w:rsid w:val="00454DE3"/>
    <w:rsid w:val="00462B15"/>
    <w:rsid w:val="004C78E0"/>
    <w:rsid w:val="004D7201"/>
    <w:rsid w:val="004E128A"/>
    <w:rsid w:val="004F1D83"/>
    <w:rsid w:val="004F5E0E"/>
    <w:rsid w:val="00502F4F"/>
    <w:rsid w:val="005133C9"/>
    <w:rsid w:val="005249AD"/>
    <w:rsid w:val="005405C4"/>
    <w:rsid w:val="00550F95"/>
    <w:rsid w:val="00552CA1"/>
    <w:rsid w:val="005651CA"/>
    <w:rsid w:val="005776CE"/>
    <w:rsid w:val="005A22D3"/>
    <w:rsid w:val="005A2C3E"/>
    <w:rsid w:val="005A5B4E"/>
    <w:rsid w:val="005C4331"/>
    <w:rsid w:val="005D21E0"/>
    <w:rsid w:val="005D368E"/>
    <w:rsid w:val="005E7BF3"/>
    <w:rsid w:val="005F6CB6"/>
    <w:rsid w:val="005F6CBC"/>
    <w:rsid w:val="005F743E"/>
    <w:rsid w:val="00604EEA"/>
    <w:rsid w:val="006336C4"/>
    <w:rsid w:val="0064387C"/>
    <w:rsid w:val="0066729C"/>
    <w:rsid w:val="006778AE"/>
    <w:rsid w:val="0068222B"/>
    <w:rsid w:val="006B796D"/>
    <w:rsid w:val="006C3B1E"/>
    <w:rsid w:val="006F16BB"/>
    <w:rsid w:val="007302AF"/>
    <w:rsid w:val="00734A09"/>
    <w:rsid w:val="00744CDB"/>
    <w:rsid w:val="00763E6C"/>
    <w:rsid w:val="007A49DE"/>
    <w:rsid w:val="008052C9"/>
    <w:rsid w:val="00805A3B"/>
    <w:rsid w:val="008102EA"/>
    <w:rsid w:val="0081555C"/>
    <w:rsid w:val="00846AEB"/>
    <w:rsid w:val="0086681C"/>
    <w:rsid w:val="00871E10"/>
    <w:rsid w:val="008A04C7"/>
    <w:rsid w:val="008C5907"/>
    <w:rsid w:val="008C6AFC"/>
    <w:rsid w:val="008D39EA"/>
    <w:rsid w:val="008D3E56"/>
    <w:rsid w:val="008F4B73"/>
    <w:rsid w:val="008F7EB6"/>
    <w:rsid w:val="00905867"/>
    <w:rsid w:val="009063F7"/>
    <w:rsid w:val="009172D1"/>
    <w:rsid w:val="00922D5B"/>
    <w:rsid w:val="00933DCA"/>
    <w:rsid w:val="00953163"/>
    <w:rsid w:val="0098383F"/>
    <w:rsid w:val="00992B06"/>
    <w:rsid w:val="009A38D8"/>
    <w:rsid w:val="009D75CF"/>
    <w:rsid w:val="009F1984"/>
    <w:rsid w:val="009F3E9A"/>
    <w:rsid w:val="00A34C6E"/>
    <w:rsid w:val="00A40824"/>
    <w:rsid w:val="00A53C3E"/>
    <w:rsid w:val="00A81FC0"/>
    <w:rsid w:val="00A87DFA"/>
    <w:rsid w:val="00AB219A"/>
    <w:rsid w:val="00AD1F13"/>
    <w:rsid w:val="00AD442D"/>
    <w:rsid w:val="00AD4B75"/>
    <w:rsid w:val="00AE3764"/>
    <w:rsid w:val="00AF259D"/>
    <w:rsid w:val="00B5645D"/>
    <w:rsid w:val="00B71856"/>
    <w:rsid w:val="00B83607"/>
    <w:rsid w:val="00B85721"/>
    <w:rsid w:val="00B9798D"/>
    <w:rsid w:val="00BA3B08"/>
    <w:rsid w:val="00BB190A"/>
    <w:rsid w:val="00BB358F"/>
    <w:rsid w:val="00C03879"/>
    <w:rsid w:val="00C134B9"/>
    <w:rsid w:val="00C319A6"/>
    <w:rsid w:val="00C3363E"/>
    <w:rsid w:val="00C616B3"/>
    <w:rsid w:val="00C66089"/>
    <w:rsid w:val="00C67E95"/>
    <w:rsid w:val="00C771E5"/>
    <w:rsid w:val="00C82B1E"/>
    <w:rsid w:val="00CC4EB0"/>
    <w:rsid w:val="00CF3538"/>
    <w:rsid w:val="00D016F2"/>
    <w:rsid w:val="00D0652D"/>
    <w:rsid w:val="00D06642"/>
    <w:rsid w:val="00D3302B"/>
    <w:rsid w:val="00D35AD6"/>
    <w:rsid w:val="00D7473D"/>
    <w:rsid w:val="00DA000A"/>
    <w:rsid w:val="00DA643A"/>
    <w:rsid w:val="00DB6226"/>
    <w:rsid w:val="00DB666D"/>
    <w:rsid w:val="00DB77A8"/>
    <w:rsid w:val="00DB7F87"/>
    <w:rsid w:val="00DC226C"/>
    <w:rsid w:val="00DD1CE2"/>
    <w:rsid w:val="00DE29D8"/>
    <w:rsid w:val="00DF0848"/>
    <w:rsid w:val="00E01021"/>
    <w:rsid w:val="00E04AFC"/>
    <w:rsid w:val="00E32925"/>
    <w:rsid w:val="00E36723"/>
    <w:rsid w:val="00E750E7"/>
    <w:rsid w:val="00E9160A"/>
    <w:rsid w:val="00E92623"/>
    <w:rsid w:val="00EA63E3"/>
    <w:rsid w:val="00EC3DB3"/>
    <w:rsid w:val="00ED578A"/>
    <w:rsid w:val="00EF35C7"/>
    <w:rsid w:val="00F05F6A"/>
    <w:rsid w:val="00F13976"/>
    <w:rsid w:val="00F14868"/>
    <w:rsid w:val="00F2134F"/>
    <w:rsid w:val="00F312BA"/>
    <w:rsid w:val="00F34BE0"/>
    <w:rsid w:val="00F56F03"/>
    <w:rsid w:val="00F604AA"/>
    <w:rsid w:val="00F7173C"/>
    <w:rsid w:val="00F727AE"/>
    <w:rsid w:val="00F93B11"/>
    <w:rsid w:val="00F95A98"/>
    <w:rsid w:val="00FA6621"/>
    <w:rsid w:val="00FC31C0"/>
    <w:rsid w:val="00FC3EC9"/>
    <w:rsid w:val="00FF32A6"/>
    <w:rsid w:val="00FF5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C7"/>
    <w:pPr>
      <w:spacing w:after="0" w:line="240" w:lineRule="auto"/>
      <w:jc w:val="both"/>
    </w:pPr>
    <w:rPr>
      <w:rFonts w:ascii="Times New Roman" w:hAnsi="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Diagrama1,Diagrama1"/>
    <w:basedOn w:val="Normal"/>
    <w:link w:val="FootnoteTextChar"/>
    <w:uiPriority w:val="99"/>
    <w:unhideWhenUsed/>
    <w:rsid w:val="005F6CBC"/>
    <w:rPr>
      <w:sz w:val="20"/>
      <w:szCs w:val="20"/>
    </w:rPr>
  </w:style>
  <w:style w:type="character" w:customStyle="1" w:styleId="FootnoteTextChar">
    <w:name w:val="Footnote Text Char"/>
    <w:aliases w:val=" Diagrama1 Char,Diagrama1 Char"/>
    <w:basedOn w:val="DefaultParagraphFont"/>
    <w:link w:val="FootnoteText"/>
    <w:uiPriority w:val="99"/>
    <w:rsid w:val="005F6CBC"/>
    <w:rPr>
      <w:rFonts w:ascii="Times New Roman" w:hAnsi="Times New Roman"/>
      <w:kern w:val="0"/>
      <w:sz w:val="20"/>
      <w:szCs w:val="20"/>
    </w:rPr>
  </w:style>
  <w:style w:type="character" w:styleId="FootnoteReference">
    <w:name w:val="footnote reference"/>
    <w:basedOn w:val="DefaultParagraphFont"/>
    <w:uiPriority w:val="99"/>
    <w:unhideWhenUsed/>
    <w:rsid w:val="005F6CBC"/>
    <w:rPr>
      <w:vertAlign w:val="superscript"/>
    </w:rPr>
  </w:style>
  <w:style w:type="character" w:styleId="CommentReference">
    <w:name w:val="annotation reference"/>
    <w:basedOn w:val="DefaultParagraphFont"/>
    <w:uiPriority w:val="99"/>
    <w:semiHidden/>
    <w:unhideWhenUsed/>
    <w:rsid w:val="00F34BE0"/>
    <w:rPr>
      <w:sz w:val="16"/>
      <w:szCs w:val="16"/>
    </w:rPr>
  </w:style>
  <w:style w:type="paragraph" w:styleId="CommentText">
    <w:name w:val="annotation text"/>
    <w:basedOn w:val="Normal"/>
    <w:link w:val="CommentTextChar"/>
    <w:uiPriority w:val="99"/>
    <w:semiHidden/>
    <w:unhideWhenUsed/>
    <w:rsid w:val="00F34BE0"/>
    <w:rPr>
      <w:sz w:val="20"/>
      <w:szCs w:val="20"/>
    </w:rPr>
  </w:style>
  <w:style w:type="character" w:customStyle="1" w:styleId="CommentTextChar">
    <w:name w:val="Comment Text Char"/>
    <w:basedOn w:val="DefaultParagraphFont"/>
    <w:link w:val="CommentText"/>
    <w:uiPriority w:val="99"/>
    <w:semiHidden/>
    <w:rsid w:val="00F34BE0"/>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F34BE0"/>
    <w:rPr>
      <w:b/>
      <w:bCs/>
    </w:rPr>
  </w:style>
  <w:style w:type="character" w:customStyle="1" w:styleId="CommentSubjectChar">
    <w:name w:val="Comment Subject Char"/>
    <w:basedOn w:val="CommentTextChar"/>
    <w:link w:val="CommentSubject"/>
    <w:uiPriority w:val="99"/>
    <w:semiHidden/>
    <w:rsid w:val="00F34BE0"/>
    <w:rPr>
      <w:rFonts w:ascii="Times New Roman" w:hAnsi="Times New Roman"/>
      <w:b/>
      <w:bCs/>
      <w:kern w:val="0"/>
      <w:sz w:val="20"/>
      <w:szCs w:val="20"/>
    </w:rPr>
  </w:style>
  <w:style w:type="paragraph" w:styleId="BalloonText">
    <w:name w:val="Balloon Text"/>
    <w:basedOn w:val="Normal"/>
    <w:link w:val="BalloonTextChar"/>
    <w:uiPriority w:val="99"/>
    <w:semiHidden/>
    <w:unhideWhenUsed/>
    <w:rsid w:val="00F34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E0"/>
    <w:rPr>
      <w:rFonts w:ascii="Segoe UI" w:hAnsi="Segoe UI" w:cs="Segoe UI"/>
      <w:kern w:val="0"/>
      <w:sz w:val="18"/>
      <w:szCs w:val="18"/>
    </w:rPr>
  </w:style>
  <w:style w:type="table" w:styleId="TableGrid">
    <w:name w:val="Table Grid"/>
    <w:basedOn w:val="TableNormal"/>
    <w:uiPriority w:val="59"/>
    <w:rsid w:val="009F198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984"/>
    <w:rPr>
      <w:strike w:val="0"/>
      <w:dstrike w:val="0"/>
      <w:color w:val="auto"/>
      <w:u w:val="none"/>
      <w:effect w:val="none"/>
    </w:rPr>
  </w:style>
  <w:style w:type="paragraph" w:styleId="ListParagraph">
    <w:name w:val="List Paragraph"/>
    <w:basedOn w:val="Normal"/>
    <w:uiPriority w:val="34"/>
    <w:qFormat/>
    <w:rsid w:val="009F1984"/>
    <w:pPr>
      <w:spacing w:after="160" w:line="259" w:lineRule="auto"/>
      <w:ind w:left="720"/>
      <w:contextualSpacing/>
      <w:jc w:val="left"/>
    </w:pPr>
    <w:rPr>
      <w:rFonts w:asciiTheme="minorHAnsi" w:eastAsiaTheme="minorEastAsia" w:hAnsiTheme="minorHAnsi"/>
      <w:sz w:val="22"/>
      <w:lang w:val="en-US"/>
    </w:rPr>
  </w:style>
  <w:style w:type="paragraph" w:styleId="Header">
    <w:name w:val="header"/>
    <w:basedOn w:val="Normal"/>
    <w:link w:val="HeaderChar"/>
    <w:uiPriority w:val="99"/>
    <w:unhideWhenUsed/>
    <w:rsid w:val="00304FA2"/>
    <w:pPr>
      <w:tabs>
        <w:tab w:val="center" w:pos="4513"/>
        <w:tab w:val="right" w:pos="9026"/>
      </w:tabs>
    </w:pPr>
  </w:style>
  <w:style w:type="character" w:customStyle="1" w:styleId="HeaderChar">
    <w:name w:val="Header Char"/>
    <w:basedOn w:val="DefaultParagraphFont"/>
    <w:link w:val="Header"/>
    <w:uiPriority w:val="99"/>
    <w:rsid w:val="00304FA2"/>
    <w:rPr>
      <w:rFonts w:ascii="Times New Roman" w:hAnsi="Times New Roman"/>
      <w:kern w:val="0"/>
      <w:sz w:val="24"/>
    </w:rPr>
  </w:style>
  <w:style w:type="paragraph" w:styleId="Footer">
    <w:name w:val="footer"/>
    <w:basedOn w:val="Normal"/>
    <w:link w:val="FooterChar"/>
    <w:uiPriority w:val="99"/>
    <w:unhideWhenUsed/>
    <w:rsid w:val="00304FA2"/>
    <w:pPr>
      <w:tabs>
        <w:tab w:val="center" w:pos="4513"/>
        <w:tab w:val="right" w:pos="9026"/>
      </w:tabs>
    </w:pPr>
  </w:style>
  <w:style w:type="character" w:customStyle="1" w:styleId="FooterChar">
    <w:name w:val="Footer Char"/>
    <w:basedOn w:val="DefaultParagraphFont"/>
    <w:link w:val="Footer"/>
    <w:uiPriority w:val="99"/>
    <w:rsid w:val="00304FA2"/>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4773">
      <w:bodyDiv w:val="1"/>
      <w:marLeft w:val="0"/>
      <w:marRight w:val="0"/>
      <w:marTop w:val="0"/>
      <w:marBottom w:val="0"/>
      <w:divBdr>
        <w:top w:val="none" w:sz="0" w:space="0" w:color="auto"/>
        <w:left w:val="none" w:sz="0" w:space="0" w:color="auto"/>
        <w:bottom w:val="none" w:sz="0" w:space="0" w:color="auto"/>
        <w:right w:val="none" w:sz="0" w:space="0" w:color="auto"/>
      </w:divBdr>
    </w:div>
    <w:div w:id="19866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8C8B-572F-464A-8814-23AA5C8C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2026-04-29T09:13:00Z</dcterms:created>
  <dcterms:modified xsi:type="dcterms:W3CDTF">2026-05-11T15:45:00Z</dcterms:modified>
</cp:coreProperties>
</file>