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26208" w14:textId="77777777" w:rsidR="006331A8" w:rsidRDefault="006331A8" w:rsidP="006331A8">
      <w:pPr>
        <w:tabs>
          <w:tab w:val="left" w:pos="4305"/>
        </w:tabs>
        <w:spacing w:after="0" w:line="240" w:lineRule="auto"/>
        <w:ind w:firstLine="567"/>
        <w:jc w:val="center"/>
        <w:rPr>
          <w:b/>
          <w:szCs w:val="24"/>
        </w:rPr>
      </w:pPr>
      <w:r w:rsidRPr="00F64674">
        <w:rPr>
          <w:b/>
          <w:szCs w:val="24"/>
        </w:rPr>
        <w:t>PASIŪLYMŲ EKONOMINIO NAUDINGUMO VERTINIMO METODIKA</w:t>
      </w:r>
    </w:p>
    <w:p w14:paraId="5880C993" w14:textId="77777777" w:rsidR="000600D6" w:rsidRDefault="000600D6" w:rsidP="006331A8">
      <w:pPr>
        <w:tabs>
          <w:tab w:val="left" w:pos="4305"/>
        </w:tabs>
        <w:spacing w:after="0" w:line="240" w:lineRule="auto"/>
        <w:ind w:firstLine="567"/>
        <w:jc w:val="center"/>
        <w:rPr>
          <w:b/>
          <w:szCs w:val="24"/>
        </w:rPr>
      </w:pPr>
    </w:p>
    <w:p w14:paraId="31311614" w14:textId="418E36DF" w:rsidR="000600D6" w:rsidRPr="000600D6" w:rsidRDefault="000600D6" w:rsidP="006331A8">
      <w:pPr>
        <w:tabs>
          <w:tab w:val="left" w:pos="4305"/>
        </w:tabs>
        <w:spacing w:after="0" w:line="240" w:lineRule="auto"/>
        <w:ind w:firstLine="567"/>
        <w:jc w:val="center"/>
        <w:rPr>
          <w:b/>
          <w:color w:val="FF0000"/>
          <w:szCs w:val="24"/>
        </w:rPr>
      </w:pPr>
      <w:r w:rsidRPr="000600D6">
        <w:rPr>
          <w:b/>
          <w:color w:val="FF0000"/>
          <w:szCs w:val="24"/>
        </w:rPr>
        <w:t xml:space="preserve">PROJEKTAS </w:t>
      </w:r>
    </w:p>
    <w:p w14:paraId="0E3DA0F9" w14:textId="77777777" w:rsidR="006331A8" w:rsidRPr="00F64674" w:rsidRDefault="006331A8" w:rsidP="006331A8">
      <w:pPr>
        <w:tabs>
          <w:tab w:val="left" w:pos="4305"/>
        </w:tabs>
        <w:spacing w:after="0" w:line="240" w:lineRule="auto"/>
        <w:ind w:firstLine="567"/>
        <w:jc w:val="center"/>
        <w:rPr>
          <w:rFonts w:eastAsia="Times New Roman"/>
          <w:b/>
          <w:caps/>
          <w:szCs w:val="24"/>
        </w:rPr>
      </w:pPr>
    </w:p>
    <w:p w14:paraId="694A99B4" w14:textId="77777777" w:rsidR="006331A8" w:rsidRPr="00F64674" w:rsidRDefault="006331A8" w:rsidP="00AE6E8E">
      <w:pPr>
        <w:pStyle w:val="Betarp"/>
        <w:jc w:val="both"/>
        <w:rPr>
          <w:bCs/>
          <w:szCs w:val="24"/>
        </w:rPr>
      </w:pPr>
      <w:r w:rsidRPr="00F64674">
        <w:rPr>
          <w:bCs/>
          <w:szCs w:val="24"/>
        </w:rPr>
        <w:t>1. Pasiūlymuose nurodytos kainos bus vertinamos eurais. Perkančiosios organizacijos neatmesti pasiūlymai vertinami pagal ekonomiškai naudingiausio pasiūlymo vertinimo kriterijų. Pirkimui pateiktus pasiūlymus nagrinėja, vertina ir palygina Viešojo pirkimo komisija arba jos paskirti ekspertai. Komisija ekonomiškai naudingiausią pasiūlymą išrenka pagal kainos ir kokybės santykį.</w:t>
      </w:r>
    </w:p>
    <w:p w14:paraId="6DF77F4E" w14:textId="77777777" w:rsidR="006331A8" w:rsidRPr="00F64674" w:rsidRDefault="006331A8" w:rsidP="006331A8">
      <w:pPr>
        <w:pStyle w:val="Betarp"/>
        <w:rPr>
          <w:bCs/>
          <w:szCs w:val="24"/>
        </w:rPr>
      </w:pPr>
    </w:p>
    <w:p w14:paraId="7B18B311" w14:textId="5A8CC3D5" w:rsidR="002D4880" w:rsidRPr="00F64674" w:rsidRDefault="006331A8" w:rsidP="002D4880">
      <w:pPr>
        <w:pStyle w:val="Betarp"/>
        <w:tabs>
          <w:tab w:val="left" w:pos="709"/>
        </w:tabs>
        <w:rPr>
          <w:bCs/>
          <w:szCs w:val="24"/>
        </w:rPr>
      </w:pPr>
      <w:r w:rsidRPr="00F64674">
        <w:rPr>
          <w:bCs/>
          <w:szCs w:val="24"/>
        </w:rPr>
        <w:t>2. Ekonomiškai naudingiausias pasiūlymas bus išrenkamas pagal šiuos kiekybinius ir kokybinius vertinimo kriterijus:</w:t>
      </w:r>
    </w:p>
    <w:p w14:paraId="317B0EBD" w14:textId="77777777" w:rsidR="002D4880" w:rsidRPr="00F64674" w:rsidRDefault="002D4880" w:rsidP="002D4880">
      <w:pPr>
        <w:pStyle w:val="Betarp"/>
        <w:tabs>
          <w:tab w:val="left" w:pos="709"/>
        </w:tabs>
        <w:rPr>
          <w:bCs/>
          <w:szCs w:val="24"/>
        </w:rPr>
      </w:pPr>
    </w:p>
    <w:tbl>
      <w:tblPr>
        <w:tblW w:w="5000" w:type="pct"/>
        <w:tblCellMar>
          <w:left w:w="10" w:type="dxa"/>
          <w:right w:w="10" w:type="dxa"/>
        </w:tblCellMar>
        <w:tblLook w:val="04A0" w:firstRow="1" w:lastRow="0" w:firstColumn="1" w:lastColumn="0" w:noHBand="0" w:noVBand="1"/>
      </w:tblPr>
      <w:tblGrid>
        <w:gridCol w:w="801"/>
        <w:gridCol w:w="5218"/>
        <w:gridCol w:w="1879"/>
        <w:gridCol w:w="2064"/>
      </w:tblGrid>
      <w:tr w:rsidR="002D4880" w:rsidRPr="00F64674" w14:paraId="47DC382E" w14:textId="77777777" w:rsidTr="00152767">
        <w:trPr>
          <w:cantSplit/>
          <w:tblHeader/>
        </w:trPr>
        <w:tc>
          <w:tcPr>
            <w:tcW w:w="3021" w:type="pct"/>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7D9A88F6" w14:textId="77777777" w:rsidR="002D4880" w:rsidRPr="00F64674" w:rsidRDefault="002D4880" w:rsidP="002D4880">
            <w:pPr>
              <w:spacing w:after="0" w:line="240" w:lineRule="auto"/>
              <w:ind w:firstLine="567"/>
              <w:jc w:val="center"/>
              <w:rPr>
                <w:b/>
                <w:szCs w:val="24"/>
              </w:rPr>
            </w:pPr>
            <w:r w:rsidRPr="00F64674">
              <w:rPr>
                <w:b/>
                <w:szCs w:val="24"/>
              </w:rPr>
              <w:t>Vertinimo kriterijai</w:t>
            </w:r>
          </w:p>
        </w:tc>
        <w:tc>
          <w:tcPr>
            <w:tcW w:w="943"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2C8533E3" w14:textId="77777777" w:rsidR="002D4880" w:rsidRPr="00F64674" w:rsidRDefault="002D4880" w:rsidP="002D4880">
            <w:pPr>
              <w:spacing w:after="0" w:line="240" w:lineRule="auto"/>
              <w:jc w:val="center"/>
              <w:rPr>
                <w:b/>
                <w:szCs w:val="24"/>
              </w:rPr>
            </w:pPr>
            <w:r w:rsidRPr="00F64674">
              <w:rPr>
                <w:b/>
                <w:szCs w:val="24"/>
              </w:rPr>
              <w:t>Kriterijaus funkcinio parametro lyginamasis svoris</w:t>
            </w:r>
          </w:p>
        </w:tc>
        <w:tc>
          <w:tcPr>
            <w:tcW w:w="1036"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0D24624F" w14:textId="77777777" w:rsidR="002D4880" w:rsidRPr="00F64674" w:rsidRDefault="002D4880" w:rsidP="002D4880">
            <w:pPr>
              <w:spacing w:after="0" w:line="240" w:lineRule="auto"/>
              <w:jc w:val="center"/>
              <w:rPr>
                <w:b/>
                <w:szCs w:val="24"/>
              </w:rPr>
            </w:pPr>
            <w:r w:rsidRPr="00F64674">
              <w:rPr>
                <w:b/>
                <w:szCs w:val="24"/>
              </w:rPr>
              <w:t>Lyginamasis svoris ekonominio naudingumo įvertinime</w:t>
            </w:r>
          </w:p>
        </w:tc>
      </w:tr>
      <w:tr w:rsidR="002D4880" w:rsidRPr="00F64674" w14:paraId="1B7C91F6" w14:textId="77777777" w:rsidTr="004F21E4">
        <w:trPr>
          <w:cantSplit/>
        </w:trPr>
        <w:tc>
          <w:tcPr>
            <w:tcW w:w="302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4217D" w14:textId="77777777" w:rsidR="002D4880" w:rsidRPr="00F64674" w:rsidRDefault="002D4880" w:rsidP="002D4880">
            <w:pPr>
              <w:spacing w:after="0" w:line="240" w:lineRule="auto"/>
              <w:jc w:val="both"/>
              <w:rPr>
                <w:b/>
                <w:szCs w:val="24"/>
              </w:rPr>
            </w:pPr>
            <w:r w:rsidRPr="00F64674">
              <w:rPr>
                <w:b/>
                <w:szCs w:val="24"/>
              </w:rPr>
              <w:t>Kaina (C)</w:t>
            </w:r>
          </w:p>
        </w:tc>
        <w:tc>
          <w:tcPr>
            <w:tcW w:w="9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659E04" w14:textId="77777777" w:rsidR="002D4880" w:rsidRPr="00F64674" w:rsidRDefault="002D4880" w:rsidP="002D4880">
            <w:pPr>
              <w:spacing w:after="0" w:line="240" w:lineRule="auto"/>
              <w:ind w:firstLine="567"/>
              <w:jc w:val="both"/>
              <w:rPr>
                <w:szCs w:val="24"/>
              </w:rPr>
            </w:pPr>
          </w:p>
        </w:tc>
        <w:tc>
          <w:tcPr>
            <w:tcW w:w="10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6BBE9F" w14:textId="255C3DC2" w:rsidR="002D4880" w:rsidRPr="00F64674" w:rsidRDefault="002D4880" w:rsidP="002D4880">
            <w:pPr>
              <w:spacing w:after="0" w:line="240" w:lineRule="auto"/>
              <w:ind w:firstLine="567"/>
              <w:jc w:val="both"/>
              <w:rPr>
                <w:szCs w:val="24"/>
              </w:rPr>
            </w:pPr>
            <w:r w:rsidRPr="00F64674">
              <w:rPr>
                <w:szCs w:val="24"/>
              </w:rPr>
              <w:t>X</w:t>
            </w:r>
            <w:r w:rsidR="00AB6CC1" w:rsidRPr="00F64674">
              <w:rPr>
                <w:szCs w:val="24"/>
              </w:rPr>
              <w:t xml:space="preserve"> </w:t>
            </w:r>
            <w:r w:rsidRPr="00F64674">
              <w:rPr>
                <w:szCs w:val="24"/>
              </w:rPr>
              <w:t xml:space="preserve">= </w:t>
            </w:r>
            <w:r w:rsidR="00597C85" w:rsidRPr="00F64674">
              <w:rPr>
                <w:szCs w:val="24"/>
              </w:rPr>
              <w:t>50</w:t>
            </w:r>
          </w:p>
        </w:tc>
      </w:tr>
      <w:tr w:rsidR="002D4880" w:rsidRPr="00F64674" w14:paraId="4D8C28BF" w14:textId="77777777" w:rsidTr="004F21E4">
        <w:tc>
          <w:tcPr>
            <w:tcW w:w="302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F846B0" w14:textId="53A0062D" w:rsidR="002D4880" w:rsidRPr="00F64674" w:rsidRDefault="00F64674" w:rsidP="002D4880">
            <w:pPr>
              <w:spacing w:after="0" w:line="240" w:lineRule="auto"/>
              <w:jc w:val="both"/>
              <w:rPr>
                <w:szCs w:val="24"/>
              </w:rPr>
            </w:pPr>
            <w:r>
              <w:rPr>
                <w:b/>
                <w:szCs w:val="24"/>
              </w:rPr>
              <w:t xml:space="preserve">Kokybė: </w:t>
            </w:r>
            <w:r w:rsidR="00256C10" w:rsidRPr="00F64674">
              <w:rPr>
                <w:b/>
                <w:szCs w:val="24"/>
              </w:rPr>
              <w:t>Užduoties atlikimas</w:t>
            </w:r>
            <w:r w:rsidR="002D4880" w:rsidRPr="00F64674">
              <w:rPr>
                <w:b/>
                <w:szCs w:val="24"/>
              </w:rPr>
              <w:t xml:space="preserve"> (T)</w:t>
            </w:r>
          </w:p>
        </w:tc>
        <w:tc>
          <w:tcPr>
            <w:tcW w:w="9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BC89E2" w14:textId="77777777" w:rsidR="002D4880" w:rsidRPr="00F64674" w:rsidRDefault="002D4880" w:rsidP="002D4880">
            <w:pPr>
              <w:spacing w:after="0" w:line="240" w:lineRule="auto"/>
              <w:ind w:firstLine="567"/>
              <w:jc w:val="both"/>
              <w:rPr>
                <w:szCs w:val="24"/>
              </w:rPr>
            </w:pPr>
          </w:p>
        </w:tc>
        <w:tc>
          <w:tcPr>
            <w:tcW w:w="10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026291" w14:textId="13F139E4" w:rsidR="002D4880" w:rsidRPr="00F64674" w:rsidRDefault="002D4880" w:rsidP="002D4880">
            <w:pPr>
              <w:spacing w:after="0" w:line="240" w:lineRule="auto"/>
              <w:ind w:firstLine="567"/>
              <w:jc w:val="both"/>
              <w:rPr>
                <w:szCs w:val="24"/>
              </w:rPr>
            </w:pPr>
            <w:r w:rsidRPr="00F64674">
              <w:rPr>
                <w:szCs w:val="24"/>
              </w:rPr>
              <w:t>Y</w:t>
            </w:r>
            <w:r w:rsidR="00AB6CC1" w:rsidRPr="00F64674">
              <w:rPr>
                <w:szCs w:val="24"/>
              </w:rPr>
              <w:t xml:space="preserve"> </w:t>
            </w:r>
            <w:r w:rsidRPr="00F64674">
              <w:rPr>
                <w:szCs w:val="24"/>
              </w:rPr>
              <w:t xml:space="preserve">= </w:t>
            </w:r>
            <w:r w:rsidR="00FA1B22" w:rsidRPr="00F64674">
              <w:rPr>
                <w:szCs w:val="24"/>
              </w:rPr>
              <w:t>5</w:t>
            </w:r>
            <w:r w:rsidRPr="00F64674">
              <w:rPr>
                <w:szCs w:val="24"/>
              </w:rPr>
              <w:t>0</w:t>
            </w:r>
          </w:p>
        </w:tc>
      </w:tr>
      <w:tr w:rsidR="002D4880" w:rsidRPr="00F64674" w14:paraId="7541D569" w14:textId="77777777" w:rsidTr="004F21E4">
        <w:trPr>
          <w:trHeight w:val="53"/>
        </w:trPr>
        <w:tc>
          <w:tcPr>
            <w:tcW w:w="4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3F996" w14:textId="77777777" w:rsidR="002D4880" w:rsidRPr="00F64674" w:rsidRDefault="002D4880" w:rsidP="002D4880">
            <w:pPr>
              <w:spacing w:after="0" w:line="240" w:lineRule="auto"/>
              <w:ind w:left="360" w:right="-915"/>
              <w:jc w:val="both"/>
              <w:rPr>
                <w:szCs w:val="24"/>
              </w:rPr>
            </w:pPr>
            <w:r w:rsidRPr="00F64674">
              <w:rPr>
                <w:szCs w:val="24"/>
              </w:rPr>
              <w:t>1.</w:t>
            </w:r>
          </w:p>
        </w:tc>
        <w:tc>
          <w:tcPr>
            <w:tcW w:w="26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8AACEF" w14:textId="5EE80E57" w:rsidR="002D4880" w:rsidRPr="00F64674" w:rsidRDefault="00727676" w:rsidP="002D4880">
            <w:pPr>
              <w:snapToGrid w:val="0"/>
              <w:spacing w:after="0" w:line="240" w:lineRule="auto"/>
              <w:jc w:val="both"/>
              <w:rPr>
                <w:szCs w:val="24"/>
              </w:rPr>
            </w:pPr>
            <w:r w:rsidRPr="00F64674">
              <w:rPr>
                <w:szCs w:val="24"/>
              </w:rPr>
              <w:t xml:space="preserve">Visuomenės informavimo ir reklamos kampanijos </w:t>
            </w:r>
            <w:r w:rsidRPr="00F64674">
              <w:rPr>
                <w:rFonts w:eastAsia="Times New Roman"/>
                <w:szCs w:val="24"/>
                <w:lang w:eastAsia="lt-LT"/>
              </w:rPr>
              <w:t>koncepcijos aprašym</w:t>
            </w:r>
            <w:r w:rsidR="00B73474" w:rsidRPr="00F64674">
              <w:rPr>
                <w:rFonts w:eastAsia="Times New Roman"/>
                <w:szCs w:val="24"/>
                <w:lang w:eastAsia="lt-LT"/>
              </w:rPr>
              <w:t>o</w:t>
            </w:r>
            <w:r w:rsidRPr="00F64674">
              <w:rPr>
                <w:rFonts w:eastAsia="Times New Roman"/>
                <w:szCs w:val="24"/>
                <w:lang w:eastAsia="lt-LT"/>
              </w:rPr>
              <w:t xml:space="preserve"> </w:t>
            </w:r>
            <w:r w:rsidR="00B73474" w:rsidRPr="00F64674">
              <w:rPr>
                <w:rFonts w:eastAsia="Times New Roman"/>
                <w:szCs w:val="24"/>
                <w:lang w:eastAsia="lt-LT"/>
              </w:rPr>
              <w:t>kokybė</w:t>
            </w:r>
            <w:r w:rsidR="002B41A2" w:rsidRPr="00F64674">
              <w:rPr>
                <w:rFonts w:eastAsia="Times New Roman"/>
                <w:szCs w:val="24"/>
                <w:lang w:eastAsia="lt-LT"/>
              </w:rPr>
              <w:t xml:space="preserve"> (P)</w:t>
            </w:r>
          </w:p>
        </w:tc>
        <w:tc>
          <w:tcPr>
            <w:tcW w:w="9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192490" w14:textId="077AFAB9" w:rsidR="002D4880" w:rsidRPr="00F64674" w:rsidRDefault="002D4880" w:rsidP="002D4880">
            <w:pPr>
              <w:spacing w:after="0" w:line="240" w:lineRule="auto"/>
              <w:ind w:firstLine="567"/>
              <w:jc w:val="both"/>
              <w:rPr>
                <w:szCs w:val="24"/>
              </w:rPr>
            </w:pPr>
            <w:r w:rsidRPr="00F64674">
              <w:rPr>
                <w:szCs w:val="24"/>
              </w:rPr>
              <w:t>L</w:t>
            </w:r>
            <w:r w:rsidR="005F0B77" w:rsidRPr="00F64674">
              <w:rPr>
                <w:szCs w:val="24"/>
              </w:rPr>
              <w:t xml:space="preserve"> </w:t>
            </w:r>
            <w:r w:rsidRPr="00F64674">
              <w:rPr>
                <w:szCs w:val="24"/>
              </w:rPr>
              <w:t>=</w:t>
            </w:r>
            <w:r w:rsidR="005F0B77" w:rsidRPr="00F64674">
              <w:rPr>
                <w:szCs w:val="24"/>
              </w:rPr>
              <w:t xml:space="preserve"> 1</w:t>
            </w:r>
          </w:p>
        </w:tc>
        <w:tc>
          <w:tcPr>
            <w:tcW w:w="10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C9D0D" w14:textId="77777777" w:rsidR="002D4880" w:rsidRPr="00F64674" w:rsidRDefault="002D4880" w:rsidP="002D4880">
            <w:pPr>
              <w:spacing w:after="0" w:line="240" w:lineRule="auto"/>
              <w:ind w:firstLine="567"/>
              <w:jc w:val="both"/>
              <w:rPr>
                <w:szCs w:val="24"/>
              </w:rPr>
            </w:pPr>
          </w:p>
        </w:tc>
      </w:tr>
    </w:tbl>
    <w:p w14:paraId="7D2D8085" w14:textId="77777777" w:rsidR="00F168F9" w:rsidRPr="00F64674" w:rsidRDefault="00F168F9" w:rsidP="00BA0BC0">
      <w:pPr>
        <w:tabs>
          <w:tab w:val="left" w:pos="567"/>
          <w:tab w:val="left" w:pos="993"/>
        </w:tabs>
        <w:suppressAutoHyphens/>
        <w:autoSpaceDN w:val="0"/>
        <w:spacing w:after="0" w:line="240" w:lineRule="auto"/>
        <w:contextualSpacing/>
        <w:jc w:val="both"/>
        <w:textAlignment w:val="baseline"/>
        <w:rPr>
          <w:rFonts w:eastAsiaTheme="minorHAnsi"/>
          <w:b/>
          <w:bCs/>
          <w:szCs w:val="24"/>
          <w:u w:val="single"/>
        </w:rPr>
      </w:pPr>
    </w:p>
    <w:p w14:paraId="26CEE7AA" w14:textId="274E2D53" w:rsidR="004370EF" w:rsidRPr="00F64674" w:rsidRDefault="00FA1B22" w:rsidP="00BA0BC0">
      <w:pPr>
        <w:tabs>
          <w:tab w:val="left" w:pos="567"/>
          <w:tab w:val="left" w:pos="993"/>
        </w:tabs>
        <w:suppressAutoHyphens/>
        <w:autoSpaceDN w:val="0"/>
        <w:spacing w:after="0" w:line="240" w:lineRule="auto"/>
        <w:contextualSpacing/>
        <w:jc w:val="both"/>
        <w:textAlignment w:val="baseline"/>
        <w:rPr>
          <w:rFonts w:eastAsiaTheme="minorHAnsi"/>
          <w:b/>
          <w:bCs/>
          <w:szCs w:val="24"/>
          <w:u w:val="single"/>
        </w:rPr>
      </w:pPr>
      <w:r w:rsidRPr="00F64674">
        <w:rPr>
          <w:rFonts w:eastAsiaTheme="minorHAnsi"/>
          <w:b/>
          <w:bCs/>
          <w:szCs w:val="24"/>
          <w:u w:val="single"/>
        </w:rPr>
        <w:t>4</w:t>
      </w:r>
      <w:r w:rsidR="00BA0BC0" w:rsidRPr="00F64674">
        <w:rPr>
          <w:rFonts w:eastAsiaTheme="minorHAnsi"/>
          <w:b/>
          <w:bCs/>
          <w:szCs w:val="24"/>
          <w:u w:val="single"/>
        </w:rPr>
        <w:t xml:space="preserve">. Tiekėjas kartu su Pasiūlymu privalo pateikti visus dokumentus, kuriais remiantis bus sprendžiamas balų paskirstymas pagal vertinimo kriterijus. Po pasiūlymo pateikimo termino pabaigos šių dokumentų pateikti nebus galima. Tiekėjas turi atidžiai surašyti visą informaciją, kad Perkančioji organizacija galėtų objektyviai suteikti balus pagal šio priedo reikalavimus. </w:t>
      </w:r>
    </w:p>
    <w:p w14:paraId="06499331" w14:textId="19A13200" w:rsidR="004370EF" w:rsidRPr="00F64674" w:rsidRDefault="004370EF" w:rsidP="004370EF">
      <w:pPr>
        <w:tabs>
          <w:tab w:val="left" w:pos="851"/>
          <w:tab w:val="left" w:pos="4305"/>
        </w:tabs>
        <w:spacing w:after="0" w:line="240" w:lineRule="auto"/>
        <w:contextualSpacing/>
        <w:jc w:val="both"/>
        <w:rPr>
          <w:rFonts w:eastAsiaTheme="minorHAnsi"/>
          <w:b/>
          <w:bCs/>
          <w:szCs w:val="24"/>
        </w:rPr>
      </w:pPr>
      <w:r w:rsidRPr="00F64674">
        <w:rPr>
          <w:rFonts w:eastAsiaTheme="minorEastAsia"/>
          <w:b/>
          <w:bCs/>
          <w:szCs w:val="24"/>
        </w:rPr>
        <w:t xml:space="preserve">5. Jei </w:t>
      </w:r>
      <w:r w:rsidR="00083DC9" w:rsidRPr="00F64674">
        <w:rPr>
          <w:rFonts w:eastAsiaTheme="minorEastAsia"/>
          <w:b/>
          <w:bCs/>
          <w:szCs w:val="24"/>
        </w:rPr>
        <w:t>t</w:t>
      </w:r>
      <w:r w:rsidRPr="00F64674">
        <w:rPr>
          <w:rFonts w:eastAsiaTheme="minorEastAsia"/>
          <w:b/>
          <w:bCs/>
          <w:szCs w:val="24"/>
        </w:rPr>
        <w:t xml:space="preserve">iekėjo </w:t>
      </w:r>
      <w:r w:rsidR="00083DC9" w:rsidRPr="00F64674">
        <w:rPr>
          <w:rFonts w:eastAsiaTheme="minorEastAsia"/>
          <w:b/>
          <w:bCs/>
          <w:szCs w:val="24"/>
        </w:rPr>
        <w:t xml:space="preserve">užduoties atlikimo </w:t>
      </w:r>
      <w:r w:rsidRPr="00F64674">
        <w:rPr>
          <w:rFonts w:eastAsiaTheme="minorEastAsia"/>
          <w:b/>
          <w:bCs/>
          <w:szCs w:val="24"/>
        </w:rPr>
        <w:t>kriterij</w:t>
      </w:r>
      <w:r w:rsidR="00083DC9" w:rsidRPr="00F64674">
        <w:rPr>
          <w:rFonts w:eastAsiaTheme="minorEastAsia"/>
          <w:b/>
          <w:bCs/>
          <w:szCs w:val="24"/>
        </w:rPr>
        <w:t>aus</w:t>
      </w:r>
      <w:r w:rsidRPr="00F64674">
        <w:rPr>
          <w:rFonts w:eastAsiaTheme="minorEastAsia"/>
          <w:b/>
          <w:bCs/>
          <w:szCs w:val="24"/>
        </w:rPr>
        <w:t xml:space="preserve"> (T) reikšmė, apskaičiuota pagal šio priedo reikalavimus, yra ≤ </w:t>
      </w:r>
      <w:r w:rsidR="00EA6920" w:rsidRPr="00F64674">
        <w:rPr>
          <w:rFonts w:eastAsiaTheme="minorEastAsia"/>
          <w:b/>
          <w:bCs/>
          <w:szCs w:val="24"/>
        </w:rPr>
        <w:t>25</w:t>
      </w:r>
      <w:r w:rsidRPr="00F64674">
        <w:rPr>
          <w:rFonts w:eastAsiaTheme="minorEastAsia"/>
          <w:b/>
          <w:bCs/>
          <w:szCs w:val="24"/>
        </w:rPr>
        <w:t xml:space="preserve"> balų, tokio tiekėjo pasiūlymas atmetamas kaip neatitinkantis Pirkimo sąlygų ir toliau nenagrinėjamas.</w:t>
      </w:r>
    </w:p>
    <w:p w14:paraId="61FF9C5D" w14:textId="7D549B37" w:rsidR="002D4880" w:rsidRPr="00F64674" w:rsidRDefault="002D4880" w:rsidP="00AE6E8E">
      <w:pPr>
        <w:tabs>
          <w:tab w:val="left" w:pos="567"/>
          <w:tab w:val="left" w:pos="993"/>
        </w:tabs>
        <w:suppressAutoHyphens/>
        <w:autoSpaceDN w:val="0"/>
        <w:spacing w:after="0" w:line="240" w:lineRule="auto"/>
        <w:contextualSpacing/>
        <w:jc w:val="both"/>
        <w:textAlignment w:val="baseline"/>
        <w:rPr>
          <w:rFonts w:eastAsiaTheme="minorHAnsi"/>
          <w:szCs w:val="24"/>
          <w:u w:val="single"/>
        </w:rPr>
      </w:pPr>
    </w:p>
    <w:p w14:paraId="7A3FC509" w14:textId="4A29747A" w:rsidR="002D4880" w:rsidRPr="00F64674" w:rsidRDefault="00802CB3" w:rsidP="002D4880">
      <w:pPr>
        <w:tabs>
          <w:tab w:val="left" w:pos="0"/>
          <w:tab w:val="left" w:pos="993"/>
        </w:tabs>
        <w:spacing w:after="0" w:line="240" w:lineRule="auto"/>
        <w:contextualSpacing/>
        <w:jc w:val="both"/>
        <w:rPr>
          <w:szCs w:val="24"/>
        </w:rPr>
      </w:pPr>
      <w:r w:rsidRPr="00F64674">
        <w:rPr>
          <w:szCs w:val="24"/>
        </w:rPr>
        <w:t>6</w:t>
      </w:r>
      <w:r w:rsidR="002D4880" w:rsidRPr="00F64674">
        <w:rPr>
          <w:szCs w:val="24"/>
        </w:rPr>
        <w:t xml:space="preserve">. Ekonominis naudingumas (S) apskaičiuojamas sudedant tiekėjo pasiūlymo kainos C ir </w:t>
      </w:r>
      <w:r w:rsidR="00A04F8A" w:rsidRPr="00F64674">
        <w:rPr>
          <w:szCs w:val="24"/>
        </w:rPr>
        <w:t xml:space="preserve">užduoties atlikimo (T) </w:t>
      </w:r>
      <w:r w:rsidR="002D4880" w:rsidRPr="00F64674">
        <w:rPr>
          <w:szCs w:val="24"/>
        </w:rPr>
        <w:t>balus:</w:t>
      </w:r>
    </w:p>
    <w:p w14:paraId="72052F79" w14:textId="4BFB1683" w:rsidR="00B16FB2" w:rsidRPr="00F64674" w:rsidRDefault="00B16FB2" w:rsidP="002D4880">
      <w:pPr>
        <w:tabs>
          <w:tab w:val="left" w:pos="0"/>
          <w:tab w:val="left" w:pos="993"/>
        </w:tabs>
        <w:spacing w:after="0" w:line="240" w:lineRule="auto"/>
        <w:contextualSpacing/>
        <w:jc w:val="both"/>
        <w:rPr>
          <w:szCs w:val="24"/>
        </w:rPr>
      </w:pPr>
    </w:p>
    <w:p w14:paraId="7A9B8C9B" w14:textId="33664FE7" w:rsidR="00B16FB2" w:rsidRPr="00F64674" w:rsidRDefault="00B16FB2" w:rsidP="00152767">
      <w:pPr>
        <w:tabs>
          <w:tab w:val="left" w:pos="0"/>
          <w:tab w:val="left" w:pos="993"/>
        </w:tabs>
        <w:spacing w:after="0" w:line="240" w:lineRule="auto"/>
        <w:contextualSpacing/>
        <w:jc w:val="center"/>
        <w:rPr>
          <w:szCs w:val="24"/>
        </w:rPr>
      </w:pPr>
      <w:r w:rsidRPr="00F64674">
        <w:rPr>
          <w:szCs w:val="24"/>
        </w:rPr>
        <w:t>S = C + T</w:t>
      </w:r>
    </w:p>
    <w:p w14:paraId="7B76D8EF" w14:textId="2FC0777A" w:rsidR="002D4880" w:rsidRPr="00F64674" w:rsidRDefault="002D4880" w:rsidP="002D4880">
      <w:pPr>
        <w:spacing w:after="0" w:line="240" w:lineRule="auto"/>
        <w:ind w:firstLine="709"/>
        <w:jc w:val="both"/>
        <w:rPr>
          <w:szCs w:val="24"/>
        </w:rPr>
      </w:pPr>
      <w:r w:rsidRPr="00F64674">
        <w:rPr>
          <w:bCs/>
          <w:szCs w:val="24"/>
        </w:rPr>
        <w:t xml:space="preserve">    </w:t>
      </w:r>
    </w:p>
    <w:p w14:paraId="196D53F8" w14:textId="37888DF1" w:rsidR="002D4880" w:rsidRPr="00F64674" w:rsidRDefault="00802CB3" w:rsidP="002D4880">
      <w:pPr>
        <w:tabs>
          <w:tab w:val="left" w:pos="0"/>
          <w:tab w:val="left" w:pos="426"/>
          <w:tab w:val="left" w:pos="993"/>
        </w:tabs>
        <w:spacing w:after="0" w:line="240" w:lineRule="auto"/>
        <w:contextualSpacing/>
        <w:jc w:val="both"/>
        <w:rPr>
          <w:szCs w:val="24"/>
        </w:rPr>
      </w:pPr>
      <w:r w:rsidRPr="00F64674">
        <w:rPr>
          <w:szCs w:val="24"/>
        </w:rPr>
        <w:t>7</w:t>
      </w:r>
      <w:r w:rsidR="002D4880" w:rsidRPr="00F64674">
        <w:rPr>
          <w:szCs w:val="24"/>
        </w:rPr>
        <w:t>. Pasiūlymo kainos (C) balai apskaičiuojami mažiausios pasiūlytos kainos (</w:t>
      </w:r>
      <w:proofErr w:type="spellStart"/>
      <w:r w:rsidR="002D4880" w:rsidRPr="00F64674">
        <w:rPr>
          <w:szCs w:val="24"/>
        </w:rPr>
        <w:t>C</w:t>
      </w:r>
      <w:r w:rsidR="002D4880" w:rsidRPr="00F64674">
        <w:rPr>
          <w:szCs w:val="24"/>
          <w:vertAlign w:val="subscript"/>
        </w:rPr>
        <w:t>min</w:t>
      </w:r>
      <w:proofErr w:type="spellEnd"/>
      <w:r w:rsidR="002D4880" w:rsidRPr="00F64674">
        <w:rPr>
          <w:szCs w:val="24"/>
        </w:rPr>
        <w:t>) ir vertinamo pasiūlymo kainos (</w:t>
      </w:r>
      <w:proofErr w:type="spellStart"/>
      <w:r w:rsidR="002D4880" w:rsidRPr="00F64674">
        <w:rPr>
          <w:szCs w:val="24"/>
        </w:rPr>
        <w:t>C</w:t>
      </w:r>
      <w:r w:rsidR="002D4880" w:rsidRPr="00F64674">
        <w:rPr>
          <w:szCs w:val="24"/>
          <w:vertAlign w:val="subscript"/>
        </w:rPr>
        <w:t>p</w:t>
      </w:r>
      <w:proofErr w:type="spellEnd"/>
      <w:r w:rsidR="002D4880" w:rsidRPr="00F64674">
        <w:rPr>
          <w:szCs w:val="24"/>
        </w:rPr>
        <w:t>) santykį padauginant iš kainos lyginamojo svorio (X):</w:t>
      </w:r>
    </w:p>
    <w:p w14:paraId="123B1069" w14:textId="77777777" w:rsidR="002D4880" w:rsidRPr="00F64674" w:rsidRDefault="002D4880" w:rsidP="002D4880">
      <w:pPr>
        <w:tabs>
          <w:tab w:val="left" w:pos="0"/>
          <w:tab w:val="left" w:pos="426"/>
        </w:tabs>
        <w:spacing w:after="0" w:line="240" w:lineRule="auto"/>
        <w:ind w:firstLine="709"/>
        <w:jc w:val="both"/>
        <w:rPr>
          <w:szCs w:val="24"/>
        </w:rPr>
      </w:pPr>
    </w:p>
    <w:p w14:paraId="7EF15246" w14:textId="77777777" w:rsidR="002D4880" w:rsidRPr="00F64674" w:rsidRDefault="002D4880" w:rsidP="00762A39">
      <w:pPr>
        <w:tabs>
          <w:tab w:val="left" w:pos="426"/>
        </w:tabs>
        <w:spacing w:after="0" w:line="240" w:lineRule="auto"/>
        <w:ind w:firstLine="709"/>
        <w:jc w:val="center"/>
        <w:rPr>
          <w:bCs/>
          <w:szCs w:val="24"/>
        </w:rPr>
      </w:pPr>
      <w:r w:rsidRPr="00F64674">
        <w:rPr>
          <w:bCs/>
          <w:position w:val="-32"/>
          <w:szCs w:val="24"/>
        </w:rPr>
        <w:object w:dxaOrig="1320" w:dyaOrig="700" w14:anchorId="14CF98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25pt;height:31.85pt" o:ole="">
            <v:imagedata r:id="rId8" o:title=""/>
          </v:shape>
          <o:OLEObject Type="Embed" ProgID="Equation.3" ShapeID="_x0000_i1025" DrawAspect="Content" ObjectID="_1840081227" r:id="rId9"/>
        </w:object>
      </w:r>
    </w:p>
    <w:p w14:paraId="608821C2" w14:textId="77777777" w:rsidR="00762A39" w:rsidRPr="00F64674" w:rsidRDefault="00762A39" w:rsidP="00762A39">
      <w:pPr>
        <w:tabs>
          <w:tab w:val="left" w:pos="426"/>
        </w:tabs>
        <w:spacing w:after="0" w:line="240" w:lineRule="auto"/>
        <w:ind w:firstLine="709"/>
        <w:jc w:val="center"/>
        <w:rPr>
          <w:szCs w:val="24"/>
        </w:rPr>
      </w:pPr>
    </w:p>
    <w:p w14:paraId="793B4F9F" w14:textId="32444C72" w:rsidR="005E79DE" w:rsidRPr="00F64674" w:rsidRDefault="00802CB3" w:rsidP="00AA65BA">
      <w:pPr>
        <w:tabs>
          <w:tab w:val="left" w:pos="426"/>
          <w:tab w:val="left" w:pos="1134"/>
        </w:tabs>
        <w:spacing w:after="0" w:line="240" w:lineRule="auto"/>
        <w:contextualSpacing/>
        <w:jc w:val="both"/>
        <w:rPr>
          <w:szCs w:val="24"/>
        </w:rPr>
      </w:pPr>
      <w:r w:rsidRPr="00F64674">
        <w:rPr>
          <w:szCs w:val="24"/>
        </w:rPr>
        <w:t>8</w:t>
      </w:r>
      <w:r w:rsidR="002D4880" w:rsidRPr="00F64674">
        <w:rPr>
          <w:szCs w:val="24"/>
        </w:rPr>
        <w:t xml:space="preserve">. </w:t>
      </w:r>
      <w:r w:rsidR="00AA65BA" w:rsidRPr="00F64674">
        <w:rPr>
          <w:szCs w:val="24"/>
        </w:rPr>
        <w:t>8. Kriterijaus T balai yra lygūs už kiekvieną parametrą (10.2.1–10.2.5 p.) eksperto suteiktų balų sumai (P). Maksimalus už šį kriterijų suteikiamas balų skaičius yra 50 balų.</w:t>
      </w:r>
    </w:p>
    <w:p w14:paraId="4A05B0B4" w14:textId="77777777" w:rsidR="0095108E" w:rsidRPr="00F64674" w:rsidRDefault="0095108E" w:rsidP="002D4880">
      <w:pPr>
        <w:tabs>
          <w:tab w:val="left" w:pos="426"/>
        </w:tabs>
        <w:spacing w:after="0" w:line="240" w:lineRule="auto"/>
        <w:ind w:firstLine="709"/>
        <w:rPr>
          <w:bCs/>
          <w:szCs w:val="24"/>
        </w:rPr>
      </w:pPr>
    </w:p>
    <w:p w14:paraId="39F8A6E3" w14:textId="77777777" w:rsidR="00762A39" w:rsidRPr="00F64674" w:rsidRDefault="00762A39" w:rsidP="002D4880">
      <w:pPr>
        <w:spacing w:after="0" w:line="240" w:lineRule="auto"/>
        <w:contextualSpacing/>
        <w:jc w:val="both"/>
        <w:rPr>
          <w:szCs w:val="24"/>
        </w:rPr>
      </w:pPr>
    </w:p>
    <w:p w14:paraId="7D60FC4C" w14:textId="4055E32A" w:rsidR="00FD33D0" w:rsidRPr="00F64674" w:rsidRDefault="00802CB3" w:rsidP="002D4880">
      <w:pPr>
        <w:spacing w:after="0" w:line="240" w:lineRule="auto"/>
        <w:contextualSpacing/>
        <w:jc w:val="both"/>
        <w:rPr>
          <w:b/>
          <w:bCs/>
          <w:szCs w:val="24"/>
        </w:rPr>
      </w:pPr>
      <w:r w:rsidRPr="00F64674">
        <w:rPr>
          <w:b/>
          <w:bCs/>
          <w:szCs w:val="24"/>
        </w:rPr>
        <w:t>10</w:t>
      </w:r>
      <w:r w:rsidR="00FD33D0" w:rsidRPr="00F64674">
        <w:rPr>
          <w:b/>
          <w:bCs/>
          <w:szCs w:val="24"/>
        </w:rPr>
        <w:t>. Užduoties</w:t>
      </w:r>
      <w:r w:rsidR="000468F9" w:rsidRPr="00F64674">
        <w:rPr>
          <w:b/>
          <w:bCs/>
          <w:szCs w:val="24"/>
        </w:rPr>
        <w:t xml:space="preserve">, nurodytos </w:t>
      </w:r>
      <w:r w:rsidR="00C41428" w:rsidRPr="00F64674">
        <w:rPr>
          <w:b/>
          <w:bCs/>
          <w:szCs w:val="24"/>
        </w:rPr>
        <w:t xml:space="preserve">šios </w:t>
      </w:r>
      <w:r w:rsidR="000468F9" w:rsidRPr="00F64674">
        <w:rPr>
          <w:b/>
          <w:bCs/>
          <w:szCs w:val="24"/>
        </w:rPr>
        <w:t>metodikos priede,</w:t>
      </w:r>
      <w:r w:rsidR="00FD33D0" w:rsidRPr="00F64674">
        <w:rPr>
          <w:b/>
          <w:bCs/>
          <w:szCs w:val="24"/>
        </w:rPr>
        <w:t xml:space="preserve"> atlikimo (T) vertinimo kriterijaus vertinimas:</w:t>
      </w:r>
    </w:p>
    <w:p w14:paraId="212DED69" w14:textId="6D3DF8DC" w:rsidR="00FD33D0" w:rsidRPr="00F64674" w:rsidRDefault="00802CB3" w:rsidP="25090FB0">
      <w:pPr>
        <w:spacing w:after="0" w:line="240" w:lineRule="auto"/>
        <w:contextualSpacing/>
        <w:jc w:val="both"/>
        <w:rPr>
          <w:szCs w:val="24"/>
        </w:rPr>
      </w:pPr>
      <w:r w:rsidRPr="00F64674">
        <w:rPr>
          <w:szCs w:val="24"/>
        </w:rPr>
        <w:t>10</w:t>
      </w:r>
      <w:r w:rsidR="00DA7C38" w:rsidRPr="00F64674">
        <w:rPr>
          <w:szCs w:val="24"/>
        </w:rPr>
        <w:t>.1.</w:t>
      </w:r>
      <w:r w:rsidR="00025449" w:rsidRPr="00F64674">
        <w:rPr>
          <w:szCs w:val="24"/>
        </w:rPr>
        <w:t xml:space="preserve"> Kriterijaus T</w:t>
      </w:r>
      <w:r w:rsidR="00025449" w:rsidRPr="00F64674">
        <w:rPr>
          <w:szCs w:val="24"/>
          <w:vertAlign w:val="subscript"/>
        </w:rPr>
        <w:t xml:space="preserve"> </w:t>
      </w:r>
      <w:r w:rsidR="00025449" w:rsidRPr="00F64674">
        <w:rPr>
          <w:szCs w:val="24"/>
        </w:rPr>
        <w:t xml:space="preserve">vertinimui taikomas ekspertinis vertinimas. Ekspertai pasiūlymus vertina atskirai. Atlikę vertinimą ekspertai surašo ekspertinio vertinimo išvadas ir pateikia </w:t>
      </w:r>
      <w:r w:rsidR="00BF4982" w:rsidRPr="00F64674">
        <w:rPr>
          <w:szCs w:val="24"/>
        </w:rPr>
        <w:t>V</w:t>
      </w:r>
      <w:r w:rsidR="00025449" w:rsidRPr="00F64674">
        <w:rPr>
          <w:szCs w:val="24"/>
        </w:rPr>
        <w:t xml:space="preserve">iešųjų pirkimų komisijai. </w:t>
      </w:r>
      <w:r w:rsidR="00025449" w:rsidRPr="00F64674">
        <w:rPr>
          <w:szCs w:val="24"/>
        </w:rPr>
        <w:lastRenderedPageBreak/>
        <w:t>Viešųjų pirkimų komisija pagal ekspertinio vertinimo išvadas apskaičiuoja kiekvienam tiekėjui suteiktų</w:t>
      </w:r>
      <w:r w:rsidR="00025449" w:rsidRPr="00F64674">
        <w:rPr>
          <w:szCs w:val="24"/>
          <w:vertAlign w:val="subscript"/>
        </w:rPr>
        <w:t xml:space="preserve"> </w:t>
      </w:r>
      <w:r w:rsidR="00025449" w:rsidRPr="00F64674">
        <w:rPr>
          <w:szCs w:val="24"/>
        </w:rPr>
        <w:t>balų aritmetinį vidurkį</w:t>
      </w:r>
      <w:r w:rsidR="00794AE3" w:rsidRPr="00F64674">
        <w:rPr>
          <w:szCs w:val="24"/>
        </w:rPr>
        <w:t xml:space="preserve"> (gauta suma apvalinama šimtųjų tikslumu)</w:t>
      </w:r>
      <w:r w:rsidR="00025449" w:rsidRPr="00F64674">
        <w:rPr>
          <w:szCs w:val="24"/>
        </w:rPr>
        <w:t>.</w:t>
      </w:r>
      <w:r w:rsidR="00744108" w:rsidRPr="00F64674">
        <w:rPr>
          <w:szCs w:val="24"/>
        </w:rPr>
        <w:t xml:space="preserve"> Jei ekspertas skiria 5 balus ar mažiau, jis pateikia motyvuotą paaiškinimą, kokių konkrečių elementų trūko iki aukštesnio įvertinimo.</w:t>
      </w:r>
    </w:p>
    <w:p w14:paraId="575F99C1" w14:textId="6B113D24" w:rsidR="00043B4C" w:rsidRPr="00F64674" w:rsidRDefault="00802CB3" w:rsidP="00043B4C">
      <w:pPr>
        <w:spacing w:after="0" w:line="240" w:lineRule="auto"/>
        <w:contextualSpacing/>
        <w:jc w:val="both"/>
        <w:rPr>
          <w:rFonts w:eastAsia="Times New Roman"/>
          <w:szCs w:val="24"/>
          <w:lang w:eastAsia="lt-LT"/>
        </w:rPr>
      </w:pPr>
      <w:r w:rsidRPr="00F64674">
        <w:rPr>
          <w:szCs w:val="24"/>
        </w:rPr>
        <w:t>10</w:t>
      </w:r>
      <w:r w:rsidR="00DA7C38" w:rsidRPr="00F64674">
        <w:rPr>
          <w:szCs w:val="24"/>
        </w:rPr>
        <w:t>.2.</w:t>
      </w:r>
      <w:r w:rsidR="00043B4C" w:rsidRPr="00F64674">
        <w:rPr>
          <w:szCs w:val="24"/>
        </w:rPr>
        <w:t xml:space="preserve"> </w:t>
      </w:r>
      <w:r w:rsidR="00E53E4E" w:rsidRPr="00F64674">
        <w:rPr>
          <w:szCs w:val="24"/>
        </w:rPr>
        <w:t xml:space="preserve">Ekspertai, </w:t>
      </w:r>
      <w:r w:rsidR="00521069" w:rsidRPr="00F64674">
        <w:rPr>
          <w:szCs w:val="24"/>
        </w:rPr>
        <w:t>vertindami v</w:t>
      </w:r>
      <w:r w:rsidR="00043B4C" w:rsidRPr="00F64674">
        <w:rPr>
          <w:szCs w:val="24"/>
        </w:rPr>
        <w:t xml:space="preserve">isuomenės informavimo ir reklamos kampanijos </w:t>
      </w:r>
      <w:r w:rsidR="00043B4C" w:rsidRPr="00F64674">
        <w:rPr>
          <w:rFonts w:eastAsia="Times New Roman"/>
          <w:szCs w:val="24"/>
          <w:lang w:eastAsia="lt-LT"/>
        </w:rPr>
        <w:t>koncepcijos aprašymo</w:t>
      </w:r>
      <w:r w:rsidR="009D2402" w:rsidRPr="00F64674">
        <w:rPr>
          <w:rFonts w:eastAsia="Times New Roman"/>
          <w:szCs w:val="24"/>
          <w:lang w:eastAsia="lt-LT"/>
        </w:rPr>
        <w:t xml:space="preserve"> </w:t>
      </w:r>
      <w:r w:rsidR="00043B4C" w:rsidRPr="00F64674">
        <w:rPr>
          <w:rFonts w:eastAsia="Times New Roman"/>
          <w:szCs w:val="24"/>
          <w:lang w:eastAsia="lt-LT"/>
        </w:rPr>
        <w:t>kokyb</w:t>
      </w:r>
      <w:r w:rsidR="00521069" w:rsidRPr="00F64674">
        <w:rPr>
          <w:rFonts w:eastAsia="Times New Roman"/>
          <w:szCs w:val="24"/>
          <w:lang w:eastAsia="lt-LT"/>
        </w:rPr>
        <w:t>ę</w:t>
      </w:r>
      <w:r w:rsidR="00043B4C" w:rsidRPr="00F64674">
        <w:rPr>
          <w:rFonts w:eastAsia="Times New Roman"/>
          <w:szCs w:val="24"/>
          <w:lang w:eastAsia="lt-LT"/>
        </w:rPr>
        <w:t xml:space="preserve"> (P)</w:t>
      </w:r>
      <w:r w:rsidR="00521069" w:rsidRPr="00F64674">
        <w:rPr>
          <w:rFonts w:eastAsia="Times New Roman"/>
          <w:szCs w:val="24"/>
          <w:lang w:eastAsia="lt-LT"/>
        </w:rPr>
        <w:t>, balus skiria atsižvelgdami į žemiau nurodytus reikalavimus</w:t>
      </w:r>
      <w:r w:rsidR="0071686E" w:rsidRPr="00F64674">
        <w:rPr>
          <w:rFonts w:eastAsia="Times New Roman"/>
          <w:szCs w:val="24"/>
          <w:lang w:eastAsia="lt-LT"/>
        </w:rPr>
        <w:t xml:space="preserve"> užduoties atlikimo kokybei</w:t>
      </w:r>
      <w:r w:rsidR="00043B4C" w:rsidRPr="00F64674">
        <w:rPr>
          <w:rFonts w:eastAsia="Times New Roman"/>
          <w:szCs w:val="24"/>
          <w:lang w:eastAsia="lt-LT"/>
        </w:rPr>
        <w:t>:</w:t>
      </w:r>
    </w:p>
    <w:p w14:paraId="799F9C0D" w14:textId="1B9DC794" w:rsidR="0071686E" w:rsidRPr="00F64674" w:rsidRDefault="0071686E" w:rsidP="00043B4C">
      <w:pPr>
        <w:spacing w:after="0" w:line="240" w:lineRule="auto"/>
        <w:contextualSpacing/>
        <w:jc w:val="both"/>
        <w:rPr>
          <w:rFonts w:eastAsia="Times New Roman"/>
          <w:szCs w:val="24"/>
          <w:lang w:eastAsia="lt-LT"/>
        </w:rPr>
      </w:pPr>
      <w:r w:rsidRPr="00F64674">
        <w:rPr>
          <w:rFonts w:eastAsia="Times New Roman"/>
          <w:szCs w:val="24"/>
          <w:lang w:eastAsia="lt-LT"/>
        </w:rPr>
        <w:t>10.2.1.</w:t>
      </w:r>
      <w:r w:rsidR="0035251A" w:rsidRPr="00F64674">
        <w:rPr>
          <w:rFonts w:eastAsia="Times New Roman"/>
          <w:szCs w:val="24"/>
          <w:lang w:eastAsia="lt-LT"/>
        </w:rPr>
        <w:t xml:space="preserve"> </w:t>
      </w:r>
      <w:r w:rsidR="00E11B7E" w:rsidRPr="00F64674">
        <w:rPr>
          <w:rFonts w:eastAsia="Times New Roman"/>
          <w:szCs w:val="24"/>
          <w:lang w:eastAsia="lt-LT"/>
        </w:rPr>
        <w:t>p</w:t>
      </w:r>
      <w:r w:rsidR="0035251A" w:rsidRPr="00F64674">
        <w:rPr>
          <w:rFonts w:eastAsia="Times New Roman"/>
          <w:szCs w:val="24"/>
          <w:lang w:eastAsia="lt-LT"/>
        </w:rPr>
        <w:t>ateikta kūrybinė idėja yra originali</w:t>
      </w:r>
      <w:r w:rsidR="00FC002E" w:rsidRPr="00F64674">
        <w:rPr>
          <w:rFonts w:eastAsia="Times New Roman"/>
          <w:szCs w:val="24"/>
          <w:lang w:eastAsia="lt-LT"/>
        </w:rPr>
        <w:t xml:space="preserve"> ir šiuolaikiška</w:t>
      </w:r>
      <w:r w:rsidR="0035251A" w:rsidRPr="00F64674">
        <w:rPr>
          <w:rFonts w:eastAsia="Times New Roman"/>
          <w:szCs w:val="24"/>
          <w:lang w:eastAsia="lt-LT"/>
        </w:rPr>
        <w:t>;</w:t>
      </w:r>
    </w:p>
    <w:p w14:paraId="07A5571C" w14:textId="4A107FE2" w:rsidR="00811001" w:rsidRPr="00F64674" w:rsidRDefault="0071686E" w:rsidP="00043B4C">
      <w:pPr>
        <w:spacing w:after="0" w:line="240" w:lineRule="auto"/>
        <w:contextualSpacing/>
        <w:jc w:val="both"/>
        <w:rPr>
          <w:rFonts w:eastAsia="Times New Roman"/>
          <w:szCs w:val="24"/>
          <w:lang w:eastAsia="lt-LT"/>
        </w:rPr>
      </w:pPr>
      <w:r w:rsidRPr="00F64674">
        <w:rPr>
          <w:rFonts w:eastAsia="Times New Roman"/>
          <w:szCs w:val="24"/>
          <w:lang w:eastAsia="lt-LT"/>
        </w:rPr>
        <w:t>10.2.2.</w:t>
      </w:r>
      <w:r w:rsidR="0035251A" w:rsidRPr="00F64674">
        <w:rPr>
          <w:rFonts w:eastAsia="Times New Roman"/>
          <w:szCs w:val="24"/>
          <w:lang w:eastAsia="lt-LT"/>
        </w:rPr>
        <w:t xml:space="preserve"> </w:t>
      </w:r>
      <w:r w:rsidR="00E11B7E" w:rsidRPr="00F64674">
        <w:rPr>
          <w:rFonts w:eastAsia="Times New Roman"/>
          <w:szCs w:val="24"/>
          <w:lang w:eastAsia="lt-LT"/>
        </w:rPr>
        <w:t>k</w:t>
      </w:r>
      <w:r w:rsidR="0035251A" w:rsidRPr="00F64674">
        <w:rPr>
          <w:rFonts w:eastAsia="Times New Roman"/>
          <w:szCs w:val="24"/>
          <w:lang w:eastAsia="lt-LT"/>
        </w:rPr>
        <w:t>oncepcija aprašyta išsamiai, aiškiai, nuosekliai</w:t>
      </w:r>
      <w:r w:rsidR="00811001" w:rsidRPr="00F64674">
        <w:rPr>
          <w:rFonts w:eastAsia="Times New Roman"/>
          <w:szCs w:val="24"/>
          <w:lang w:eastAsia="lt-LT"/>
        </w:rPr>
        <w:t>;</w:t>
      </w:r>
    </w:p>
    <w:p w14:paraId="5E76FF3E" w14:textId="7ED96EED" w:rsidR="0035251A" w:rsidRPr="00F64674" w:rsidRDefault="0035251A" w:rsidP="00043B4C">
      <w:pPr>
        <w:spacing w:after="0" w:line="240" w:lineRule="auto"/>
        <w:contextualSpacing/>
        <w:jc w:val="both"/>
        <w:rPr>
          <w:rFonts w:eastAsia="Times New Roman"/>
          <w:szCs w:val="24"/>
          <w:lang w:eastAsia="lt-LT"/>
        </w:rPr>
      </w:pPr>
      <w:r w:rsidRPr="00F64674">
        <w:rPr>
          <w:rFonts w:eastAsia="Times New Roman"/>
          <w:szCs w:val="24"/>
          <w:lang w:eastAsia="lt-LT"/>
        </w:rPr>
        <w:t xml:space="preserve">10.2.3. </w:t>
      </w:r>
      <w:r w:rsidR="00E11B7E" w:rsidRPr="00F64674">
        <w:rPr>
          <w:rFonts w:eastAsia="Times New Roman"/>
          <w:szCs w:val="24"/>
          <w:lang w:eastAsia="lt-LT"/>
        </w:rPr>
        <w:t>k</w:t>
      </w:r>
      <w:r w:rsidRPr="00F64674">
        <w:rPr>
          <w:rFonts w:eastAsia="Times New Roman"/>
          <w:szCs w:val="24"/>
          <w:lang w:eastAsia="lt-LT"/>
        </w:rPr>
        <w:t xml:space="preserve">oncepcija atitinka kampanijos tikslą; </w:t>
      </w:r>
    </w:p>
    <w:p w14:paraId="2B0D9BAF" w14:textId="626594E3" w:rsidR="0047519B" w:rsidRPr="00F64674" w:rsidRDefault="0047519B" w:rsidP="0047519B">
      <w:pPr>
        <w:spacing w:after="0" w:line="240" w:lineRule="auto"/>
        <w:contextualSpacing/>
        <w:jc w:val="both"/>
        <w:rPr>
          <w:rFonts w:eastAsia="Times New Roman"/>
          <w:szCs w:val="24"/>
          <w:lang w:eastAsia="lt-LT"/>
        </w:rPr>
      </w:pPr>
      <w:r w:rsidRPr="00F64674">
        <w:rPr>
          <w:rFonts w:eastAsia="Times New Roman"/>
          <w:szCs w:val="24"/>
          <w:lang w:eastAsia="lt-LT"/>
        </w:rPr>
        <w:t xml:space="preserve">10.2.4. </w:t>
      </w:r>
      <w:r w:rsidR="00E11B7E" w:rsidRPr="00F64674">
        <w:rPr>
          <w:rFonts w:eastAsia="Times New Roman"/>
          <w:szCs w:val="24"/>
          <w:lang w:eastAsia="lt-LT"/>
        </w:rPr>
        <w:t>k</w:t>
      </w:r>
      <w:r w:rsidRPr="00F64674">
        <w:rPr>
          <w:rFonts w:eastAsia="Times New Roman"/>
          <w:szCs w:val="24"/>
          <w:lang w:eastAsia="lt-LT"/>
        </w:rPr>
        <w:t xml:space="preserve">ampanijos veiksmai </w:t>
      </w:r>
      <w:r w:rsidR="00865A11" w:rsidRPr="00F64674">
        <w:rPr>
          <w:rFonts w:eastAsia="Times New Roman"/>
          <w:szCs w:val="24"/>
          <w:lang w:eastAsia="lt-LT"/>
        </w:rPr>
        <w:t xml:space="preserve">yra </w:t>
      </w:r>
      <w:r w:rsidRPr="00F64674">
        <w:rPr>
          <w:rFonts w:eastAsia="Times New Roman"/>
          <w:szCs w:val="24"/>
          <w:lang w:eastAsia="lt-LT"/>
        </w:rPr>
        <w:t>pagrįsti ir argumentuoti;</w:t>
      </w:r>
    </w:p>
    <w:p w14:paraId="32A2BDFF" w14:textId="30B3D8B7" w:rsidR="0071686E" w:rsidRPr="00F64674" w:rsidRDefault="77CA3AEB" w:rsidP="5F27FECF">
      <w:pPr>
        <w:spacing w:after="0" w:line="240" w:lineRule="auto"/>
        <w:contextualSpacing/>
        <w:jc w:val="both"/>
        <w:rPr>
          <w:rFonts w:eastAsia="Tahoma"/>
          <w:szCs w:val="24"/>
        </w:rPr>
      </w:pPr>
      <w:r w:rsidRPr="00F64674">
        <w:rPr>
          <w:rFonts w:eastAsia="Times New Roman"/>
          <w:szCs w:val="24"/>
          <w:lang w:eastAsia="lt-LT"/>
        </w:rPr>
        <w:t>10.2.5.</w:t>
      </w:r>
      <w:r w:rsidRPr="00F64674">
        <w:rPr>
          <w:rFonts w:eastAsia="Times New Roman"/>
          <w:b/>
          <w:bCs/>
          <w:szCs w:val="24"/>
          <w:lang w:eastAsia="lt-LT"/>
        </w:rPr>
        <w:t xml:space="preserve"> kartu su koncepcija pateikta kampanijos veiksmų pavyzdžių, kurie yra originalūs ir šiuolaikiški; kartu su pavyzdžiais </w:t>
      </w:r>
      <w:r w:rsidRPr="00F64674">
        <w:rPr>
          <w:rFonts w:eastAsia="Tahoma"/>
          <w:b/>
          <w:bCs/>
          <w:szCs w:val="24"/>
        </w:rPr>
        <w:t xml:space="preserve">tiekėjas privalo pateikti bent du paruoštus 1080 x 1350 </w:t>
      </w:r>
      <w:proofErr w:type="spellStart"/>
      <w:r w:rsidRPr="00F64674">
        <w:rPr>
          <w:rFonts w:eastAsia="Tahoma"/>
          <w:b/>
          <w:bCs/>
          <w:szCs w:val="24"/>
        </w:rPr>
        <w:t>px</w:t>
      </w:r>
      <w:proofErr w:type="spellEnd"/>
      <w:r w:rsidRPr="00F64674">
        <w:rPr>
          <w:rFonts w:eastAsia="Tahoma"/>
          <w:b/>
          <w:bCs/>
          <w:szCs w:val="24"/>
        </w:rPr>
        <w:t xml:space="preserve"> dydžio socialinių tinklų įrašo vizualus (su tekstu) bei dvi 970 x 250 </w:t>
      </w:r>
      <w:proofErr w:type="spellStart"/>
      <w:r w:rsidRPr="00F64674">
        <w:rPr>
          <w:rFonts w:eastAsia="Tahoma"/>
          <w:b/>
          <w:bCs/>
          <w:szCs w:val="24"/>
        </w:rPr>
        <w:t>px</w:t>
      </w:r>
      <w:proofErr w:type="spellEnd"/>
      <w:r w:rsidRPr="00F64674">
        <w:rPr>
          <w:rFonts w:eastAsia="Tahoma"/>
          <w:b/>
          <w:bCs/>
          <w:szCs w:val="24"/>
        </w:rPr>
        <w:t xml:space="preserve"> dydžio internetines </w:t>
      </w:r>
      <w:proofErr w:type="spellStart"/>
      <w:r w:rsidRPr="00F64674">
        <w:rPr>
          <w:rFonts w:eastAsia="Tahoma"/>
          <w:b/>
          <w:bCs/>
          <w:szCs w:val="24"/>
        </w:rPr>
        <w:t>reklamjuostes</w:t>
      </w:r>
      <w:proofErr w:type="spellEnd"/>
      <w:r w:rsidRPr="00F64674">
        <w:rPr>
          <w:rFonts w:eastAsia="Tahoma"/>
          <w:b/>
          <w:bCs/>
          <w:szCs w:val="24"/>
        </w:rPr>
        <w:t xml:space="preserve"> (</w:t>
      </w:r>
      <w:proofErr w:type="spellStart"/>
      <w:r w:rsidRPr="00F64674">
        <w:rPr>
          <w:rFonts w:eastAsia="Tahoma"/>
          <w:b/>
          <w:bCs/>
          <w:szCs w:val="24"/>
        </w:rPr>
        <w:t>banerius</w:t>
      </w:r>
      <w:proofErr w:type="spellEnd"/>
      <w:r w:rsidRPr="00F64674">
        <w:rPr>
          <w:rFonts w:eastAsia="Tahoma"/>
          <w:b/>
          <w:bCs/>
          <w:szCs w:val="24"/>
        </w:rPr>
        <w:t>)</w:t>
      </w:r>
      <w:r w:rsidRPr="00F64674">
        <w:rPr>
          <w:rFonts w:eastAsia="Tahoma"/>
          <w:szCs w:val="24"/>
        </w:rPr>
        <w:t xml:space="preserve">. </w:t>
      </w:r>
    </w:p>
    <w:p w14:paraId="6011D1FA" w14:textId="68874AE9" w:rsidR="0071686E" w:rsidRPr="00F64674" w:rsidRDefault="0071686E" w:rsidP="00043B4C">
      <w:pPr>
        <w:spacing w:after="0" w:line="240" w:lineRule="auto"/>
        <w:contextualSpacing/>
        <w:jc w:val="both"/>
        <w:rPr>
          <w:szCs w:val="24"/>
        </w:rPr>
      </w:pPr>
      <w:r w:rsidRPr="00F64674">
        <w:rPr>
          <w:rFonts w:eastAsia="Times New Roman"/>
          <w:szCs w:val="24"/>
          <w:lang w:eastAsia="lt-LT"/>
        </w:rPr>
        <w:t>10.</w:t>
      </w:r>
      <w:r w:rsidR="0047519B" w:rsidRPr="00F64674">
        <w:rPr>
          <w:rFonts w:eastAsia="Times New Roman"/>
          <w:szCs w:val="24"/>
          <w:lang w:eastAsia="lt-LT"/>
        </w:rPr>
        <w:t>3.</w:t>
      </w:r>
      <w:r w:rsidR="00574B19" w:rsidRPr="00F64674">
        <w:rPr>
          <w:szCs w:val="24"/>
        </w:rPr>
        <w:t xml:space="preserve"> Visuomenės informavimo ir reklamos kampanijos </w:t>
      </w:r>
      <w:r w:rsidR="00574B19" w:rsidRPr="00F64674">
        <w:rPr>
          <w:rFonts w:eastAsia="Times New Roman"/>
          <w:szCs w:val="24"/>
          <w:lang w:eastAsia="lt-LT"/>
        </w:rPr>
        <w:t>koncepcijos aprašymo kokybės (P) balų skyrimo tvarka:</w:t>
      </w:r>
    </w:p>
    <w:p w14:paraId="7635F06A" w14:textId="770A2228" w:rsidR="00DA7C38" w:rsidRPr="00F64674" w:rsidRDefault="00DA7C38" w:rsidP="002D4880">
      <w:pPr>
        <w:spacing w:after="0" w:line="240" w:lineRule="auto"/>
        <w:contextualSpacing/>
        <w:jc w:val="both"/>
        <w:rPr>
          <w:szCs w:val="24"/>
        </w:rPr>
      </w:pPr>
    </w:p>
    <w:tbl>
      <w:tblPr>
        <w:tblStyle w:val="Lentelstinklelis"/>
        <w:tblW w:w="0" w:type="auto"/>
        <w:tblLook w:val="06A0" w:firstRow="1" w:lastRow="0" w:firstColumn="1" w:lastColumn="0" w:noHBand="1" w:noVBand="1"/>
      </w:tblPr>
      <w:tblGrid>
        <w:gridCol w:w="555"/>
        <w:gridCol w:w="1894"/>
        <w:gridCol w:w="1928"/>
        <w:gridCol w:w="1852"/>
        <w:gridCol w:w="1985"/>
        <w:gridCol w:w="1742"/>
      </w:tblGrid>
      <w:tr w:rsidR="542B77CE" w:rsidRPr="00F64674" w14:paraId="0EC4A747" w14:textId="77777777" w:rsidTr="00ED22C9">
        <w:trPr>
          <w:trHeight w:val="315"/>
        </w:trPr>
        <w:tc>
          <w:tcPr>
            <w:tcW w:w="5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596FAE6C" w14:textId="7BF181D7" w:rsidR="542B77CE" w:rsidRPr="00F64674" w:rsidRDefault="542B77CE" w:rsidP="542B77CE">
            <w:pPr>
              <w:spacing w:after="0"/>
              <w:rPr>
                <w:szCs w:val="24"/>
              </w:rPr>
            </w:pPr>
            <w:r w:rsidRPr="00F64674">
              <w:rPr>
                <w:rFonts w:eastAsia="Arial"/>
                <w:b/>
                <w:bCs/>
                <w:szCs w:val="24"/>
              </w:rPr>
              <w:t>Eil. Nr.</w:t>
            </w:r>
          </w:p>
        </w:tc>
        <w:tc>
          <w:tcPr>
            <w:tcW w:w="1894" w:type="dxa"/>
            <w:tcBorders>
              <w:top w:val="single" w:sz="6" w:space="0" w:color="000000" w:themeColor="text1"/>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17EFF645" w14:textId="0F186C60" w:rsidR="542B77CE" w:rsidRPr="00F64674" w:rsidRDefault="542B77CE" w:rsidP="542B77CE">
            <w:pPr>
              <w:spacing w:after="0"/>
              <w:rPr>
                <w:szCs w:val="24"/>
              </w:rPr>
            </w:pPr>
            <w:r w:rsidRPr="00F64674">
              <w:rPr>
                <w:rFonts w:eastAsia="Arial"/>
                <w:b/>
                <w:bCs/>
                <w:szCs w:val="24"/>
              </w:rPr>
              <w:t>Vertinimo kriterijus</w:t>
            </w:r>
          </w:p>
        </w:tc>
        <w:tc>
          <w:tcPr>
            <w:tcW w:w="1928" w:type="dxa"/>
            <w:tcBorders>
              <w:top w:val="single" w:sz="6" w:space="0" w:color="000000" w:themeColor="text1"/>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29D698ED" w14:textId="31AA34CC" w:rsidR="542B77CE" w:rsidRPr="00F64674" w:rsidRDefault="542B77CE" w:rsidP="542B77CE">
            <w:pPr>
              <w:spacing w:after="0"/>
              <w:rPr>
                <w:szCs w:val="24"/>
              </w:rPr>
            </w:pPr>
            <w:r w:rsidRPr="00F64674">
              <w:rPr>
                <w:rFonts w:eastAsia="Arial"/>
                <w:b/>
                <w:bCs/>
                <w:szCs w:val="24"/>
              </w:rPr>
              <w:t>9–10 balų (Puikiai)</w:t>
            </w:r>
          </w:p>
        </w:tc>
        <w:tc>
          <w:tcPr>
            <w:tcW w:w="1852" w:type="dxa"/>
            <w:tcBorders>
              <w:top w:val="single" w:sz="6" w:space="0" w:color="000000" w:themeColor="text1"/>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2725BD92" w14:textId="206C9AB1" w:rsidR="542B77CE" w:rsidRPr="00F64674" w:rsidRDefault="542B77CE" w:rsidP="542B77CE">
            <w:pPr>
              <w:spacing w:after="0"/>
              <w:rPr>
                <w:szCs w:val="24"/>
              </w:rPr>
            </w:pPr>
            <w:r w:rsidRPr="00F64674">
              <w:rPr>
                <w:rFonts w:eastAsia="Arial"/>
                <w:b/>
                <w:bCs/>
                <w:szCs w:val="24"/>
              </w:rPr>
              <w:t>6–8 balai (Gerai)</w:t>
            </w:r>
          </w:p>
        </w:tc>
        <w:tc>
          <w:tcPr>
            <w:tcW w:w="1985" w:type="dxa"/>
            <w:tcBorders>
              <w:top w:val="single" w:sz="6" w:space="0" w:color="000000" w:themeColor="text1"/>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6CBE6F40" w14:textId="02390CC1" w:rsidR="542B77CE" w:rsidRPr="00F64674" w:rsidRDefault="542B77CE" w:rsidP="542B77CE">
            <w:pPr>
              <w:spacing w:after="0"/>
              <w:rPr>
                <w:szCs w:val="24"/>
              </w:rPr>
            </w:pPr>
            <w:r w:rsidRPr="00F64674">
              <w:rPr>
                <w:rFonts w:eastAsia="Arial"/>
                <w:b/>
                <w:bCs/>
                <w:szCs w:val="24"/>
              </w:rPr>
              <w:t>3–5 balai (Vidutiniškai)</w:t>
            </w:r>
          </w:p>
        </w:tc>
        <w:tc>
          <w:tcPr>
            <w:tcW w:w="1742" w:type="dxa"/>
            <w:tcBorders>
              <w:top w:val="single" w:sz="6" w:space="0" w:color="000000" w:themeColor="text1"/>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739A9E8F" w14:textId="71C77CCF" w:rsidR="542B77CE" w:rsidRPr="00F64674" w:rsidRDefault="542B77CE" w:rsidP="542B77CE">
            <w:pPr>
              <w:spacing w:after="0"/>
              <w:rPr>
                <w:szCs w:val="24"/>
              </w:rPr>
            </w:pPr>
            <w:r w:rsidRPr="00F64674">
              <w:rPr>
                <w:rFonts w:eastAsia="Arial"/>
                <w:b/>
                <w:bCs/>
                <w:szCs w:val="24"/>
              </w:rPr>
              <w:t>0–2 balai (Silpnai / Nepateikta)</w:t>
            </w:r>
          </w:p>
        </w:tc>
      </w:tr>
      <w:tr w:rsidR="542B77CE" w:rsidRPr="00F64674" w14:paraId="7B9F4693" w14:textId="77777777" w:rsidTr="00ED22C9">
        <w:trPr>
          <w:trHeight w:val="315"/>
        </w:trPr>
        <w:tc>
          <w:tcPr>
            <w:tcW w:w="55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549A413C" w14:textId="5599E98C" w:rsidR="542B77CE" w:rsidRPr="00F64674" w:rsidRDefault="542B77CE" w:rsidP="542B77CE">
            <w:pPr>
              <w:spacing w:after="0"/>
              <w:jc w:val="both"/>
              <w:rPr>
                <w:szCs w:val="24"/>
              </w:rPr>
            </w:pPr>
            <w:r w:rsidRPr="00F64674">
              <w:rPr>
                <w:rFonts w:eastAsia="Arial"/>
                <w:b/>
                <w:bCs/>
                <w:szCs w:val="24"/>
              </w:rPr>
              <w:t>1</w:t>
            </w:r>
            <w:r w:rsidR="00BC6480" w:rsidRPr="00F64674">
              <w:rPr>
                <w:rFonts w:eastAsia="Arial"/>
                <w:b/>
                <w:bCs/>
                <w:szCs w:val="24"/>
              </w:rPr>
              <w:t>.</w:t>
            </w:r>
          </w:p>
        </w:tc>
        <w:tc>
          <w:tcPr>
            <w:tcW w:w="1894"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2FD00633" w14:textId="3034AB80" w:rsidR="542B77CE" w:rsidRPr="00F64674" w:rsidRDefault="542B77CE" w:rsidP="542B77CE">
            <w:pPr>
              <w:spacing w:after="0"/>
              <w:jc w:val="both"/>
              <w:rPr>
                <w:szCs w:val="24"/>
              </w:rPr>
            </w:pPr>
            <w:r w:rsidRPr="00F64674">
              <w:rPr>
                <w:rFonts w:eastAsia="Arial"/>
                <w:b/>
                <w:bCs/>
                <w:szCs w:val="24"/>
              </w:rPr>
              <w:t>10.2.1. Originalumas ir šiuolaikiškumas</w:t>
            </w:r>
          </w:p>
        </w:tc>
        <w:tc>
          <w:tcPr>
            <w:tcW w:w="1928"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6CD20EE9" w14:textId="425E5C49" w:rsidR="542B77CE" w:rsidRPr="00F64674" w:rsidRDefault="542B77CE" w:rsidP="542B77CE">
            <w:pPr>
              <w:spacing w:after="0"/>
              <w:jc w:val="both"/>
              <w:rPr>
                <w:szCs w:val="24"/>
              </w:rPr>
            </w:pPr>
            <w:r w:rsidRPr="00F64674">
              <w:rPr>
                <w:rFonts w:eastAsia="Arial"/>
                <w:szCs w:val="24"/>
              </w:rPr>
              <w:t xml:space="preserve">Idėja pasižymi unikaliu kūrybiniu kampu, vengiama tiesmukų asociacijų ir klišių; koncepcija akivaizdžiai išsiskiria rinkos sraute. </w:t>
            </w:r>
          </w:p>
        </w:tc>
        <w:tc>
          <w:tcPr>
            <w:tcW w:w="1852"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5427684B" w14:textId="4678EF69" w:rsidR="542B77CE" w:rsidRPr="00F64674" w:rsidRDefault="542B77CE" w:rsidP="542B77CE">
            <w:pPr>
              <w:spacing w:after="0"/>
              <w:jc w:val="both"/>
              <w:rPr>
                <w:szCs w:val="24"/>
              </w:rPr>
            </w:pPr>
            <w:r w:rsidRPr="00F64674">
              <w:rPr>
                <w:rFonts w:eastAsia="Arial"/>
                <w:szCs w:val="24"/>
              </w:rPr>
              <w:t>Idėja kokybiška, tačiau naudojami reklamoje dažnai pasitaikantys motyvai; sprendimai saugūs, bet atitinka šiuolaikines tendencijas.</w:t>
            </w:r>
          </w:p>
        </w:tc>
        <w:tc>
          <w:tcPr>
            <w:tcW w:w="19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04CF85E2" w14:textId="03837996" w:rsidR="542B77CE" w:rsidRPr="00F64674" w:rsidRDefault="542B77CE" w:rsidP="542B77CE">
            <w:pPr>
              <w:spacing w:after="0"/>
              <w:jc w:val="both"/>
              <w:rPr>
                <w:szCs w:val="24"/>
              </w:rPr>
            </w:pPr>
            <w:r w:rsidRPr="00F64674">
              <w:rPr>
                <w:rFonts w:eastAsia="Arial"/>
                <w:szCs w:val="24"/>
              </w:rPr>
              <w:t>Naudojamos visiems žinomos klišės; idėja paviršutiniška, trūksta elementų, kurie priverstų auditoriją sustoti ir susidomėti.</w:t>
            </w:r>
          </w:p>
        </w:tc>
        <w:tc>
          <w:tcPr>
            <w:tcW w:w="1742"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6CC52BFC" w14:textId="2C5877DF" w:rsidR="542B77CE" w:rsidRPr="00F64674" w:rsidRDefault="542B77CE" w:rsidP="542B77CE">
            <w:pPr>
              <w:spacing w:after="0"/>
              <w:jc w:val="both"/>
              <w:rPr>
                <w:szCs w:val="24"/>
              </w:rPr>
            </w:pPr>
            <w:r w:rsidRPr="00F64674">
              <w:rPr>
                <w:rFonts w:eastAsia="Arial"/>
                <w:szCs w:val="24"/>
              </w:rPr>
              <w:t xml:space="preserve">Idėja morališkai pasenusi, neprofesionali arba visiškai neatitinka originalumo apibrėžimo. </w:t>
            </w:r>
          </w:p>
        </w:tc>
      </w:tr>
      <w:tr w:rsidR="542B77CE" w:rsidRPr="00F64674" w14:paraId="3B6C715D" w14:textId="77777777" w:rsidTr="00ED22C9">
        <w:trPr>
          <w:trHeight w:val="315"/>
        </w:trPr>
        <w:tc>
          <w:tcPr>
            <w:tcW w:w="55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58AC2377" w14:textId="0CA17522" w:rsidR="542B77CE" w:rsidRPr="00F64674" w:rsidRDefault="542B77CE" w:rsidP="542B77CE">
            <w:pPr>
              <w:spacing w:after="0"/>
              <w:jc w:val="both"/>
              <w:rPr>
                <w:szCs w:val="24"/>
              </w:rPr>
            </w:pPr>
            <w:r w:rsidRPr="00F64674">
              <w:rPr>
                <w:rFonts w:eastAsia="Arial"/>
                <w:b/>
                <w:bCs/>
                <w:szCs w:val="24"/>
              </w:rPr>
              <w:t>2</w:t>
            </w:r>
            <w:r w:rsidR="00BC6480" w:rsidRPr="00F64674">
              <w:rPr>
                <w:rFonts w:eastAsia="Arial"/>
                <w:b/>
                <w:bCs/>
                <w:szCs w:val="24"/>
              </w:rPr>
              <w:t>.</w:t>
            </w:r>
          </w:p>
        </w:tc>
        <w:tc>
          <w:tcPr>
            <w:tcW w:w="1894"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482020A7" w14:textId="5411AA53" w:rsidR="542B77CE" w:rsidRPr="00F64674" w:rsidRDefault="542B77CE" w:rsidP="542B77CE">
            <w:pPr>
              <w:spacing w:after="0"/>
              <w:jc w:val="both"/>
              <w:rPr>
                <w:szCs w:val="24"/>
              </w:rPr>
            </w:pPr>
            <w:r w:rsidRPr="00F64674">
              <w:rPr>
                <w:rFonts w:eastAsia="Arial"/>
                <w:b/>
                <w:bCs/>
                <w:szCs w:val="24"/>
              </w:rPr>
              <w:t>10.2.2. Išsamumas ir nuoseklumas</w:t>
            </w:r>
          </w:p>
        </w:tc>
        <w:tc>
          <w:tcPr>
            <w:tcW w:w="1928"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4C141994" w14:textId="6166E730" w:rsidR="542B77CE" w:rsidRPr="00F64674" w:rsidRDefault="542B77CE" w:rsidP="542B77CE">
            <w:pPr>
              <w:spacing w:after="0"/>
              <w:jc w:val="both"/>
              <w:rPr>
                <w:szCs w:val="24"/>
              </w:rPr>
            </w:pPr>
            <w:r w:rsidRPr="00F64674">
              <w:rPr>
                <w:rFonts w:eastAsia="Arial"/>
                <w:szCs w:val="24"/>
              </w:rPr>
              <w:t>Pateiktos visos užduotyje nurodytos dalys; tekstas dalykiškas, loginė seka nuo problemos iki rezultatų prognozės yra nepriekaištinga</w:t>
            </w:r>
            <w:r w:rsidR="241889DE" w:rsidRPr="00F64674">
              <w:rPr>
                <w:rFonts w:eastAsia="Arial"/>
                <w:szCs w:val="24"/>
              </w:rPr>
              <w:t>.</w:t>
            </w:r>
          </w:p>
        </w:tc>
        <w:tc>
          <w:tcPr>
            <w:tcW w:w="1852"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0B35B26C" w14:textId="60ADB2E1" w:rsidR="542B77CE" w:rsidRPr="00F64674" w:rsidRDefault="542B77CE" w:rsidP="542B77CE">
            <w:pPr>
              <w:spacing w:after="0"/>
              <w:jc w:val="both"/>
              <w:rPr>
                <w:szCs w:val="24"/>
              </w:rPr>
            </w:pPr>
            <w:r w:rsidRPr="00F64674">
              <w:rPr>
                <w:rFonts w:eastAsia="Arial"/>
                <w:szCs w:val="24"/>
              </w:rPr>
              <w:t>Pateiktos visos dalys, tačiau kai kurios aprašytos bendrinėmis frazėmis; tekstas aiškus, bet trūksta detalumo įgyvendinimo taktikose.</w:t>
            </w:r>
          </w:p>
        </w:tc>
        <w:tc>
          <w:tcPr>
            <w:tcW w:w="19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35BD40E0" w14:textId="755912D4" w:rsidR="542B77CE" w:rsidRPr="00F64674" w:rsidRDefault="542B77CE" w:rsidP="542B77CE">
            <w:pPr>
              <w:spacing w:after="0"/>
              <w:jc w:val="both"/>
              <w:rPr>
                <w:szCs w:val="24"/>
              </w:rPr>
            </w:pPr>
            <w:r w:rsidRPr="00F64674">
              <w:rPr>
                <w:rFonts w:eastAsia="Arial"/>
                <w:szCs w:val="24"/>
              </w:rPr>
              <w:t>Trūksta privalomų dalių; aprašymas fragmentiškas, sunku suprasti bendrą kampanijos mechanizmą.</w:t>
            </w:r>
          </w:p>
        </w:tc>
        <w:tc>
          <w:tcPr>
            <w:tcW w:w="1742"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231FE61E" w14:textId="692D02F7" w:rsidR="542B77CE" w:rsidRPr="00F64674" w:rsidRDefault="542B77CE" w:rsidP="542B77CE">
            <w:pPr>
              <w:spacing w:after="0"/>
              <w:jc w:val="both"/>
              <w:rPr>
                <w:szCs w:val="24"/>
              </w:rPr>
            </w:pPr>
            <w:r w:rsidRPr="00F64674">
              <w:rPr>
                <w:rFonts w:eastAsia="Arial"/>
                <w:szCs w:val="24"/>
              </w:rPr>
              <w:t>Aprašymas padrikas, pateikta tik dalis informacijos; tekstas neatitinka dalykiško tono reikalavimų.</w:t>
            </w:r>
          </w:p>
        </w:tc>
      </w:tr>
      <w:tr w:rsidR="542B77CE" w:rsidRPr="00F64674" w14:paraId="30E27009" w14:textId="77777777" w:rsidTr="00ED22C9">
        <w:trPr>
          <w:trHeight w:val="315"/>
        </w:trPr>
        <w:tc>
          <w:tcPr>
            <w:tcW w:w="55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2917934B" w14:textId="29174197" w:rsidR="542B77CE" w:rsidRPr="00F64674" w:rsidRDefault="542B77CE" w:rsidP="542B77CE">
            <w:pPr>
              <w:spacing w:after="0"/>
              <w:jc w:val="both"/>
              <w:rPr>
                <w:szCs w:val="24"/>
              </w:rPr>
            </w:pPr>
            <w:r w:rsidRPr="00F64674">
              <w:rPr>
                <w:rFonts w:eastAsia="Arial"/>
                <w:b/>
                <w:bCs/>
                <w:szCs w:val="24"/>
              </w:rPr>
              <w:t>3</w:t>
            </w:r>
            <w:r w:rsidR="00BC6480" w:rsidRPr="00F64674">
              <w:rPr>
                <w:rFonts w:eastAsia="Arial"/>
                <w:b/>
                <w:bCs/>
                <w:szCs w:val="24"/>
              </w:rPr>
              <w:t>.</w:t>
            </w:r>
          </w:p>
        </w:tc>
        <w:tc>
          <w:tcPr>
            <w:tcW w:w="1894"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0EF90B65" w14:textId="07E3D33D" w:rsidR="542B77CE" w:rsidRPr="00F64674" w:rsidRDefault="542B77CE" w:rsidP="542B77CE">
            <w:pPr>
              <w:spacing w:after="0"/>
              <w:jc w:val="both"/>
              <w:rPr>
                <w:szCs w:val="24"/>
              </w:rPr>
            </w:pPr>
            <w:r w:rsidRPr="00F64674">
              <w:rPr>
                <w:rFonts w:eastAsia="Arial"/>
                <w:b/>
                <w:bCs/>
                <w:szCs w:val="24"/>
              </w:rPr>
              <w:t>10.2.3. Atitiktis kampanijos tikslui</w:t>
            </w:r>
          </w:p>
        </w:tc>
        <w:tc>
          <w:tcPr>
            <w:tcW w:w="1928"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69A62B0A" w14:textId="0DF056EB" w:rsidR="542B77CE" w:rsidRPr="00F64674" w:rsidRDefault="542B77CE" w:rsidP="542B77CE">
            <w:pPr>
              <w:spacing w:after="0"/>
              <w:jc w:val="both"/>
              <w:rPr>
                <w:szCs w:val="24"/>
              </w:rPr>
            </w:pPr>
            <w:r w:rsidRPr="00F64674">
              <w:rPr>
                <w:rFonts w:eastAsia="Arial"/>
                <w:szCs w:val="24"/>
              </w:rPr>
              <w:t xml:space="preserve">Koncepcija tiesiogiai sprendžia visas įvardintas problemas: žinių </w:t>
            </w:r>
            <w:r w:rsidRPr="00F64674">
              <w:rPr>
                <w:rFonts w:eastAsia="Arial"/>
                <w:szCs w:val="24"/>
              </w:rPr>
              <w:lastRenderedPageBreak/>
              <w:t>trūkumą, saugumo iliuziją ir sąnaudų baimę</w:t>
            </w:r>
            <w:r w:rsidR="34B9224F" w:rsidRPr="00F64674">
              <w:rPr>
                <w:rFonts w:eastAsia="Arial"/>
                <w:szCs w:val="24"/>
              </w:rPr>
              <w:t>.</w:t>
            </w:r>
          </w:p>
        </w:tc>
        <w:tc>
          <w:tcPr>
            <w:tcW w:w="1852"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318EBBA2" w14:textId="32D9B004" w:rsidR="542B77CE" w:rsidRPr="00F64674" w:rsidRDefault="542B77CE" w:rsidP="542B77CE">
            <w:pPr>
              <w:spacing w:after="0"/>
              <w:jc w:val="both"/>
              <w:rPr>
                <w:szCs w:val="24"/>
              </w:rPr>
            </w:pPr>
            <w:r w:rsidRPr="00F64674">
              <w:rPr>
                <w:rFonts w:eastAsia="Arial"/>
                <w:szCs w:val="24"/>
              </w:rPr>
              <w:lastRenderedPageBreak/>
              <w:t xml:space="preserve">Koncepcija orientuota į bendrą žinomumą, tačiau silpniau sprendžia </w:t>
            </w:r>
            <w:r w:rsidRPr="00F64674">
              <w:rPr>
                <w:rFonts w:eastAsia="Arial"/>
                <w:szCs w:val="24"/>
              </w:rPr>
              <w:lastRenderedPageBreak/>
              <w:t>specifines problemas (pvz., mitus apie brangumą)</w:t>
            </w:r>
            <w:r w:rsidR="03A684D0" w:rsidRPr="00F64674">
              <w:rPr>
                <w:rFonts w:eastAsia="Arial"/>
                <w:szCs w:val="24"/>
              </w:rPr>
              <w:t>.</w:t>
            </w:r>
          </w:p>
        </w:tc>
        <w:tc>
          <w:tcPr>
            <w:tcW w:w="19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5A1E4BAD" w14:textId="52922519" w:rsidR="542B77CE" w:rsidRPr="00F64674" w:rsidRDefault="542B77CE" w:rsidP="542B77CE">
            <w:pPr>
              <w:spacing w:after="0"/>
              <w:jc w:val="both"/>
              <w:rPr>
                <w:szCs w:val="24"/>
              </w:rPr>
            </w:pPr>
            <w:r w:rsidRPr="00F64674">
              <w:rPr>
                <w:rFonts w:eastAsia="Arial"/>
                <w:szCs w:val="24"/>
              </w:rPr>
              <w:lastRenderedPageBreak/>
              <w:t xml:space="preserve">Koncepcija tik paviršutiniškai susijusi su patentavimo specifika; veiksmai </w:t>
            </w:r>
            <w:r w:rsidRPr="00F64674">
              <w:rPr>
                <w:rFonts w:eastAsia="Arial"/>
                <w:szCs w:val="24"/>
              </w:rPr>
              <w:lastRenderedPageBreak/>
              <w:t>labiau tinka bendrai įvaizdžio reklamai.</w:t>
            </w:r>
          </w:p>
        </w:tc>
        <w:tc>
          <w:tcPr>
            <w:tcW w:w="1742"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4D71585E" w14:textId="1D8D5767" w:rsidR="542B77CE" w:rsidRPr="00F64674" w:rsidRDefault="542B77CE" w:rsidP="542B77CE">
            <w:pPr>
              <w:spacing w:after="0"/>
              <w:jc w:val="both"/>
              <w:rPr>
                <w:szCs w:val="24"/>
              </w:rPr>
            </w:pPr>
            <w:r w:rsidRPr="00F64674">
              <w:rPr>
                <w:rFonts w:eastAsia="Arial"/>
                <w:szCs w:val="24"/>
              </w:rPr>
              <w:lastRenderedPageBreak/>
              <w:t xml:space="preserve">Pasiūlymas neatitinka kampanijos tikslų arba siūlomos </w:t>
            </w:r>
            <w:r w:rsidRPr="00F64674">
              <w:rPr>
                <w:rFonts w:eastAsia="Arial"/>
                <w:szCs w:val="24"/>
              </w:rPr>
              <w:lastRenderedPageBreak/>
              <w:t>priemonės jiems prieštarauja</w:t>
            </w:r>
            <w:r w:rsidR="248F5043" w:rsidRPr="00F64674">
              <w:rPr>
                <w:rFonts w:eastAsia="Arial"/>
                <w:szCs w:val="24"/>
              </w:rPr>
              <w:t>.</w:t>
            </w:r>
          </w:p>
        </w:tc>
      </w:tr>
      <w:tr w:rsidR="542B77CE" w:rsidRPr="00F64674" w14:paraId="2A6EF7AA" w14:textId="77777777" w:rsidTr="00ED22C9">
        <w:trPr>
          <w:trHeight w:val="315"/>
        </w:trPr>
        <w:tc>
          <w:tcPr>
            <w:tcW w:w="55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45D79E24" w14:textId="7C3C0615" w:rsidR="542B77CE" w:rsidRPr="00F64674" w:rsidRDefault="542B77CE" w:rsidP="542B77CE">
            <w:pPr>
              <w:spacing w:after="0"/>
              <w:jc w:val="both"/>
              <w:rPr>
                <w:szCs w:val="24"/>
              </w:rPr>
            </w:pPr>
            <w:r w:rsidRPr="00F64674">
              <w:rPr>
                <w:rFonts w:eastAsia="Arial"/>
                <w:b/>
                <w:bCs/>
                <w:szCs w:val="24"/>
              </w:rPr>
              <w:lastRenderedPageBreak/>
              <w:t>4</w:t>
            </w:r>
            <w:r w:rsidR="00BC6480" w:rsidRPr="00F64674">
              <w:rPr>
                <w:rFonts w:eastAsia="Arial"/>
                <w:b/>
                <w:bCs/>
                <w:szCs w:val="24"/>
              </w:rPr>
              <w:t>.</w:t>
            </w:r>
          </w:p>
        </w:tc>
        <w:tc>
          <w:tcPr>
            <w:tcW w:w="1894"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4558549C" w14:textId="578009FD" w:rsidR="542B77CE" w:rsidRPr="00F64674" w:rsidRDefault="542B77CE" w:rsidP="542B77CE">
            <w:pPr>
              <w:spacing w:after="0"/>
              <w:jc w:val="both"/>
              <w:rPr>
                <w:szCs w:val="24"/>
              </w:rPr>
            </w:pPr>
            <w:r w:rsidRPr="00F64674">
              <w:rPr>
                <w:rFonts w:eastAsia="Arial"/>
                <w:b/>
                <w:bCs/>
                <w:szCs w:val="24"/>
              </w:rPr>
              <w:t>10.2.4. Pagrįstumas ir argumentacija</w:t>
            </w:r>
          </w:p>
        </w:tc>
        <w:tc>
          <w:tcPr>
            <w:tcW w:w="1928"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1D7A5228" w14:textId="54E27B59" w:rsidR="542B77CE" w:rsidRPr="00F64674" w:rsidRDefault="542B77CE" w:rsidP="00F64674">
            <w:pPr>
              <w:spacing w:after="0" w:line="240" w:lineRule="auto"/>
              <w:jc w:val="both"/>
              <w:rPr>
                <w:szCs w:val="24"/>
              </w:rPr>
            </w:pPr>
            <w:r w:rsidRPr="00F64674">
              <w:rPr>
                <w:rFonts w:eastAsia="Arial"/>
                <w:szCs w:val="24"/>
              </w:rPr>
              <w:t>Aiškiai pagrįsta, kodėl pasirinkti konkretūs kanalai; biudžetas ir 3 mėn. laikas išnaudoti optimaliai.</w:t>
            </w:r>
          </w:p>
        </w:tc>
        <w:tc>
          <w:tcPr>
            <w:tcW w:w="1852"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6C93EF7E" w14:textId="5C267EEE" w:rsidR="542B77CE" w:rsidRPr="00F64674" w:rsidRDefault="542B77CE" w:rsidP="00F64674">
            <w:pPr>
              <w:spacing w:after="0" w:line="240" w:lineRule="auto"/>
              <w:jc w:val="both"/>
              <w:rPr>
                <w:szCs w:val="24"/>
              </w:rPr>
            </w:pPr>
            <w:r w:rsidRPr="00F64674">
              <w:rPr>
                <w:rFonts w:eastAsia="Arial"/>
                <w:szCs w:val="24"/>
              </w:rPr>
              <w:t>Veiksmai pasirinkti tinkami, tačiau trūksta stipresnių argumentų, kodėl pasirinkti kanalai geriausiai pasieks tikslines grupes.</w:t>
            </w:r>
          </w:p>
        </w:tc>
        <w:tc>
          <w:tcPr>
            <w:tcW w:w="19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176974E5" w14:textId="71D8809E" w:rsidR="542B77CE" w:rsidRPr="00F64674" w:rsidRDefault="542B77CE" w:rsidP="00F64674">
            <w:pPr>
              <w:spacing w:after="0" w:line="240" w:lineRule="auto"/>
              <w:jc w:val="both"/>
              <w:rPr>
                <w:szCs w:val="24"/>
              </w:rPr>
            </w:pPr>
            <w:r w:rsidRPr="00F64674">
              <w:rPr>
                <w:rFonts w:eastAsia="Arial"/>
                <w:szCs w:val="24"/>
              </w:rPr>
              <w:t xml:space="preserve">Kanalai nesuderinti tarpusavyje; sąmata neproporcinga veiksmams; trūksta loginio ryšio pagrindimo. </w:t>
            </w:r>
          </w:p>
        </w:tc>
        <w:tc>
          <w:tcPr>
            <w:tcW w:w="1742"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7ABE715B" w14:textId="4E6F959A" w:rsidR="542B77CE" w:rsidRPr="00F64674" w:rsidRDefault="28B4950B" w:rsidP="00F64674">
            <w:pPr>
              <w:spacing w:after="0" w:line="240" w:lineRule="auto"/>
              <w:jc w:val="both"/>
              <w:rPr>
                <w:szCs w:val="24"/>
              </w:rPr>
            </w:pPr>
            <w:r w:rsidRPr="00F64674">
              <w:rPr>
                <w:rFonts w:eastAsia="Arial"/>
                <w:szCs w:val="24"/>
              </w:rPr>
              <w:t>Veiksmai atsitiktiniai, nepagrįsti strategine logika; panaudota mažiau nei 4 skirtingi komunikacijos kanalai.</w:t>
            </w:r>
          </w:p>
        </w:tc>
      </w:tr>
      <w:tr w:rsidR="542B77CE" w:rsidRPr="00F64674" w14:paraId="349E2777" w14:textId="77777777" w:rsidTr="00ED22C9">
        <w:trPr>
          <w:trHeight w:val="315"/>
        </w:trPr>
        <w:tc>
          <w:tcPr>
            <w:tcW w:w="555"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tcPr>
          <w:p w14:paraId="53564784" w14:textId="25C257BB" w:rsidR="542B77CE" w:rsidRPr="00F64674" w:rsidRDefault="542B77CE" w:rsidP="542B77CE">
            <w:pPr>
              <w:spacing w:after="0"/>
              <w:jc w:val="both"/>
              <w:rPr>
                <w:szCs w:val="24"/>
              </w:rPr>
            </w:pPr>
            <w:r w:rsidRPr="00F64674">
              <w:rPr>
                <w:rFonts w:eastAsia="Arial"/>
                <w:b/>
                <w:bCs/>
                <w:szCs w:val="24"/>
              </w:rPr>
              <w:t>5</w:t>
            </w:r>
            <w:r w:rsidR="00BC6480" w:rsidRPr="00F64674">
              <w:rPr>
                <w:rFonts w:eastAsia="Arial"/>
                <w:b/>
                <w:bCs/>
                <w:szCs w:val="24"/>
              </w:rPr>
              <w:t>.</w:t>
            </w:r>
          </w:p>
        </w:tc>
        <w:tc>
          <w:tcPr>
            <w:tcW w:w="1894"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1AFD4654" w14:textId="2200D2F9" w:rsidR="542B77CE" w:rsidRPr="00F64674" w:rsidRDefault="542B77CE" w:rsidP="542B77CE">
            <w:pPr>
              <w:spacing w:after="0"/>
              <w:jc w:val="both"/>
              <w:rPr>
                <w:szCs w:val="24"/>
              </w:rPr>
            </w:pPr>
            <w:r w:rsidRPr="00F64674">
              <w:rPr>
                <w:rFonts w:eastAsia="Arial"/>
                <w:b/>
                <w:bCs/>
                <w:szCs w:val="24"/>
              </w:rPr>
              <w:t>10.2.5. Vizualinis patrauklumas ir kokybė</w:t>
            </w:r>
          </w:p>
        </w:tc>
        <w:tc>
          <w:tcPr>
            <w:tcW w:w="1928"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33A0891F" w14:textId="10AEE42E" w:rsidR="542B77CE" w:rsidRPr="00F64674" w:rsidRDefault="005213B4" w:rsidP="00F64674">
            <w:pPr>
              <w:spacing w:after="0" w:line="240" w:lineRule="auto"/>
              <w:jc w:val="both"/>
              <w:rPr>
                <w:szCs w:val="24"/>
              </w:rPr>
            </w:pPr>
            <w:r w:rsidRPr="00F64674">
              <w:rPr>
                <w:rFonts w:eastAsia="Arial"/>
                <w:szCs w:val="24"/>
              </w:rPr>
              <w:t>Vizualiniai sprendimai pasižymi stilistiniu vientisumu, inovatyvumu ir preciziška kokybe; tipografija ir grafiniai elementai suderinti nepriekaištingai; kuriamas progresyvios, modernios ir patikimos institucijos įvaizdis, kuris tiksliai sustiprina kampanijos strateginę žinutę.</w:t>
            </w:r>
          </w:p>
        </w:tc>
        <w:tc>
          <w:tcPr>
            <w:tcW w:w="1852"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5803FB53" w14:textId="00E75D0E" w:rsidR="542B77CE" w:rsidRPr="00F64674" w:rsidRDefault="00F70483" w:rsidP="00F64674">
            <w:pPr>
              <w:spacing w:after="0" w:line="240" w:lineRule="auto"/>
              <w:jc w:val="both"/>
              <w:rPr>
                <w:szCs w:val="24"/>
              </w:rPr>
            </w:pPr>
            <w:r w:rsidRPr="00F64674">
              <w:rPr>
                <w:rFonts w:eastAsia="Arial"/>
                <w:szCs w:val="24"/>
              </w:rPr>
              <w:t>Vizualinis išpildymas techniškai kokybiškas, kompozicija tvarkinga ir aiški; tačiau trūksta kūrybinės drąsos ar estetinio išskirtinumo; sprendimai yra saugūs, pavyzdžiai atrodo standartiniai, atitinkantys bendrąsias reklamos tendencijas, bet be unikalaus stilistinio identiteto.</w:t>
            </w:r>
          </w:p>
        </w:tc>
        <w:tc>
          <w:tcPr>
            <w:tcW w:w="1985"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26AF318B" w14:textId="7F582C7F" w:rsidR="542B77CE" w:rsidRPr="00F64674" w:rsidRDefault="67140DB2" w:rsidP="00F64674">
            <w:pPr>
              <w:spacing w:after="0" w:line="240" w:lineRule="auto"/>
              <w:jc w:val="both"/>
              <w:rPr>
                <w:szCs w:val="24"/>
              </w:rPr>
            </w:pPr>
            <w:proofErr w:type="spellStart"/>
            <w:r w:rsidRPr="00F64674">
              <w:rPr>
                <w:rFonts w:eastAsia="Arial"/>
                <w:szCs w:val="24"/>
              </w:rPr>
              <w:t>Vizualai</w:t>
            </w:r>
            <w:proofErr w:type="spellEnd"/>
            <w:r w:rsidRPr="00F64674">
              <w:rPr>
                <w:rFonts w:eastAsia="Arial"/>
                <w:szCs w:val="24"/>
              </w:rPr>
              <w:t xml:space="preserve"> atrodo mėgėjiškai; prasta vizualinė hierarchija; estetinis vaizdas neturi vientisumo su koncepcija; </w:t>
            </w:r>
            <w:r w:rsidR="00B2207B" w:rsidRPr="00F64674">
              <w:rPr>
                <w:rFonts w:eastAsia="Arial"/>
                <w:szCs w:val="24"/>
              </w:rPr>
              <w:t xml:space="preserve">pateikti sprendimai yra </w:t>
            </w:r>
            <w:proofErr w:type="spellStart"/>
            <w:r w:rsidR="00B2207B" w:rsidRPr="00F64674">
              <w:rPr>
                <w:rFonts w:eastAsia="Arial"/>
                <w:szCs w:val="24"/>
              </w:rPr>
              <w:t>generiniai</w:t>
            </w:r>
            <w:proofErr w:type="spellEnd"/>
            <w:r w:rsidR="00B2207B" w:rsidRPr="00F64674">
              <w:rPr>
                <w:rFonts w:eastAsia="Arial"/>
                <w:szCs w:val="24"/>
              </w:rPr>
              <w:t>, stokojantys autorinio indėlio ir kūrybinio individualumo</w:t>
            </w:r>
            <w:r w:rsidRPr="00F64674">
              <w:rPr>
                <w:rFonts w:eastAsia="Arial"/>
                <w:szCs w:val="24"/>
              </w:rPr>
              <w:t>;</w:t>
            </w:r>
          </w:p>
        </w:tc>
        <w:tc>
          <w:tcPr>
            <w:tcW w:w="1742"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tcPr>
          <w:p w14:paraId="5DFE0C8F" w14:textId="43B345C1" w:rsidR="542B77CE" w:rsidRPr="00F64674" w:rsidRDefault="5F27FECF" w:rsidP="00F64674">
            <w:pPr>
              <w:spacing w:after="0" w:line="240" w:lineRule="auto"/>
              <w:jc w:val="both"/>
              <w:rPr>
                <w:szCs w:val="24"/>
              </w:rPr>
            </w:pPr>
            <w:r w:rsidRPr="00F64674">
              <w:rPr>
                <w:rFonts w:eastAsia="Arial"/>
                <w:szCs w:val="24"/>
              </w:rPr>
              <w:t xml:space="preserve">Privalomi pavyzdžiai nepateikti arba jų kokybė yra neprofesionali ir kenkianti institucijos įvaizdžiui; </w:t>
            </w:r>
            <w:r w:rsidR="001A3BAC" w:rsidRPr="00F64674">
              <w:rPr>
                <w:rFonts w:eastAsia="Arial"/>
                <w:szCs w:val="24"/>
              </w:rPr>
              <w:t>pateiktas turinys yra itin žemo estetinio lygio, naudojami standartizuoti, šabloniniai vaizdai be jokios adaptacijos konkrečios užduoties specifikai</w:t>
            </w:r>
            <w:r w:rsidRPr="00F64674">
              <w:rPr>
                <w:rFonts w:eastAsia="Arial"/>
                <w:szCs w:val="24"/>
              </w:rPr>
              <w:t>.</w:t>
            </w:r>
          </w:p>
        </w:tc>
      </w:tr>
    </w:tbl>
    <w:p w14:paraId="6CD89914" w14:textId="1D602FBE" w:rsidR="542B77CE" w:rsidRPr="00F64674" w:rsidRDefault="542B77CE" w:rsidP="542B77CE">
      <w:pPr>
        <w:spacing w:after="0" w:line="240" w:lineRule="auto"/>
        <w:contextualSpacing/>
        <w:jc w:val="both"/>
        <w:rPr>
          <w:rFonts w:eastAsia="Times New Roman"/>
          <w:color w:val="000000" w:themeColor="text1"/>
          <w:szCs w:val="24"/>
          <w:lang w:eastAsia="ar-SA"/>
        </w:rPr>
      </w:pPr>
    </w:p>
    <w:p w14:paraId="5B247405" w14:textId="531D6173" w:rsidR="00255302" w:rsidRPr="00F64674" w:rsidRDefault="00C32BCC" w:rsidP="00255302">
      <w:pPr>
        <w:suppressAutoHyphens/>
        <w:spacing w:after="0" w:line="240" w:lineRule="auto"/>
        <w:contextualSpacing/>
        <w:jc w:val="both"/>
        <w:rPr>
          <w:rFonts w:eastAsia="Times New Roman"/>
          <w:color w:val="000000"/>
          <w:szCs w:val="24"/>
          <w:lang w:eastAsia="ar-SA"/>
        </w:rPr>
      </w:pPr>
      <w:r w:rsidRPr="00F64674">
        <w:rPr>
          <w:rFonts w:eastAsia="Times New Roman"/>
          <w:color w:val="000000"/>
          <w:szCs w:val="24"/>
          <w:lang w:eastAsia="ar-SA"/>
        </w:rPr>
        <w:t xml:space="preserve">10.4. </w:t>
      </w:r>
      <w:r w:rsidR="00255302" w:rsidRPr="00F64674">
        <w:rPr>
          <w:rFonts w:eastAsia="Times New Roman"/>
          <w:color w:val="000000"/>
          <w:szCs w:val="24"/>
          <w:lang w:eastAsia="ar-SA"/>
        </w:rPr>
        <w:t>Pasiūlymų vertinime vartojamos sąvokos:</w:t>
      </w:r>
    </w:p>
    <w:p w14:paraId="2083D3C3" w14:textId="3D6412B9" w:rsidR="00255302" w:rsidRPr="00F64674" w:rsidRDefault="00C32BCC" w:rsidP="00255302">
      <w:pPr>
        <w:suppressAutoHyphens/>
        <w:spacing w:after="0" w:line="240" w:lineRule="auto"/>
        <w:jc w:val="both"/>
        <w:rPr>
          <w:rFonts w:eastAsia="Times New Roman"/>
          <w:color w:val="000000"/>
          <w:szCs w:val="24"/>
          <w:lang w:eastAsia="ar-SA"/>
        </w:rPr>
      </w:pPr>
      <w:r w:rsidRPr="00F64674">
        <w:rPr>
          <w:rFonts w:eastAsia="Times New Roman"/>
          <w:bCs/>
          <w:color w:val="000000"/>
          <w:szCs w:val="24"/>
          <w:lang w:eastAsia="ar-SA"/>
        </w:rPr>
        <w:t>10.4.1.</w:t>
      </w:r>
      <w:r w:rsidRPr="00F64674">
        <w:rPr>
          <w:rFonts w:eastAsia="Times New Roman"/>
          <w:b/>
          <w:color w:val="000000"/>
          <w:szCs w:val="24"/>
          <w:lang w:eastAsia="ar-SA"/>
        </w:rPr>
        <w:t xml:space="preserve"> </w:t>
      </w:r>
      <w:r w:rsidR="00255302" w:rsidRPr="00F64674">
        <w:rPr>
          <w:rFonts w:eastAsia="Times New Roman"/>
          <w:b/>
          <w:color w:val="000000"/>
          <w:szCs w:val="24"/>
          <w:lang w:eastAsia="ar-SA"/>
        </w:rPr>
        <w:t>Original</w:t>
      </w:r>
      <w:r w:rsidR="00F64674">
        <w:rPr>
          <w:rFonts w:eastAsia="Times New Roman"/>
          <w:b/>
          <w:color w:val="000000"/>
          <w:szCs w:val="24"/>
          <w:lang w:eastAsia="ar-SA"/>
        </w:rPr>
        <w:t>u</w:t>
      </w:r>
      <w:r w:rsidR="00255302" w:rsidRPr="00F64674">
        <w:rPr>
          <w:rFonts w:eastAsia="Times New Roman"/>
          <w:b/>
          <w:color w:val="000000"/>
          <w:szCs w:val="24"/>
          <w:lang w:eastAsia="ar-SA"/>
        </w:rPr>
        <w:t>s</w:t>
      </w:r>
      <w:r w:rsidR="00255302" w:rsidRPr="00F64674">
        <w:rPr>
          <w:rFonts w:eastAsia="Times New Roman"/>
          <w:color w:val="000000"/>
          <w:szCs w:val="24"/>
          <w:lang w:eastAsia="ar-SA"/>
        </w:rPr>
        <w:t xml:space="preserve"> [lot. </w:t>
      </w:r>
      <w:proofErr w:type="spellStart"/>
      <w:r w:rsidR="00255302" w:rsidRPr="00F64674">
        <w:rPr>
          <w:rFonts w:eastAsia="Times New Roman"/>
          <w:color w:val="000000"/>
          <w:szCs w:val="24"/>
          <w:lang w:eastAsia="ar-SA"/>
        </w:rPr>
        <w:t>originalis</w:t>
      </w:r>
      <w:proofErr w:type="spellEnd"/>
      <w:r w:rsidR="00255302" w:rsidRPr="00F64674">
        <w:rPr>
          <w:rFonts w:eastAsia="Times New Roman"/>
          <w:color w:val="000000"/>
          <w:szCs w:val="24"/>
          <w:lang w:eastAsia="ar-SA"/>
        </w:rPr>
        <w:t xml:space="preserve"> — pirminis, įgimtas, savitas] – tikras, autentiškas, nesuklastotas, ne sekimas kuo nors.</w:t>
      </w:r>
    </w:p>
    <w:p w14:paraId="7C5FA18C" w14:textId="1856942D" w:rsidR="00255302" w:rsidRPr="00F64674" w:rsidRDefault="00C32BCC" w:rsidP="00255302">
      <w:pPr>
        <w:suppressAutoHyphens/>
        <w:spacing w:after="0" w:line="240" w:lineRule="auto"/>
        <w:jc w:val="both"/>
        <w:rPr>
          <w:rFonts w:eastAsia="Times New Roman"/>
          <w:color w:val="000000"/>
          <w:szCs w:val="24"/>
          <w:lang w:eastAsia="ar-SA"/>
        </w:rPr>
      </w:pPr>
      <w:r w:rsidRPr="00F64674">
        <w:rPr>
          <w:rFonts w:eastAsia="Times New Roman"/>
          <w:color w:val="000000"/>
          <w:szCs w:val="24"/>
          <w:lang w:eastAsia="ar-SA"/>
        </w:rPr>
        <w:t>10.4.2.</w:t>
      </w:r>
      <w:r w:rsidRPr="00F64674">
        <w:rPr>
          <w:rFonts w:eastAsia="Times New Roman"/>
          <w:b/>
          <w:bCs/>
          <w:color w:val="000000"/>
          <w:szCs w:val="24"/>
          <w:lang w:eastAsia="ar-SA"/>
        </w:rPr>
        <w:t xml:space="preserve"> </w:t>
      </w:r>
      <w:r w:rsidR="00255302" w:rsidRPr="00F64674">
        <w:rPr>
          <w:rFonts w:eastAsia="Times New Roman"/>
          <w:b/>
          <w:bCs/>
          <w:color w:val="000000"/>
          <w:szCs w:val="24"/>
          <w:lang w:eastAsia="ar-SA"/>
        </w:rPr>
        <w:t>Patrauklus</w:t>
      </w:r>
      <w:r w:rsidR="00255302" w:rsidRPr="00F64674">
        <w:rPr>
          <w:rFonts w:eastAsia="Times New Roman"/>
          <w:color w:val="000000"/>
          <w:szCs w:val="24"/>
          <w:lang w:eastAsia="ar-SA"/>
        </w:rPr>
        <w:t xml:space="preserve"> – kompoziciškai, vizualiai gerai atrodantis. </w:t>
      </w:r>
    </w:p>
    <w:p w14:paraId="7BC58386" w14:textId="45C03108" w:rsidR="00255302" w:rsidRPr="00F64674" w:rsidRDefault="00C32BCC" w:rsidP="00255302">
      <w:pPr>
        <w:suppressAutoHyphens/>
        <w:spacing w:after="0" w:line="240" w:lineRule="auto"/>
        <w:jc w:val="both"/>
        <w:rPr>
          <w:rFonts w:eastAsia="Times New Roman"/>
          <w:color w:val="000000"/>
          <w:szCs w:val="24"/>
          <w:lang w:eastAsia="ar-SA"/>
        </w:rPr>
      </w:pPr>
      <w:r w:rsidRPr="00F64674">
        <w:rPr>
          <w:rFonts w:eastAsia="Times New Roman"/>
          <w:color w:val="000000"/>
          <w:szCs w:val="24"/>
          <w:lang w:eastAsia="ar-SA"/>
        </w:rPr>
        <w:t>10.4.3.</w:t>
      </w:r>
      <w:r w:rsidRPr="00F64674">
        <w:rPr>
          <w:rFonts w:eastAsia="Times New Roman"/>
          <w:b/>
          <w:bCs/>
          <w:color w:val="000000"/>
          <w:szCs w:val="24"/>
          <w:lang w:eastAsia="ar-SA"/>
        </w:rPr>
        <w:t xml:space="preserve"> </w:t>
      </w:r>
      <w:r w:rsidR="00255302" w:rsidRPr="00F64674">
        <w:rPr>
          <w:rFonts w:eastAsia="Times New Roman"/>
          <w:b/>
          <w:bCs/>
          <w:color w:val="000000"/>
          <w:szCs w:val="24"/>
          <w:lang w:eastAsia="ar-SA"/>
        </w:rPr>
        <w:t>Pritaikomas</w:t>
      </w:r>
      <w:r w:rsidR="00255302" w:rsidRPr="00F64674">
        <w:rPr>
          <w:rFonts w:eastAsia="Times New Roman"/>
          <w:color w:val="000000"/>
          <w:szCs w:val="24"/>
          <w:lang w:eastAsia="ar-SA"/>
        </w:rPr>
        <w:t xml:space="preserve"> –</w:t>
      </w:r>
      <w:r w:rsidR="00255302" w:rsidRPr="00F64674">
        <w:rPr>
          <w:rFonts w:eastAsia="Times New Roman"/>
          <w:szCs w:val="24"/>
          <w:lang w:eastAsia="ar-SA"/>
        </w:rPr>
        <w:t xml:space="preserve"> lengvai pritaikomas, naudojant plakatuose, kitose vaizdinėse priemonėse, jungiant su kitais ženklais. </w:t>
      </w:r>
    </w:p>
    <w:p w14:paraId="63539BB2" w14:textId="5DBDBD8B" w:rsidR="00255302" w:rsidRPr="00F64674" w:rsidRDefault="00C32BCC" w:rsidP="00255302">
      <w:pPr>
        <w:suppressAutoHyphens/>
        <w:spacing w:after="0" w:line="240" w:lineRule="auto"/>
        <w:jc w:val="both"/>
        <w:rPr>
          <w:rFonts w:eastAsia="Times New Roman"/>
          <w:color w:val="000000"/>
          <w:szCs w:val="24"/>
          <w:lang w:eastAsia="ar-SA"/>
        </w:rPr>
      </w:pPr>
      <w:r w:rsidRPr="00F64674">
        <w:rPr>
          <w:rFonts w:eastAsia="Times New Roman"/>
          <w:color w:val="000000"/>
          <w:szCs w:val="24"/>
          <w:lang w:eastAsia="ar-SA"/>
        </w:rPr>
        <w:t>10.4.4.</w:t>
      </w:r>
      <w:r w:rsidRPr="00F64674">
        <w:rPr>
          <w:rFonts w:eastAsia="Times New Roman"/>
          <w:b/>
          <w:bCs/>
          <w:color w:val="000000"/>
          <w:szCs w:val="24"/>
          <w:lang w:eastAsia="ar-SA"/>
        </w:rPr>
        <w:t xml:space="preserve"> </w:t>
      </w:r>
      <w:r w:rsidR="00255302" w:rsidRPr="00F64674">
        <w:rPr>
          <w:rFonts w:eastAsia="Times New Roman"/>
          <w:b/>
          <w:bCs/>
          <w:color w:val="000000"/>
          <w:szCs w:val="24"/>
          <w:lang w:eastAsia="ar-SA"/>
        </w:rPr>
        <w:t>Šiuolaikiškas</w:t>
      </w:r>
      <w:r w:rsidR="00255302" w:rsidRPr="00F64674">
        <w:rPr>
          <w:rFonts w:eastAsia="Times New Roman"/>
          <w:color w:val="000000"/>
          <w:szCs w:val="24"/>
          <w:lang w:eastAsia="ar-SA"/>
        </w:rPr>
        <w:t xml:space="preserve"> – atitinkantis šiandienines dizaino ir komunikacijos  tendencijas. </w:t>
      </w:r>
    </w:p>
    <w:p w14:paraId="0FFC5BEA" w14:textId="77777777" w:rsidR="00DA7C38" w:rsidRPr="00F64674" w:rsidRDefault="00DA7C38" w:rsidP="002D4880">
      <w:pPr>
        <w:spacing w:after="0" w:line="240" w:lineRule="auto"/>
        <w:contextualSpacing/>
        <w:jc w:val="both"/>
        <w:rPr>
          <w:szCs w:val="24"/>
        </w:rPr>
      </w:pPr>
    </w:p>
    <w:p w14:paraId="7A467D5D" w14:textId="7D44431B" w:rsidR="00CF7D14" w:rsidRPr="00F64674" w:rsidRDefault="00CF7D14" w:rsidP="00202AFA">
      <w:pPr>
        <w:spacing w:after="0" w:line="240" w:lineRule="auto"/>
        <w:jc w:val="both"/>
        <w:rPr>
          <w:szCs w:val="24"/>
        </w:rPr>
      </w:pPr>
    </w:p>
    <w:p w14:paraId="3A2A5BA0" w14:textId="77777777" w:rsidR="00F64674" w:rsidRDefault="00F64674">
      <w:pPr>
        <w:spacing w:after="160" w:line="259" w:lineRule="auto"/>
        <w:rPr>
          <w:rFonts w:eastAsia="Arial"/>
          <w:bCs/>
          <w:szCs w:val="24"/>
        </w:rPr>
      </w:pPr>
      <w:r>
        <w:rPr>
          <w:rFonts w:eastAsia="Arial"/>
          <w:bCs/>
          <w:szCs w:val="24"/>
        </w:rPr>
        <w:br w:type="page"/>
      </w:r>
    </w:p>
    <w:p w14:paraId="2E32AF14" w14:textId="58546EC5" w:rsidR="00CF7D14" w:rsidRPr="00F64674" w:rsidRDefault="00CF7D14" w:rsidP="00CF7D14">
      <w:pPr>
        <w:widowControl w:val="0"/>
        <w:autoSpaceDE w:val="0"/>
        <w:autoSpaceDN w:val="0"/>
        <w:spacing w:after="0" w:line="240" w:lineRule="auto"/>
        <w:jc w:val="right"/>
        <w:rPr>
          <w:rFonts w:eastAsia="Arial"/>
          <w:bCs/>
          <w:szCs w:val="24"/>
        </w:rPr>
      </w:pPr>
      <w:r w:rsidRPr="00F64674">
        <w:rPr>
          <w:rFonts w:eastAsia="Arial"/>
          <w:bCs/>
          <w:szCs w:val="24"/>
        </w:rPr>
        <w:lastRenderedPageBreak/>
        <w:t>Ekonominio naudingumo vertinimo metodikos priedas</w:t>
      </w:r>
    </w:p>
    <w:p w14:paraId="6973667C" w14:textId="77777777" w:rsidR="00CF7D14" w:rsidRPr="00F64674" w:rsidRDefault="00CF7D14" w:rsidP="00CF7D14">
      <w:pPr>
        <w:widowControl w:val="0"/>
        <w:autoSpaceDE w:val="0"/>
        <w:autoSpaceDN w:val="0"/>
        <w:spacing w:after="0" w:line="240" w:lineRule="auto"/>
        <w:jc w:val="right"/>
        <w:rPr>
          <w:rFonts w:eastAsia="Arial"/>
          <w:bCs/>
          <w:szCs w:val="24"/>
        </w:rPr>
      </w:pPr>
    </w:p>
    <w:p w14:paraId="647620FA" w14:textId="77777777" w:rsidR="001E507B" w:rsidRPr="00F64674" w:rsidRDefault="001E507B" w:rsidP="001E507B">
      <w:pPr>
        <w:autoSpaceDE w:val="0"/>
        <w:autoSpaceDN w:val="0"/>
        <w:adjustRightInd w:val="0"/>
        <w:spacing w:after="0" w:line="240" w:lineRule="auto"/>
        <w:jc w:val="both"/>
        <w:rPr>
          <w:b/>
          <w:bCs/>
          <w:szCs w:val="24"/>
        </w:rPr>
      </w:pPr>
      <w:r w:rsidRPr="00F64674">
        <w:rPr>
          <w:b/>
          <w:bCs/>
          <w:szCs w:val="24"/>
        </w:rPr>
        <w:t>UŽDUOTIS TIEKĖJAMS</w:t>
      </w:r>
    </w:p>
    <w:p w14:paraId="22DBFCA6" w14:textId="77777777" w:rsidR="001E507B" w:rsidRPr="00F64674" w:rsidRDefault="001E507B" w:rsidP="001E507B">
      <w:pPr>
        <w:autoSpaceDE w:val="0"/>
        <w:autoSpaceDN w:val="0"/>
        <w:adjustRightInd w:val="0"/>
        <w:spacing w:after="0" w:line="240" w:lineRule="auto"/>
        <w:jc w:val="both"/>
        <w:rPr>
          <w:szCs w:val="24"/>
        </w:rPr>
      </w:pPr>
    </w:p>
    <w:p w14:paraId="24C2F88E" w14:textId="1CBB1A0B" w:rsidR="00271BAB" w:rsidRPr="00F64674" w:rsidRDefault="001E507B" w:rsidP="24E50E8F">
      <w:pPr>
        <w:autoSpaceDE w:val="0"/>
        <w:autoSpaceDN w:val="0"/>
        <w:adjustRightInd w:val="0"/>
        <w:spacing w:after="0" w:line="240" w:lineRule="auto"/>
        <w:jc w:val="both"/>
        <w:rPr>
          <w:color w:val="EE0000"/>
          <w:szCs w:val="24"/>
        </w:rPr>
      </w:pPr>
      <w:r w:rsidRPr="00F64674">
        <w:rPr>
          <w:szCs w:val="24"/>
        </w:rPr>
        <w:t xml:space="preserve">Tiekėjai, teikiantys pasiūlymus, turi atlikti užduotį, kaip nurodoma žemiau pateiktame aprašyme. Tiekėjų atlikta užduotis bus vertinama pagal nurodytus vertinimo kriterijus. Užduotis pateikiama tik tiekėjų pasiūlymų vertinimui. </w:t>
      </w:r>
    </w:p>
    <w:p w14:paraId="6C78405F" w14:textId="66C61F59" w:rsidR="001E507B" w:rsidRPr="00F64674" w:rsidRDefault="001E507B" w:rsidP="001E507B">
      <w:pPr>
        <w:autoSpaceDE w:val="0"/>
        <w:autoSpaceDN w:val="0"/>
        <w:adjustRightInd w:val="0"/>
        <w:spacing w:after="0" w:line="240" w:lineRule="auto"/>
        <w:jc w:val="both"/>
        <w:rPr>
          <w:szCs w:val="24"/>
        </w:rPr>
      </w:pPr>
    </w:p>
    <w:p w14:paraId="5C4A7512" w14:textId="77777777" w:rsidR="001E507B" w:rsidRPr="00F64674" w:rsidRDefault="001E507B" w:rsidP="001E507B">
      <w:pPr>
        <w:autoSpaceDE w:val="0"/>
        <w:autoSpaceDN w:val="0"/>
        <w:adjustRightInd w:val="0"/>
        <w:spacing w:after="0" w:line="240" w:lineRule="auto"/>
        <w:jc w:val="both"/>
        <w:rPr>
          <w:szCs w:val="24"/>
        </w:rPr>
      </w:pPr>
    </w:p>
    <w:p w14:paraId="2F7A176B" w14:textId="77777777" w:rsidR="001E507B" w:rsidRPr="00F64674" w:rsidRDefault="001E507B" w:rsidP="001E507B">
      <w:pPr>
        <w:tabs>
          <w:tab w:val="left" w:pos="426"/>
        </w:tabs>
        <w:spacing w:line="240" w:lineRule="auto"/>
        <w:contextualSpacing/>
        <w:jc w:val="both"/>
        <w:rPr>
          <w:b/>
          <w:bCs/>
          <w:szCs w:val="24"/>
        </w:rPr>
      </w:pPr>
      <w:r w:rsidRPr="00F64674">
        <w:rPr>
          <w:b/>
          <w:bCs/>
          <w:szCs w:val="24"/>
        </w:rPr>
        <w:t>Užduotis</w:t>
      </w:r>
    </w:p>
    <w:p w14:paraId="79E14294" w14:textId="39C4000B" w:rsidR="001E507B" w:rsidRPr="00F64674" w:rsidRDefault="00914D82" w:rsidP="001E507B">
      <w:pPr>
        <w:tabs>
          <w:tab w:val="left" w:pos="426"/>
        </w:tabs>
        <w:spacing w:line="240" w:lineRule="auto"/>
        <w:contextualSpacing/>
        <w:jc w:val="both"/>
        <w:rPr>
          <w:szCs w:val="24"/>
        </w:rPr>
      </w:pPr>
      <w:r w:rsidRPr="00F64674">
        <w:rPr>
          <w:szCs w:val="24"/>
        </w:rPr>
        <w:t>Visuomenės informavimo apie patentavimo naudą integruotos komunikacijos kampanija</w:t>
      </w:r>
      <w:r w:rsidR="001E507B" w:rsidRPr="00F64674">
        <w:rPr>
          <w:szCs w:val="24"/>
        </w:rPr>
        <w:t xml:space="preserve">. </w:t>
      </w:r>
    </w:p>
    <w:p w14:paraId="51C41862" w14:textId="77777777" w:rsidR="001E507B" w:rsidRPr="00F64674" w:rsidRDefault="001E507B" w:rsidP="001E507B">
      <w:pPr>
        <w:tabs>
          <w:tab w:val="left" w:pos="426"/>
        </w:tabs>
        <w:spacing w:line="240" w:lineRule="auto"/>
        <w:contextualSpacing/>
        <w:jc w:val="both"/>
        <w:rPr>
          <w:b/>
          <w:bCs/>
          <w:szCs w:val="24"/>
        </w:rPr>
      </w:pPr>
    </w:p>
    <w:p w14:paraId="6AE841BD" w14:textId="77777777" w:rsidR="001E507B" w:rsidRPr="00F64674" w:rsidRDefault="001E507B" w:rsidP="001E507B">
      <w:pPr>
        <w:autoSpaceDE w:val="0"/>
        <w:autoSpaceDN w:val="0"/>
        <w:adjustRightInd w:val="0"/>
        <w:spacing w:after="0" w:line="240" w:lineRule="auto"/>
        <w:jc w:val="both"/>
        <w:rPr>
          <w:b/>
          <w:bCs/>
          <w:szCs w:val="24"/>
        </w:rPr>
      </w:pPr>
      <w:r w:rsidRPr="00F64674">
        <w:rPr>
          <w:b/>
          <w:bCs/>
          <w:szCs w:val="24"/>
        </w:rPr>
        <w:t>Kampanijos tikslai</w:t>
      </w:r>
    </w:p>
    <w:p w14:paraId="192ED1A8" w14:textId="77777777" w:rsidR="00080D69" w:rsidRPr="00F64674" w:rsidRDefault="00080D69" w:rsidP="00080D69">
      <w:pPr>
        <w:pStyle w:val="Sraopastraipa"/>
        <w:numPr>
          <w:ilvl w:val="0"/>
          <w:numId w:val="6"/>
        </w:numPr>
        <w:autoSpaceDE w:val="0"/>
        <w:autoSpaceDN w:val="0"/>
        <w:adjustRightInd w:val="0"/>
        <w:spacing w:after="0" w:line="240" w:lineRule="auto"/>
        <w:jc w:val="both"/>
        <w:rPr>
          <w:bCs/>
          <w:szCs w:val="24"/>
        </w:rPr>
      </w:pPr>
      <w:r w:rsidRPr="00F64674">
        <w:rPr>
          <w:b/>
          <w:bCs/>
          <w:szCs w:val="24"/>
        </w:rPr>
        <w:t>Didinti žinomumą:</w:t>
      </w:r>
      <w:r w:rsidRPr="00F64674">
        <w:rPr>
          <w:bCs/>
          <w:szCs w:val="24"/>
        </w:rPr>
        <w:t xml:space="preserve"> Supažindinti tikslines grupes su patentavimo procesu ir jo teikiama ekonomine verte.</w:t>
      </w:r>
    </w:p>
    <w:p w14:paraId="104A89D5" w14:textId="77777777" w:rsidR="00080D69" w:rsidRPr="00F64674" w:rsidRDefault="00080D69" w:rsidP="00080D69">
      <w:pPr>
        <w:pStyle w:val="Sraopastraipa"/>
        <w:numPr>
          <w:ilvl w:val="0"/>
          <w:numId w:val="6"/>
        </w:numPr>
        <w:autoSpaceDE w:val="0"/>
        <w:autoSpaceDN w:val="0"/>
        <w:adjustRightInd w:val="0"/>
        <w:spacing w:after="0" w:line="240" w:lineRule="auto"/>
        <w:jc w:val="both"/>
        <w:rPr>
          <w:bCs/>
          <w:szCs w:val="24"/>
        </w:rPr>
      </w:pPr>
      <w:r w:rsidRPr="00F64674">
        <w:rPr>
          <w:b/>
          <w:bCs/>
          <w:szCs w:val="24"/>
        </w:rPr>
        <w:t>Sklaidyti mitus:</w:t>
      </w:r>
      <w:r w:rsidRPr="00F64674">
        <w:rPr>
          <w:bCs/>
          <w:szCs w:val="24"/>
        </w:rPr>
        <w:t xml:space="preserve"> Mažinti baimę dėl proceso sudėtingumo, brangumo ir „biurokratijos“.</w:t>
      </w:r>
    </w:p>
    <w:p w14:paraId="67B6CFD0" w14:textId="77777777" w:rsidR="00080D69" w:rsidRPr="00F64674" w:rsidRDefault="00080D69" w:rsidP="00080D69">
      <w:pPr>
        <w:pStyle w:val="Sraopastraipa"/>
        <w:numPr>
          <w:ilvl w:val="0"/>
          <w:numId w:val="6"/>
        </w:numPr>
        <w:autoSpaceDE w:val="0"/>
        <w:autoSpaceDN w:val="0"/>
        <w:adjustRightInd w:val="0"/>
        <w:spacing w:after="0" w:line="240" w:lineRule="auto"/>
        <w:jc w:val="both"/>
        <w:rPr>
          <w:bCs/>
          <w:szCs w:val="24"/>
        </w:rPr>
      </w:pPr>
      <w:r w:rsidRPr="00F64674">
        <w:rPr>
          <w:b/>
          <w:bCs/>
          <w:szCs w:val="24"/>
        </w:rPr>
        <w:t>Skatinti aktyvumą:</w:t>
      </w:r>
      <w:r w:rsidRPr="00F64674">
        <w:rPr>
          <w:bCs/>
          <w:szCs w:val="24"/>
        </w:rPr>
        <w:t xml:space="preserve"> Padidinti užklausų skaičių Valstybiniame patentų biure (VPB) ir motyvuoti verslą bei kūrėjus teikti paraiškas.</w:t>
      </w:r>
    </w:p>
    <w:p w14:paraId="445A7149" w14:textId="6066EE06" w:rsidR="00080D69" w:rsidRPr="00F64674" w:rsidRDefault="00080D69" w:rsidP="00080D69">
      <w:pPr>
        <w:pStyle w:val="Sraopastraipa"/>
        <w:numPr>
          <w:ilvl w:val="0"/>
          <w:numId w:val="6"/>
        </w:numPr>
        <w:autoSpaceDE w:val="0"/>
        <w:autoSpaceDN w:val="0"/>
        <w:adjustRightInd w:val="0"/>
        <w:spacing w:after="0" w:line="240" w:lineRule="auto"/>
        <w:jc w:val="both"/>
        <w:rPr>
          <w:bCs/>
          <w:szCs w:val="24"/>
        </w:rPr>
      </w:pPr>
      <w:r w:rsidRPr="00F64674">
        <w:rPr>
          <w:b/>
          <w:bCs/>
          <w:szCs w:val="24"/>
        </w:rPr>
        <w:t>Formuoti įvaizdį:</w:t>
      </w:r>
      <w:r w:rsidRPr="00F64674">
        <w:rPr>
          <w:bCs/>
          <w:szCs w:val="24"/>
        </w:rPr>
        <w:t xml:space="preserve"> </w:t>
      </w:r>
      <w:proofErr w:type="spellStart"/>
      <w:r w:rsidRPr="00F64674">
        <w:rPr>
          <w:bCs/>
          <w:szCs w:val="24"/>
        </w:rPr>
        <w:t>Pozicionuoti</w:t>
      </w:r>
      <w:proofErr w:type="spellEnd"/>
      <w:r w:rsidRPr="00F64674">
        <w:rPr>
          <w:bCs/>
          <w:szCs w:val="24"/>
        </w:rPr>
        <w:t xml:space="preserve"> patentavimą kaip modernaus, konkurencingo verslo higieną, o ne kaip prabangos prekę.</w:t>
      </w:r>
    </w:p>
    <w:p w14:paraId="5BC72B0A" w14:textId="77777777" w:rsidR="00080D69" w:rsidRPr="00F64674" w:rsidRDefault="00080D69" w:rsidP="007A0139">
      <w:pPr>
        <w:autoSpaceDE w:val="0"/>
        <w:autoSpaceDN w:val="0"/>
        <w:adjustRightInd w:val="0"/>
        <w:spacing w:after="0" w:line="240" w:lineRule="auto"/>
        <w:jc w:val="both"/>
        <w:rPr>
          <w:b/>
          <w:bCs/>
          <w:szCs w:val="24"/>
        </w:rPr>
      </w:pPr>
    </w:p>
    <w:p w14:paraId="4889A5BB" w14:textId="77777777" w:rsidR="001E507B" w:rsidRPr="00F64674" w:rsidRDefault="001E507B" w:rsidP="001E507B">
      <w:pPr>
        <w:autoSpaceDE w:val="0"/>
        <w:autoSpaceDN w:val="0"/>
        <w:adjustRightInd w:val="0"/>
        <w:spacing w:after="0" w:line="240" w:lineRule="auto"/>
        <w:jc w:val="both"/>
        <w:rPr>
          <w:b/>
          <w:bCs/>
          <w:szCs w:val="24"/>
        </w:rPr>
      </w:pPr>
      <w:r w:rsidRPr="00F64674">
        <w:rPr>
          <w:b/>
          <w:bCs/>
          <w:szCs w:val="24"/>
        </w:rPr>
        <w:t>Problemos, kurias turi spręsti komunikacijos kampanija:</w:t>
      </w:r>
    </w:p>
    <w:p w14:paraId="40BA7ED3" w14:textId="268655A4" w:rsidR="006A155D" w:rsidRPr="00F64674" w:rsidRDefault="006A155D" w:rsidP="006A155D">
      <w:pPr>
        <w:pStyle w:val="Sraopastraipa"/>
        <w:widowControl w:val="0"/>
        <w:numPr>
          <w:ilvl w:val="0"/>
          <w:numId w:val="7"/>
        </w:numPr>
        <w:autoSpaceDE w:val="0"/>
        <w:autoSpaceDN w:val="0"/>
        <w:adjustRightInd w:val="0"/>
        <w:spacing w:after="0" w:line="240" w:lineRule="auto"/>
        <w:jc w:val="both"/>
        <w:rPr>
          <w:szCs w:val="24"/>
        </w:rPr>
      </w:pPr>
      <w:r w:rsidRPr="00F64674">
        <w:rPr>
          <w:b/>
          <w:bCs/>
          <w:szCs w:val="24"/>
        </w:rPr>
        <w:t>Žinių trūkumas:</w:t>
      </w:r>
      <w:r w:rsidRPr="00F64674">
        <w:rPr>
          <w:szCs w:val="24"/>
        </w:rPr>
        <w:t xml:space="preserve"> Tikslinė auditorija (ypač </w:t>
      </w:r>
      <w:proofErr w:type="spellStart"/>
      <w:r w:rsidRPr="00F64674">
        <w:rPr>
          <w:szCs w:val="24"/>
        </w:rPr>
        <w:t>startuoliai</w:t>
      </w:r>
      <w:proofErr w:type="spellEnd"/>
      <w:r w:rsidRPr="00F64674">
        <w:rPr>
          <w:szCs w:val="24"/>
        </w:rPr>
        <w:t xml:space="preserve"> ir smulkus verslas) nesuvokia, kad jų idėja ar produktas gali būti patentuojamas.</w:t>
      </w:r>
    </w:p>
    <w:p w14:paraId="4DA043BC" w14:textId="26F7699C" w:rsidR="006A155D" w:rsidRPr="00F64674" w:rsidRDefault="006A155D" w:rsidP="006A155D">
      <w:pPr>
        <w:pStyle w:val="Sraopastraipa"/>
        <w:widowControl w:val="0"/>
        <w:numPr>
          <w:ilvl w:val="0"/>
          <w:numId w:val="7"/>
        </w:numPr>
        <w:autoSpaceDE w:val="0"/>
        <w:autoSpaceDN w:val="0"/>
        <w:adjustRightInd w:val="0"/>
        <w:spacing w:after="0" w:line="240" w:lineRule="auto"/>
        <w:jc w:val="both"/>
        <w:rPr>
          <w:szCs w:val="24"/>
        </w:rPr>
      </w:pPr>
      <w:r w:rsidRPr="00F64674">
        <w:rPr>
          <w:b/>
          <w:bCs/>
          <w:szCs w:val="24"/>
        </w:rPr>
        <w:t>Saugumo iliuzija:</w:t>
      </w:r>
      <w:r w:rsidRPr="00F64674">
        <w:rPr>
          <w:szCs w:val="24"/>
        </w:rPr>
        <w:t xml:space="preserve"> Manoma, kad idėjos niekas nepavogs, arba, kad „Lietuvos rinka per maža“, todėl apsauga nereikalinga.</w:t>
      </w:r>
    </w:p>
    <w:p w14:paraId="18537065" w14:textId="0474F77F" w:rsidR="006A155D" w:rsidRPr="00F64674" w:rsidRDefault="006A155D" w:rsidP="006A155D">
      <w:pPr>
        <w:pStyle w:val="Sraopastraipa"/>
        <w:widowControl w:val="0"/>
        <w:numPr>
          <w:ilvl w:val="0"/>
          <w:numId w:val="7"/>
        </w:numPr>
        <w:autoSpaceDE w:val="0"/>
        <w:autoSpaceDN w:val="0"/>
        <w:adjustRightInd w:val="0"/>
        <w:spacing w:after="0" w:line="240" w:lineRule="auto"/>
        <w:jc w:val="both"/>
        <w:rPr>
          <w:szCs w:val="24"/>
        </w:rPr>
      </w:pPr>
      <w:r w:rsidRPr="00F64674">
        <w:rPr>
          <w:b/>
          <w:bCs/>
          <w:szCs w:val="24"/>
        </w:rPr>
        <w:t>Sąnaudų baimė:</w:t>
      </w:r>
      <w:r w:rsidRPr="00F64674">
        <w:rPr>
          <w:szCs w:val="24"/>
        </w:rPr>
        <w:t xml:space="preserve"> Patentavimas suvokiamas kaip brangus procesas, neįvertinant intelektinės nuosavybės kaip turto, kurį galima parduoti ar licencijuoti.</w:t>
      </w:r>
    </w:p>
    <w:p w14:paraId="61C801E1" w14:textId="77777777" w:rsidR="001E507B" w:rsidRPr="00F64674" w:rsidRDefault="001E507B" w:rsidP="001E507B">
      <w:pPr>
        <w:widowControl w:val="0"/>
        <w:autoSpaceDE w:val="0"/>
        <w:autoSpaceDN w:val="0"/>
        <w:adjustRightInd w:val="0"/>
        <w:spacing w:after="0" w:line="240" w:lineRule="auto"/>
        <w:jc w:val="both"/>
        <w:rPr>
          <w:bCs/>
          <w:szCs w:val="24"/>
        </w:rPr>
      </w:pPr>
    </w:p>
    <w:p w14:paraId="50FD0C9F" w14:textId="77777777" w:rsidR="001E507B" w:rsidRPr="00F64674" w:rsidRDefault="001E507B" w:rsidP="001E507B">
      <w:pPr>
        <w:autoSpaceDE w:val="0"/>
        <w:autoSpaceDN w:val="0"/>
        <w:adjustRightInd w:val="0"/>
        <w:spacing w:after="0" w:line="240" w:lineRule="auto"/>
        <w:jc w:val="both"/>
        <w:rPr>
          <w:b/>
          <w:bCs/>
          <w:szCs w:val="24"/>
        </w:rPr>
      </w:pPr>
      <w:r w:rsidRPr="00F64674">
        <w:rPr>
          <w:b/>
          <w:bCs/>
          <w:szCs w:val="24"/>
        </w:rPr>
        <w:t>Situacija ir kontekstas</w:t>
      </w:r>
    </w:p>
    <w:p w14:paraId="3059870A" w14:textId="77777777" w:rsidR="00BC48DA" w:rsidRPr="00F64674" w:rsidRDefault="00BC48DA" w:rsidP="00BC48DA">
      <w:pPr>
        <w:autoSpaceDE w:val="0"/>
        <w:autoSpaceDN w:val="0"/>
        <w:adjustRightInd w:val="0"/>
        <w:spacing w:after="0" w:line="240" w:lineRule="auto"/>
        <w:jc w:val="both"/>
        <w:rPr>
          <w:szCs w:val="24"/>
        </w:rPr>
      </w:pPr>
      <w:r w:rsidRPr="00F64674">
        <w:rPr>
          <w:szCs w:val="24"/>
        </w:rPr>
        <w:t>Lietuvoje inovacijų kūrimas auga, tačiau patentavimo rodikliai, lyginant su Vakarų Europa, išlieka žemi. Valstybinis patentų biuras siekia tapti partneriu, kuris padeda verslui apsaugoti jų turtą.</w:t>
      </w:r>
    </w:p>
    <w:p w14:paraId="759E49CB" w14:textId="7679F4D2" w:rsidR="00BC48DA" w:rsidRPr="00F64674" w:rsidRDefault="31F5AE9D" w:rsidP="07B420BA">
      <w:pPr>
        <w:autoSpaceDE w:val="0"/>
        <w:autoSpaceDN w:val="0"/>
        <w:adjustRightInd w:val="0"/>
        <w:spacing w:after="0" w:line="240" w:lineRule="auto"/>
        <w:jc w:val="both"/>
        <w:rPr>
          <w:szCs w:val="24"/>
        </w:rPr>
      </w:pPr>
      <w:r w:rsidRPr="00F64674">
        <w:rPr>
          <w:szCs w:val="24"/>
        </w:rPr>
        <w:t>S</w:t>
      </w:r>
      <w:r w:rsidR="00BC48DA" w:rsidRPr="00F64674">
        <w:rPr>
          <w:szCs w:val="24"/>
        </w:rPr>
        <w:t xml:space="preserve">tebima tendencija, kad išradėjai kreipiasi per vėlai – kai produktas jau viešai pristatytas, todėl patentavimas tampa neįmanomas. Kampanija turi pabrėžti </w:t>
      </w:r>
      <w:r w:rsidR="00BC48DA" w:rsidRPr="00F64674">
        <w:rPr>
          <w:b/>
          <w:bCs/>
          <w:szCs w:val="24"/>
        </w:rPr>
        <w:t>laiko faktorių</w:t>
      </w:r>
      <w:r w:rsidR="00BC48DA" w:rsidRPr="00F64674">
        <w:rPr>
          <w:szCs w:val="24"/>
        </w:rPr>
        <w:t xml:space="preserve"> ir </w:t>
      </w:r>
      <w:r w:rsidR="00BC48DA" w:rsidRPr="00F64674">
        <w:rPr>
          <w:b/>
          <w:bCs/>
          <w:szCs w:val="24"/>
        </w:rPr>
        <w:t>intelektinės nuosavybės strategijos</w:t>
      </w:r>
      <w:r w:rsidR="00BC48DA" w:rsidRPr="00F64674">
        <w:rPr>
          <w:szCs w:val="24"/>
        </w:rPr>
        <w:t xml:space="preserve"> svarbą nuo pat verslo pradžios.</w:t>
      </w:r>
    </w:p>
    <w:p w14:paraId="4D61A46E" w14:textId="77777777" w:rsidR="001E507B" w:rsidRPr="00F64674" w:rsidRDefault="001E507B" w:rsidP="001E507B">
      <w:pPr>
        <w:autoSpaceDE w:val="0"/>
        <w:autoSpaceDN w:val="0"/>
        <w:adjustRightInd w:val="0"/>
        <w:spacing w:after="0" w:line="240" w:lineRule="auto"/>
        <w:jc w:val="both"/>
        <w:rPr>
          <w:szCs w:val="24"/>
        </w:rPr>
      </w:pPr>
    </w:p>
    <w:p w14:paraId="35EDFD95" w14:textId="77777777" w:rsidR="001E507B" w:rsidRPr="00F64674" w:rsidRDefault="001E507B" w:rsidP="001E507B">
      <w:pPr>
        <w:spacing w:after="0"/>
        <w:jc w:val="both"/>
        <w:rPr>
          <w:b/>
          <w:bCs/>
          <w:szCs w:val="24"/>
        </w:rPr>
      </w:pPr>
      <w:r w:rsidRPr="00F64674">
        <w:rPr>
          <w:b/>
          <w:bCs/>
          <w:szCs w:val="24"/>
        </w:rPr>
        <w:t>Komunikacijos tonas</w:t>
      </w:r>
    </w:p>
    <w:p w14:paraId="7CCDAAF6" w14:textId="594C5443" w:rsidR="001E507B" w:rsidRPr="00F64674" w:rsidRDefault="00607A2A" w:rsidP="001E507B">
      <w:pPr>
        <w:spacing w:after="0"/>
        <w:jc w:val="both"/>
        <w:rPr>
          <w:szCs w:val="24"/>
        </w:rPr>
      </w:pPr>
      <w:proofErr w:type="spellStart"/>
      <w:r w:rsidRPr="00F64674">
        <w:rPr>
          <w:szCs w:val="24"/>
        </w:rPr>
        <w:t>Ekspertiškas</w:t>
      </w:r>
      <w:proofErr w:type="spellEnd"/>
      <w:r w:rsidRPr="00F64674">
        <w:rPr>
          <w:szCs w:val="24"/>
        </w:rPr>
        <w:t xml:space="preserve">, bet suprantamas. Venkite sausos teisinės kalbos. Tonas turi įkvėpti pasitikėjimo, būti dalykiškas, bet skatinantis veikti. </w:t>
      </w:r>
    </w:p>
    <w:p w14:paraId="094086D1" w14:textId="77777777" w:rsidR="00607A2A" w:rsidRPr="00F64674" w:rsidRDefault="00607A2A" w:rsidP="001E507B">
      <w:pPr>
        <w:spacing w:after="0"/>
        <w:jc w:val="both"/>
        <w:rPr>
          <w:b/>
          <w:bCs/>
          <w:szCs w:val="24"/>
        </w:rPr>
      </w:pPr>
    </w:p>
    <w:p w14:paraId="7924AA22" w14:textId="77777777" w:rsidR="001E507B" w:rsidRPr="00F64674" w:rsidRDefault="001E507B" w:rsidP="001E507B">
      <w:pPr>
        <w:widowControl w:val="0"/>
        <w:autoSpaceDE w:val="0"/>
        <w:autoSpaceDN w:val="0"/>
        <w:spacing w:after="0" w:line="240" w:lineRule="auto"/>
        <w:jc w:val="both"/>
        <w:rPr>
          <w:rFonts w:eastAsia="Arial"/>
          <w:szCs w:val="24"/>
        </w:rPr>
      </w:pPr>
      <w:r w:rsidRPr="00F64674">
        <w:rPr>
          <w:rFonts w:eastAsia="Arial"/>
          <w:b/>
          <w:bCs/>
          <w:szCs w:val="24"/>
        </w:rPr>
        <w:t xml:space="preserve">Preliminari kampanijos trukmė: </w:t>
      </w:r>
      <w:r w:rsidRPr="00F64674">
        <w:rPr>
          <w:rFonts w:eastAsia="Arial"/>
          <w:szCs w:val="24"/>
        </w:rPr>
        <w:t>3 mėnesiai (rugsėjis-lapkritis)</w:t>
      </w:r>
    </w:p>
    <w:p w14:paraId="0E9FC37B" w14:textId="77777777" w:rsidR="001E507B" w:rsidRPr="00F64674" w:rsidRDefault="001E507B" w:rsidP="001E507B">
      <w:pPr>
        <w:widowControl w:val="0"/>
        <w:autoSpaceDE w:val="0"/>
        <w:autoSpaceDN w:val="0"/>
        <w:spacing w:after="0" w:line="240" w:lineRule="auto"/>
        <w:jc w:val="both"/>
        <w:rPr>
          <w:rFonts w:eastAsia="Arial"/>
          <w:b/>
          <w:szCs w:val="24"/>
        </w:rPr>
      </w:pPr>
    </w:p>
    <w:p w14:paraId="221AF32B" w14:textId="59D3910D" w:rsidR="001E507B" w:rsidRPr="00F64674" w:rsidRDefault="001E507B" w:rsidP="25090FB0">
      <w:pPr>
        <w:widowControl w:val="0"/>
        <w:autoSpaceDE w:val="0"/>
        <w:autoSpaceDN w:val="0"/>
        <w:spacing w:after="0" w:line="240" w:lineRule="auto"/>
        <w:jc w:val="both"/>
        <w:rPr>
          <w:rFonts w:eastAsia="Arial"/>
          <w:szCs w:val="24"/>
        </w:rPr>
      </w:pPr>
      <w:r w:rsidRPr="00F64674">
        <w:rPr>
          <w:rFonts w:eastAsia="Arial"/>
          <w:b/>
          <w:bCs/>
          <w:szCs w:val="24"/>
        </w:rPr>
        <w:t>Kampanijos biudžetas:</w:t>
      </w:r>
      <w:r w:rsidRPr="00F64674">
        <w:rPr>
          <w:rFonts w:eastAsia="Arial"/>
          <w:szCs w:val="24"/>
        </w:rPr>
        <w:t xml:space="preserve"> maksimali suma – iki </w:t>
      </w:r>
      <w:r w:rsidR="1557EC2D" w:rsidRPr="00F64674">
        <w:rPr>
          <w:rFonts w:eastAsia="Arial"/>
          <w:szCs w:val="24"/>
        </w:rPr>
        <w:t>4</w:t>
      </w:r>
      <w:r w:rsidR="18FBEA27" w:rsidRPr="00F64674">
        <w:rPr>
          <w:rFonts w:eastAsia="Arial"/>
          <w:szCs w:val="24"/>
        </w:rPr>
        <w:t>0</w:t>
      </w:r>
      <w:r w:rsidRPr="00F64674">
        <w:rPr>
          <w:rFonts w:eastAsia="Arial"/>
          <w:szCs w:val="24"/>
        </w:rPr>
        <w:t xml:space="preserve"> tūkst. eurų + PVM.</w:t>
      </w:r>
    </w:p>
    <w:p w14:paraId="7EEF75E9" w14:textId="77777777" w:rsidR="001E507B" w:rsidRPr="00F64674" w:rsidRDefault="001E507B" w:rsidP="001E507B">
      <w:pPr>
        <w:widowControl w:val="0"/>
        <w:autoSpaceDE w:val="0"/>
        <w:autoSpaceDN w:val="0"/>
        <w:spacing w:after="0" w:line="240" w:lineRule="auto"/>
        <w:jc w:val="both"/>
        <w:rPr>
          <w:rFonts w:eastAsia="Arial"/>
          <w:szCs w:val="24"/>
        </w:rPr>
      </w:pPr>
    </w:p>
    <w:p w14:paraId="438B5BD0" w14:textId="4FE463B9" w:rsidR="001E507B" w:rsidRPr="00F64674" w:rsidRDefault="26A6CFAB" w:rsidP="26A6CFAB">
      <w:pPr>
        <w:autoSpaceDE w:val="0"/>
        <w:autoSpaceDN w:val="0"/>
        <w:adjustRightInd w:val="0"/>
        <w:spacing w:after="0" w:line="240" w:lineRule="auto"/>
        <w:jc w:val="both"/>
        <w:rPr>
          <w:szCs w:val="24"/>
        </w:rPr>
      </w:pPr>
      <w:r w:rsidRPr="00F64674">
        <w:rPr>
          <w:b/>
          <w:bCs/>
          <w:szCs w:val="24"/>
        </w:rPr>
        <w:t>Galimi kampanijos kanalai</w:t>
      </w:r>
      <w:r w:rsidRPr="00F64674">
        <w:rPr>
          <w:szCs w:val="24"/>
        </w:rPr>
        <w:t xml:space="preserve">: nuosavi Valstybinio patentų biuro komunikacijos kanalai (internetinis portalas, naujienlaiškis, socialiniai tinklai ir kt.), dalinimosi (partneriai, asociacijos ir pan.) bei užsitarnauti (žiniasklaida), taip pat perkami – žiniasklaidos ir kiti visuomenės informavimo ir reklamos </w:t>
      </w:r>
      <w:r w:rsidRPr="00F64674">
        <w:rPr>
          <w:szCs w:val="24"/>
        </w:rPr>
        <w:lastRenderedPageBreak/>
        <w:t>sklaidos kanalai bei vietos. Tiekėjas privalo panaudoti ne mažiau kaip 4 skirtingus tinkamus komunikacijos kanalus, kurie jo vertinimu padėtų pasiekti kampanijos tikslus.</w:t>
      </w:r>
    </w:p>
    <w:p w14:paraId="544E1141" w14:textId="77777777" w:rsidR="001E507B" w:rsidRPr="00F64674" w:rsidRDefault="001E507B" w:rsidP="001E507B">
      <w:pPr>
        <w:autoSpaceDE w:val="0"/>
        <w:autoSpaceDN w:val="0"/>
        <w:adjustRightInd w:val="0"/>
        <w:spacing w:after="0" w:line="240" w:lineRule="auto"/>
        <w:jc w:val="both"/>
        <w:rPr>
          <w:szCs w:val="24"/>
        </w:rPr>
      </w:pPr>
    </w:p>
    <w:p w14:paraId="51F8CA85" w14:textId="77777777" w:rsidR="001E507B" w:rsidRPr="00F64674" w:rsidRDefault="001E507B" w:rsidP="001E507B">
      <w:pPr>
        <w:autoSpaceDE w:val="0"/>
        <w:autoSpaceDN w:val="0"/>
        <w:adjustRightInd w:val="0"/>
        <w:spacing w:after="0" w:line="240" w:lineRule="auto"/>
        <w:jc w:val="both"/>
        <w:rPr>
          <w:b/>
          <w:bCs/>
          <w:szCs w:val="24"/>
        </w:rPr>
      </w:pPr>
      <w:r w:rsidRPr="00F64674">
        <w:rPr>
          <w:b/>
          <w:bCs/>
          <w:szCs w:val="24"/>
        </w:rPr>
        <w:t>Užduoties reikalavimai</w:t>
      </w:r>
    </w:p>
    <w:p w14:paraId="507E3D56" w14:textId="77777777" w:rsidR="001E507B" w:rsidRPr="00F64674" w:rsidRDefault="001E507B" w:rsidP="001E507B">
      <w:pPr>
        <w:autoSpaceDE w:val="0"/>
        <w:autoSpaceDN w:val="0"/>
        <w:adjustRightInd w:val="0"/>
        <w:spacing w:after="0" w:line="240" w:lineRule="auto"/>
        <w:jc w:val="both"/>
        <w:rPr>
          <w:szCs w:val="24"/>
        </w:rPr>
      </w:pPr>
    </w:p>
    <w:p w14:paraId="1603F119" w14:textId="77777777" w:rsidR="001E507B" w:rsidRPr="00F64674" w:rsidRDefault="001E507B" w:rsidP="001E507B">
      <w:pPr>
        <w:autoSpaceDE w:val="0"/>
        <w:autoSpaceDN w:val="0"/>
        <w:adjustRightInd w:val="0"/>
        <w:spacing w:after="0" w:line="240" w:lineRule="auto"/>
        <w:jc w:val="both"/>
        <w:rPr>
          <w:szCs w:val="24"/>
        </w:rPr>
      </w:pPr>
      <w:r w:rsidRPr="00F64674">
        <w:rPr>
          <w:szCs w:val="24"/>
        </w:rPr>
        <w:t xml:space="preserve">Paslaugų teikėjas turi pateikti integruotos komunikacijos kampanijos koncepcijos aprašymą su pavyzdžiais, kurį sudaro šios dalys: </w:t>
      </w:r>
    </w:p>
    <w:p w14:paraId="3045124B" w14:textId="77777777" w:rsidR="001E507B" w:rsidRPr="00F64674" w:rsidRDefault="001E507B" w:rsidP="001E507B">
      <w:pPr>
        <w:autoSpaceDE w:val="0"/>
        <w:autoSpaceDN w:val="0"/>
        <w:adjustRightInd w:val="0"/>
        <w:spacing w:after="0" w:line="240" w:lineRule="auto"/>
        <w:jc w:val="both"/>
        <w:rPr>
          <w:szCs w:val="24"/>
        </w:rPr>
      </w:pPr>
      <w:r w:rsidRPr="00F64674">
        <w:rPr>
          <w:szCs w:val="24"/>
        </w:rPr>
        <w:t>1. Situacijos analizė, strategija ir taktika, loginis ryšių pagrindimas (kampanijos mechanizmas).</w:t>
      </w:r>
    </w:p>
    <w:p w14:paraId="64DB824A" w14:textId="56FDF3CE" w:rsidR="001E507B" w:rsidRPr="00F64674" w:rsidRDefault="77CA3AEB" w:rsidP="77CA3AEB">
      <w:pPr>
        <w:autoSpaceDE w:val="0"/>
        <w:autoSpaceDN w:val="0"/>
        <w:adjustRightInd w:val="0"/>
        <w:spacing w:after="0" w:line="240" w:lineRule="auto"/>
        <w:jc w:val="both"/>
        <w:rPr>
          <w:szCs w:val="24"/>
        </w:rPr>
      </w:pPr>
      <w:r w:rsidRPr="00F64674">
        <w:rPr>
          <w:szCs w:val="24"/>
        </w:rPr>
        <w:t xml:space="preserve">2. Kampanijos veiksmų (formos, priemonės, turinio idėjos, kūrybinių tekstų pavyzdžiai, vizualizacijos eskizai, įskaitant ir </w:t>
      </w:r>
      <w:r w:rsidRPr="00F64674">
        <w:rPr>
          <w:rFonts w:eastAsia="Times New Roman"/>
          <w:szCs w:val="24"/>
          <w:lang w:eastAsia="lt-LT"/>
        </w:rPr>
        <w:t>10.2.5. p. numatytus</w:t>
      </w:r>
      <w:r w:rsidRPr="00F64674">
        <w:rPr>
          <w:szCs w:val="24"/>
        </w:rPr>
        <w:t xml:space="preserve"> vizualus) numatymas ir jų pagrindimas. </w:t>
      </w:r>
    </w:p>
    <w:p w14:paraId="54222FD1" w14:textId="77777777" w:rsidR="001E507B" w:rsidRPr="00F64674" w:rsidRDefault="001E507B" w:rsidP="001E507B">
      <w:pPr>
        <w:autoSpaceDE w:val="0"/>
        <w:autoSpaceDN w:val="0"/>
        <w:adjustRightInd w:val="0"/>
        <w:spacing w:after="0" w:line="240" w:lineRule="auto"/>
        <w:jc w:val="both"/>
        <w:rPr>
          <w:szCs w:val="24"/>
        </w:rPr>
      </w:pPr>
      <w:r w:rsidRPr="00F64674">
        <w:rPr>
          <w:szCs w:val="24"/>
        </w:rPr>
        <w:t>3. Kampanijos veiksmų ir priemonių sklaidos planas-grafikas (tinklelis).</w:t>
      </w:r>
    </w:p>
    <w:p w14:paraId="65EDCDB1" w14:textId="09DB6272" w:rsidR="001E507B" w:rsidRPr="00F64674" w:rsidRDefault="00BA456F" w:rsidP="001E507B">
      <w:pPr>
        <w:autoSpaceDE w:val="0"/>
        <w:autoSpaceDN w:val="0"/>
        <w:adjustRightInd w:val="0"/>
        <w:spacing w:after="0" w:line="240" w:lineRule="auto"/>
        <w:jc w:val="both"/>
        <w:rPr>
          <w:szCs w:val="24"/>
        </w:rPr>
      </w:pPr>
      <w:r w:rsidRPr="00F64674">
        <w:rPr>
          <w:szCs w:val="24"/>
        </w:rPr>
        <w:t>4</w:t>
      </w:r>
      <w:r w:rsidR="001E507B" w:rsidRPr="00F64674">
        <w:rPr>
          <w:szCs w:val="24"/>
        </w:rPr>
        <w:t>. Kampanijos sąmata.</w:t>
      </w:r>
    </w:p>
    <w:p w14:paraId="6EF8E700" w14:textId="329E1E43" w:rsidR="001E507B" w:rsidRPr="00F64674" w:rsidRDefault="00BA456F" w:rsidP="001E507B">
      <w:pPr>
        <w:autoSpaceDE w:val="0"/>
        <w:autoSpaceDN w:val="0"/>
        <w:adjustRightInd w:val="0"/>
        <w:spacing w:after="0" w:line="240" w:lineRule="auto"/>
        <w:jc w:val="both"/>
        <w:rPr>
          <w:szCs w:val="24"/>
        </w:rPr>
      </w:pPr>
      <w:r w:rsidRPr="00F64674">
        <w:rPr>
          <w:szCs w:val="24"/>
        </w:rPr>
        <w:t>5</w:t>
      </w:r>
      <w:r w:rsidR="001E507B" w:rsidRPr="00F64674">
        <w:rPr>
          <w:szCs w:val="24"/>
        </w:rPr>
        <w:t xml:space="preserve">. Kampanijos pasiektų tikslų rezultatų prognozė. </w:t>
      </w:r>
    </w:p>
    <w:p w14:paraId="5DC2D3D3" w14:textId="77777777" w:rsidR="001E507B" w:rsidRPr="00F64674" w:rsidRDefault="001E507B" w:rsidP="001E507B">
      <w:pPr>
        <w:tabs>
          <w:tab w:val="left" w:pos="426"/>
        </w:tabs>
        <w:spacing w:line="240" w:lineRule="auto"/>
        <w:contextualSpacing/>
        <w:jc w:val="both"/>
        <w:rPr>
          <w:bCs/>
          <w:szCs w:val="24"/>
        </w:rPr>
      </w:pPr>
    </w:p>
    <w:p w14:paraId="164523FD" w14:textId="77777777" w:rsidR="001E507B" w:rsidRPr="00F64674" w:rsidRDefault="001E507B" w:rsidP="001E507B">
      <w:pPr>
        <w:widowControl w:val="0"/>
        <w:autoSpaceDE w:val="0"/>
        <w:autoSpaceDN w:val="0"/>
        <w:spacing w:after="0" w:line="240" w:lineRule="auto"/>
        <w:jc w:val="both"/>
        <w:rPr>
          <w:rFonts w:eastAsia="Arial"/>
          <w:b/>
          <w:szCs w:val="24"/>
        </w:rPr>
      </w:pPr>
      <w:r w:rsidRPr="00F64674">
        <w:rPr>
          <w:rFonts w:eastAsia="Arial"/>
          <w:b/>
          <w:szCs w:val="24"/>
        </w:rPr>
        <w:t>Kampanijos tikslinė grupė</w:t>
      </w:r>
    </w:p>
    <w:p w14:paraId="75826EAF" w14:textId="77777777" w:rsidR="001E507B" w:rsidRPr="00F64674" w:rsidRDefault="001E507B" w:rsidP="001E507B">
      <w:pPr>
        <w:widowControl w:val="0"/>
        <w:autoSpaceDE w:val="0"/>
        <w:autoSpaceDN w:val="0"/>
        <w:spacing w:after="0" w:line="240" w:lineRule="auto"/>
        <w:jc w:val="both"/>
        <w:rPr>
          <w:szCs w:val="24"/>
        </w:rPr>
      </w:pPr>
    </w:p>
    <w:p w14:paraId="27DD1E3F" w14:textId="77777777" w:rsidR="001E507B" w:rsidRPr="00F64674" w:rsidRDefault="001E507B" w:rsidP="001E507B">
      <w:pPr>
        <w:widowControl w:val="0"/>
        <w:autoSpaceDE w:val="0"/>
        <w:autoSpaceDN w:val="0"/>
        <w:spacing w:after="0" w:line="240" w:lineRule="auto"/>
        <w:jc w:val="both"/>
        <w:rPr>
          <w:szCs w:val="24"/>
        </w:rPr>
      </w:pPr>
      <w:r w:rsidRPr="00F64674">
        <w:rPr>
          <w:szCs w:val="24"/>
        </w:rPr>
        <w:t>Tiesioginės auditorijos:</w:t>
      </w:r>
    </w:p>
    <w:p w14:paraId="63EE8BD1" w14:textId="56CE6BD6" w:rsidR="00357812" w:rsidRPr="00F64674" w:rsidRDefault="00357812" w:rsidP="00357812">
      <w:pPr>
        <w:pStyle w:val="Sraopastraipa"/>
        <w:widowControl w:val="0"/>
        <w:numPr>
          <w:ilvl w:val="0"/>
          <w:numId w:val="8"/>
        </w:numPr>
        <w:autoSpaceDE w:val="0"/>
        <w:autoSpaceDN w:val="0"/>
        <w:spacing w:after="0" w:line="240" w:lineRule="auto"/>
        <w:jc w:val="both"/>
        <w:rPr>
          <w:szCs w:val="24"/>
        </w:rPr>
      </w:pPr>
      <w:r w:rsidRPr="00F64674">
        <w:rPr>
          <w:szCs w:val="24"/>
        </w:rPr>
        <w:t xml:space="preserve">Technologiniai </w:t>
      </w:r>
      <w:proofErr w:type="spellStart"/>
      <w:r w:rsidRPr="00F64674">
        <w:rPr>
          <w:szCs w:val="24"/>
        </w:rPr>
        <w:t>startuoliai</w:t>
      </w:r>
      <w:proofErr w:type="spellEnd"/>
      <w:r w:rsidRPr="00F64674">
        <w:rPr>
          <w:szCs w:val="24"/>
        </w:rPr>
        <w:t xml:space="preserve"> ir inovatyvios MVĮ: Kuriantys naujus produktus/technologijas.</w:t>
      </w:r>
    </w:p>
    <w:p w14:paraId="5176BB40" w14:textId="5CFF5856" w:rsidR="00357812" w:rsidRPr="00F64674" w:rsidRDefault="00680B0E" w:rsidP="00357812">
      <w:pPr>
        <w:pStyle w:val="Sraopastraipa"/>
        <w:widowControl w:val="0"/>
        <w:numPr>
          <w:ilvl w:val="0"/>
          <w:numId w:val="8"/>
        </w:numPr>
        <w:autoSpaceDE w:val="0"/>
        <w:autoSpaceDN w:val="0"/>
        <w:spacing w:after="0" w:line="240" w:lineRule="auto"/>
        <w:jc w:val="both"/>
        <w:rPr>
          <w:szCs w:val="24"/>
        </w:rPr>
      </w:pPr>
      <w:r w:rsidRPr="00F64674">
        <w:rPr>
          <w:szCs w:val="24"/>
        </w:rPr>
        <w:t>Akademinė</w:t>
      </w:r>
      <w:r w:rsidR="00357812" w:rsidRPr="00F64674">
        <w:rPr>
          <w:szCs w:val="24"/>
        </w:rPr>
        <w:t xml:space="preserve"> bendruomenė: Mokslininkai, tyrėjai, universitetų </w:t>
      </w:r>
      <w:proofErr w:type="spellStart"/>
      <w:r w:rsidR="00357812" w:rsidRPr="00F64674">
        <w:rPr>
          <w:szCs w:val="24"/>
        </w:rPr>
        <w:t>atžalinės</w:t>
      </w:r>
      <w:proofErr w:type="spellEnd"/>
      <w:r w:rsidR="00357812" w:rsidRPr="00F64674">
        <w:rPr>
          <w:szCs w:val="24"/>
        </w:rPr>
        <w:t xml:space="preserve"> įmonės</w:t>
      </w:r>
      <w:r w:rsidRPr="00F64674">
        <w:rPr>
          <w:szCs w:val="24"/>
        </w:rPr>
        <w:t>.</w:t>
      </w:r>
    </w:p>
    <w:p w14:paraId="67A4B896" w14:textId="722D208F" w:rsidR="00357812" w:rsidRPr="00F64674" w:rsidRDefault="00357812" w:rsidP="001E507B">
      <w:pPr>
        <w:pStyle w:val="Sraopastraipa"/>
        <w:widowControl w:val="0"/>
        <w:numPr>
          <w:ilvl w:val="0"/>
          <w:numId w:val="8"/>
        </w:numPr>
        <w:autoSpaceDE w:val="0"/>
        <w:autoSpaceDN w:val="0"/>
        <w:spacing w:after="0" w:line="240" w:lineRule="auto"/>
        <w:jc w:val="both"/>
        <w:rPr>
          <w:szCs w:val="24"/>
        </w:rPr>
      </w:pPr>
      <w:r w:rsidRPr="00F64674">
        <w:rPr>
          <w:szCs w:val="24"/>
        </w:rPr>
        <w:t>Inžinieriai ir individualūs išradėjai.</w:t>
      </w:r>
    </w:p>
    <w:p w14:paraId="169D0E13" w14:textId="77777777" w:rsidR="00357812" w:rsidRPr="00F64674" w:rsidRDefault="00357812" w:rsidP="001E507B">
      <w:pPr>
        <w:widowControl w:val="0"/>
        <w:autoSpaceDE w:val="0"/>
        <w:autoSpaceDN w:val="0"/>
        <w:spacing w:after="0" w:line="240" w:lineRule="auto"/>
        <w:jc w:val="both"/>
        <w:rPr>
          <w:szCs w:val="24"/>
        </w:rPr>
      </w:pPr>
    </w:p>
    <w:p w14:paraId="0DA10380" w14:textId="396C0ABA" w:rsidR="001E507B" w:rsidRPr="00F64674" w:rsidRDefault="001E507B" w:rsidP="001E507B">
      <w:pPr>
        <w:widowControl w:val="0"/>
        <w:autoSpaceDE w:val="0"/>
        <w:autoSpaceDN w:val="0"/>
        <w:spacing w:after="0" w:line="240" w:lineRule="auto"/>
        <w:jc w:val="both"/>
        <w:rPr>
          <w:szCs w:val="24"/>
        </w:rPr>
      </w:pPr>
      <w:r w:rsidRPr="00F64674">
        <w:rPr>
          <w:szCs w:val="24"/>
        </w:rPr>
        <w:t xml:space="preserve">Netiesioginės auditorijos: </w:t>
      </w:r>
    </w:p>
    <w:p w14:paraId="705D4474" w14:textId="46DF0EFB" w:rsidR="00680B0E" w:rsidRPr="00F64674" w:rsidRDefault="00680B0E" w:rsidP="00680B0E">
      <w:pPr>
        <w:pStyle w:val="Sraopastraipa"/>
        <w:widowControl w:val="0"/>
        <w:numPr>
          <w:ilvl w:val="0"/>
          <w:numId w:val="9"/>
        </w:numPr>
        <w:autoSpaceDE w:val="0"/>
        <w:autoSpaceDN w:val="0"/>
        <w:spacing w:after="0" w:line="240" w:lineRule="auto"/>
        <w:ind w:right="113"/>
        <w:jc w:val="both"/>
        <w:rPr>
          <w:szCs w:val="24"/>
        </w:rPr>
      </w:pPr>
      <w:r w:rsidRPr="00F64674">
        <w:rPr>
          <w:szCs w:val="24"/>
        </w:rPr>
        <w:t>Verslo konsultantai ir teisininkai (kuriems reikia žinoti apie VPB paslaugas).</w:t>
      </w:r>
    </w:p>
    <w:p w14:paraId="4517FAC5" w14:textId="27A96DF7" w:rsidR="00680B0E" w:rsidRPr="00F64674" w:rsidRDefault="00680B0E" w:rsidP="00680B0E">
      <w:pPr>
        <w:pStyle w:val="Sraopastraipa"/>
        <w:widowControl w:val="0"/>
        <w:numPr>
          <w:ilvl w:val="0"/>
          <w:numId w:val="9"/>
        </w:numPr>
        <w:autoSpaceDE w:val="0"/>
        <w:autoSpaceDN w:val="0"/>
        <w:spacing w:after="0" w:line="240" w:lineRule="auto"/>
        <w:ind w:right="113"/>
        <w:jc w:val="both"/>
        <w:rPr>
          <w:szCs w:val="24"/>
        </w:rPr>
      </w:pPr>
      <w:r w:rsidRPr="00F64674">
        <w:rPr>
          <w:szCs w:val="24"/>
        </w:rPr>
        <w:t>Fundamentinių ir taikomųjų mokslų studentai.</w:t>
      </w:r>
    </w:p>
    <w:p w14:paraId="43FC2F4F" w14:textId="38FDA5C0" w:rsidR="00680B0E" w:rsidRPr="00F64674" w:rsidRDefault="00680B0E" w:rsidP="00680B0E">
      <w:pPr>
        <w:pStyle w:val="Sraopastraipa"/>
        <w:widowControl w:val="0"/>
        <w:numPr>
          <w:ilvl w:val="0"/>
          <w:numId w:val="9"/>
        </w:numPr>
        <w:autoSpaceDE w:val="0"/>
        <w:autoSpaceDN w:val="0"/>
        <w:spacing w:after="0" w:line="240" w:lineRule="auto"/>
        <w:ind w:right="113"/>
        <w:jc w:val="both"/>
        <w:rPr>
          <w:szCs w:val="24"/>
        </w:rPr>
      </w:pPr>
      <w:r w:rsidRPr="00F64674">
        <w:rPr>
          <w:szCs w:val="24"/>
        </w:rPr>
        <w:t>Verslo žiniasklaida.</w:t>
      </w:r>
    </w:p>
    <w:p w14:paraId="6AE9D42E" w14:textId="77777777" w:rsidR="00680B0E" w:rsidRPr="00F64674" w:rsidRDefault="00680B0E" w:rsidP="00680B0E">
      <w:pPr>
        <w:widowControl w:val="0"/>
        <w:autoSpaceDE w:val="0"/>
        <w:autoSpaceDN w:val="0"/>
        <w:spacing w:after="0" w:line="240" w:lineRule="auto"/>
        <w:ind w:right="113"/>
        <w:jc w:val="both"/>
        <w:rPr>
          <w:szCs w:val="24"/>
        </w:rPr>
      </w:pPr>
    </w:p>
    <w:p w14:paraId="5BCA58E2" w14:textId="2A90D04F" w:rsidR="001E507B" w:rsidRPr="00F64674" w:rsidRDefault="001E507B" w:rsidP="001E507B">
      <w:pPr>
        <w:widowControl w:val="0"/>
        <w:autoSpaceDE w:val="0"/>
        <w:autoSpaceDN w:val="0"/>
        <w:spacing w:after="0" w:line="240" w:lineRule="auto"/>
        <w:ind w:right="113"/>
        <w:jc w:val="both"/>
        <w:rPr>
          <w:rFonts w:eastAsia="Arial"/>
          <w:szCs w:val="24"/>
        </w:rPr>
      </w:pPr>
      <w:r w:rsidRPr="00F64674">
        <w:rPr>
          <w:rFonts w:eastAsia="Arial"/>
          <w:b/>
          <w:bCs/>
          <w:szCs w:val="24"/>
        </w:rPr>
        <w:t xml:space="preserve">Užduoties pateikimo apimtis: </w:t>
      </w:r>
      <w:r w:rsidRPr="00F64674">
        <w:rPr>
          <w:rFonts w:eastAsia="Arial"/>
          <w:szCs w:val="24"/>
        </w:rPr>
        <w:t>10</w:t>
      </w:r>
      <w:r w:rsidR="00F64674">
        <w:rPr>
          <w:rFonts w:eastAsia="Arial"/>
          <w:szCs w:val="24"/>
        </w:rPr>
        <w:t>–2</w:t>
      </w:r>
      <w:r w:rsidR="00025854" w:rsidRPr="00F64674">
        <w:rPr>
          <w:rFonts w:eastAsia="Arial"/>
          <w:szCs w:val="24"/>
        </w:rPr>
        <w:t>0</w:t>
      </w:r>
      <w:r w:rsidRPr="00F64674">
        <w:rPr>
          <w:rFonts w:eastAsia="Arial"/>
          <w:szCs w:val="24"/>
        </w:rPr>
        <w:t xml:space="preserve"> skaidrių Power </w:t>
      </w:r>
      <w:proofErr w:type="spellStart"/>
      <w:r w:rsidRPr="00F64674">
        <w:rPr>
          <w:rFonts w:eastAsia="Arial"/>
          <w:szCs w:val="24"/>
        </w:rPr>
        <w:t>Point</w:t>
      </w:r>
      <w:proofErr w:type="spellEnd"/>
      <w:r w:rsidRPr="00F64674">
        <w:rPr>
          <w:rFonts w:eastAsia="Arial"/>
          <w:szCs w:val="24"/>
        </w:rPr>
        <w:t>, PDF arba kitais visuotinai prieinamais duomenų failų formatais. Galimi priedai.</w:t>
      </w:r>
    </w:p>
    <w:p w14:paraId="7CC0AF44" w14:textId="77777777" w:rsidR="001E507B" w:rsidRPr="00F64674" w:rsidRDefault="001E507B" w:rsidP="001E507B">
      <w:pPr>
        <w:rPr>
          <w:szCs w:val="24"/>
        </w:rPr>
      </w:pPr>
    </w:p>
    <w:p w14:paraId="78C8F0EB" w14:textId="77777777" w:rsidR="00CF7D14" w:rsidRPr="00F64674" w:rsidRDefault="00CF7D14" w:rsidP="00CF7D14">
      <w:pPr>
        <w:spacing w:after="0" w:line="240" w:lineRule="auto"/>
        <w:rPr>
          <w:rFonts w:eastAsia="Times New Roman"/>
          <w:szCs w:val="24"/>
          <w:lang w:eastAsia="x-none" w:bidi="en-US"/>
        </w:rPr>
      </w:pPr>
    </w:p>
    <w:sectPr w:rsidR="00CF7D14" w:rsidRPr="00F64674" w:rsidSect="00F64674">
      <w:headerReference w:type="default" r:id="rId10"/>
      <w:pgSz w:w="12240" w:h="15840"/>
      <w:pgMar w:top="1276"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38B57" w14:textId="77777777" w:rsidR="00F64674" w:rsidRDefault="00F64674" w:rsidP="00F64674">
      <w:pPr>
        <w:spacing w:after="0" w:line="240" w:lineRule="auto"/>
      </w:pPr>
      <w:r>
        <w:separator/>
      </w:r>
    </w:p>
  </w:endnote>
  <w:endnote w:type="continuationSeparator" w:id="0">
    <w:p w14:paraId="56754B5E" w14:textId="77777777" w:rsidR="00F64674" w:rsidRDefault="00F64674" w:rsidP="00F64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30EDC" w14:textId="77777777" w:rsidR="00F64674" w:rsidRDefault="00F64674" w:rsidP="00F64674">
      <w:pPr>
        <w:spacing w:after="0" w:line="240" w:lineRule="auto"/>
      </w:pPr>
      <w:r>
        <w:separator/>
      </w:r>
    </w:p>
  </w:footnote>
  <w:footnote w:type="continuationSeparator" w:id="0">
    <w:p w14:paraId="0B64D174" w14:textId="77777777" w:rsidR="00F64674" w:rsidRDefault="00F64674" w:rsidP="00F64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FE9E" w14:textId="17128196" w:rsidR="00F64674" w:rsidRDefault="00F64674" w:rsidP="00F64674">
    <w:pPr>
      <w:pStyle w:val="Antrats"/>
      <w:jc w:val="right"/>
    </w:pPr>
    <w:r>
      <w:t>4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83C"/>
    <w:multiLevelType w:val="hybridMultilevel"/>
    <w:tmpl w:val="AE64E4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0F1D9D"/>
    <w:multiLevelType w:val="hybridMultilevel"/>
    <w:tmpl w:val="963617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994680"/>
    <w:multiLevelType w:val="hybridMultilevel"/>
    <w:tmpl w:val="994A1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25F3106"/>
    <w:multiLevelType w:val="hybridMultilevel"/>
    <w:tmpl w:val="B71057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7420FF1"/>
    <w:multiLevelType w:val="hybridMultilevel"/>
    <w:tmpl w:val="97CCDED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A7842F4"/>
    <w:multiLevelType w:val="hybridMultilevel"/>
    <w:tmpl w:val="BA7A5F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8504AE"/>
    <w:multiLevelType w:val="multilevel"/>
    <w:tmpl w:val="2D5A3196"/>
    <w:lvl w:ilvl="0">
      <w:start w:val="1"/>
      <w:numFmt w:val="decimal"/>
      <w:lvlText w:val="%1."/>
      <w:lvlJc w:val="left"/>
      <w:pPr>
        <w:ind w:left="927" w:hanging="360"/>
      </w:pPr>
      <w:rPr>
        <w:rFonts w:eastAsia="Calibri" w:cstheme="minorHAnsi" w:hint="default"/>
        <w:b w:val="0"/>
        <w:bCs w:val="0"/>
      </w:rPr>
    </w:lvl>
    <w:lvl w:ilvl="1">
      <w:start w:val="1"/>
      <w:numFmt w:val="decimal"/>
      <w:isLgl/>
      <w:lvlText w:val="%1.%2."/>
      <w:lvlJc w:val="left"/>
      <w:pPr>
        <w:ind w:left="927" w:hanging="360"/>
      </w:pPr>
      <w:rPr>
        <w:rFonts w:hint="default"/>
        <w:b w:val="0"/>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7" w15:restartNumberingAfterBreak="0">
    <w:nsid w:val="4D562F86"/>
    <w:multiLevelType w:val="multilevel"/>
    <w:tmpl w:val="CC4C078C"/>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0AC7052"/>
    <w:multiLevelType w:val="hybridMultilevel"/>
    <w:tmpl w:val="2F30C6E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60465076">
    <w:abstractNumId w:val="6"/>
  </w:num>
  <w:num w:numId="2" w16cid:durableId="962154374">
    <w:abstractNumId w:val="7"/>
  </w:num>
  <w:num w:numId="3" w16cid:durableId="7389397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46336">
    <w:abstractNumId w:val="8"/>
  </w:num>
  <w:num w:numId="5" w16cid:durableId="1415735841">
    <w:abstractNumId w:val="4"/>
  </w:num>
  <w:num w:numId="6" w16cid:durableId="1679117612">
    <w:abstractNumId w:val="2"/>
  </w:num>
  <w:num w:numId="7" w16cid:durableId="1504012589">
    <w:abstractNumId w:val="5"/>
  </w:num>
  <w:num w:numId="8" w16cid:durableId="1723097338">
    <w:abstractNumId w:val="1"/>
  </w:num>
  <w:num w:numId="9" w16cid:durableId="799884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1A8"/>
    <w:rsid w:val="0002514D"/>
    <w:rsid w:val="00025449"/>
    <w:rsid w:val="00025854"/>
    <w:rsid w:val="00037521"/>
    <w:rsid w:val="000400C4"/>
    <w:rsid w:val="00042C0E"/>
    <w:rsid w:val="00043B4C"/>
    <w:rsid w:val="000468F9"/>
    <w:rsid w:val="000600D6"/>
    <w:rsid w:val="00080D69"/>
    <w:rsid w:val="00083DC9"/>
    <w:rsid w:val="0008697B"/>
    <w:rsid w:val="000C250B"/>
    <w:rsid w:val="000F2B7D"/>
    <w:rsid w:val="000F4146"/>
    <w:rsid w:val="000F474E"/>
    <w:rsid w:val="001512F0"/>
    <w:rsid w:val="00152767"/>
    <w:rsid w:val="00163271"/>
    <w:rsid w:val="001A3BAC"/>
    <w:rsid w:val="001C3893"/>
    <w:rsid w:val="001E34D3"/>
    <w:rsid w:val="001E507B"/>
    <w:rsid w:val="00202AFA"/>
    <w:rsid w:val="0023178A"/>
    <w:rsid w:val="00255302"/>
    <w:rsid w:val="00256C10"/>
    <w:rsid w:val="00271BAB"/>
    <w:rsid w:val="0027433C"/>
    <w:rsid w:val="0029697F"/>
    <w:rsid w:val="002B41A2"/>
    <w:rsid w:val="002C034B"/>
    <w:rsid w:val="002D4880"/>
    <w:rsid w:val="002D67BC"/>
    <w:rsid w:val="002E7031"/>
    <w:rsid w:val="00303A24"/>
    <w:rsid w:val="003255A3"/>
    <w:rsid w:val="00327D87"/>
    <w:rsid w:val="003371B5"/>
    <w:rsid w:val="0035251A"/>
    <w:rsid w:val="00357812"/>
    <w:rsid w:val="00370AEC"/>
    <w:rsid w:val="00376804"/>
    <w:rsid w:val="00394164"/>
    <w:rsid w:val="003A61C1"/>
    <w:rsid w:val="003D306D"/>
    <w:rsid w:val="00402AD7"/>
    <w:rsid w:val="004045F2"/>
    <w:rsid w:val="0042064B"/>
    <w:rsid w:val="004370EF"/>
    <w:rsid w:val="0045456B"/>
    <w:rsid w:val="004551D9"/>
    <w:rsid w:val="0047519B"/>
    <w:rsid w:val="00490A53"/>
    <w:rsid w:val="004C1B8D"/>
    <w:rsid w:val="004D0095"/>
    <w:rsid w:val="004F21E4"/>
    <w:rsid w:val="00521069"/>
    <w:rsid w:val="005213B4"/>
    <w:rsid w:val="005509FE"/>
    <w:rsid w:val="00562837"/>
    <w:rsid w:val="0056435A"/>
    <w:rsid w:val="00574B19"/>
    <w:rsid w:val="005756FB"/>
    <w:rsid w:val="00576DAD"/>
    <w:rsid w:val="00595465"/>
    <w:rsid w:val="00597C85"/>
    <w:rsid w:val="005A7D74"/>
    <w:rsid w:val="005B7353"/>
    <w:rsid w:val="005C2B7E"/>
    <w:rsid w:val="005D760D"/>
    <w:rsid w:val="005E79DE"/>
    <w:rsid w:val="005F0B77"/>
    <w:rsid w:val="005F47EC"/>
    <w:rsid w:val="005F6C8A"/>
    <w:rsid w:val="00607A2A"/>
    <w:rsid w:val="00625101"/>
    <w:rsid w:val="00626A7E"/>
    <w:rsid w:val="006331A8"/>
    <w:rsid w:val="00636C92"/>
    <w:rsid w:val="00642D11"/>
    <w:rsid w:val="00680B0E"/>
    <w:rsid w:val="006A155D"/>
    <w:rsid w:val="006A4E50"/>
    <w:rsid w:val="006B2694"/>
    <w:rsid w:val="006C0E93"/>
    <w:rsid w:val="006E31E7"/>
    <w:rsid w:val="006F3097"/>
    <w:rsid w:val="0071686E"/>
    <w:rsid w:val="00727676"/>
    <w:rsid w:val="00734AD2"/>
    <w:rsid w:val="00743057"/>
    <w:rsid w:val="00744108"/>
    <w:rsid w:val="00756121"/>
    <w:rsid w:val="00762A39"/>
    <w:rsid w:val="0079319D"/>
    <w:rsid w:val="00794AE3"/>
    <w:rsid w:val="007A0139"/>
    <w:rsid w:val="00802CB3"/>
    <w:rsid w:val="00811001"/>
    <w:rsid w:val="00824E6D"/>
    <w:rsid w:val="00827E07"/>
    <w:rsid w:val="00846BC3"/>
    <w:rsid w:val="00862C85"/>
    <w:rsid w:val="00865A11"/>
    <w:rsid w:val="008B7202"/>
    <w:rsid w:val="008D0457"/>
    <w:rsid w:val="008E3EBD"/>
    <w:rsid w:val="009076DB"/>
    <w:rsid w:val="0091090D"/>
    <w:rsid w:val="00914D82"/>
    <w:rsid w:val="00930F08"/>
    <w:rsid w:val="00950088"/>
    <w:rsid w:val="0095108E"/>
    <w:rsid w:val="00952A8D"/>
    <w:rsid w:val="00971595"/>
    <w:rsid w:val="00993598"/>
    <w:rsid w:val="009C016F"/>
    <w:rsid w:val="009D2402"/>
    <w:rsid w:val="00A04F8A"/>
    <w:rsid w:val="00A1334D"/>
    <w:rsid w:val="00A42B04"/>
    <w:rsid w:val="00A67DAE"/>
    <w:rsid w:val="00A7318B"/>
    <w:rsid w:val="00A95914"/>
    <w:rsid w:val="00AA65BA"/>
    <w:rsid w:val="00AA7A34"/>
    <w:rsid w:val="00AB6CC1"/>
    <w:rsid w:val="00AC6136"/>
    <w:rsid w:val="00AD7483"/>
    <w:rsid w:val="00AE6E8E"/>
    <w:rsid w:val="00AF025C"/>
    <w:rsid w:val="00AF15BE"/>
    <w:rsid w:val="00B0439B"/>
    <w:rsid w:val="00B05C08"/>
    <w:rsid w:val="00B14D0F"/>
    <w:rsid w:val="00B16FB2"/>
    <w:rsid w:val="00B2207B"/>
    <w:rsid w:val="00B434A6"/>
    <w:rsid w:val="00B43DD2"/>
    <w:rsid w:val="00B73474"/>
    <w:rsid w:val="00BA0BC0"/>
    <w:rsid w:val="00BA456F"/>
    <w:rsid w:val="00BB5542"/>
    <w:rsid w:val="00BC48DA"/>
    <w:rsid w:val="00BC6480"/>
    <w:rsid w:val="00BD6325"/>
    <w:rsid w:val="00BE459D"/>
    <w:rsid w:val="00BE7C37"/>
    <w:rsid w:val="00BF4982"/>
    <w:rsid w:val="00C07703"/>
    <w:rsid w:val="00C109AA"/>
    <w:rsid w:val="00C1716B"/>
    <w:rsid w:val="00C32BCC"/>
    <w:rsid w:val="00C35CEB"/>
    <w:rsid w:val="00C41428"/>
    <w:rsid w:val="00C60BF6"/>
    <w:rsid w:val="00C74A21"/>
    <w:rsid w:val="00C801A8"/>
    <w:rsid w:val="00C9350B"/>
    <w:rsid w:val="00CD772C"/>
    <w:rsid w:val="00CD79D3"/>
    <w:rsid w:val="00CE724D"/>
    <w:rsid w:val="00CF2135"/>
    <w:rsid w:val="00CF7D14"/>
    <w:rsid w:val="00D242DA"/>
    <w:rsid w:val="00D33364"/>
    <w:rsid w:val="00D40340"/>
    <w:rsid w:val="00D7316A"/>
    <w:rsid w:val="00D75D2E"/>
    <w:rsid w:val="00D779C9"/>
    <w:rsid w:val="00D86A44"/>
    <w:rsid w:val="00D953FC"/>
    <w:rsid w:val="00DA7C38"/>
    <w:rsid w:val="00DD6979"/>
    <w:rsid w:val="00DD7892"/>
    <w:rsid w:val="00DF23B7"/>
    <w:rsid w:val="00E058F8"/>
    <w:rsid w:val="00E11B7E"/>
    <w:rsid w:val="00E2729A"/>
    <w:rsid w:val="00E33FB1"/>
    <w:rsid w:val="00E41CE1"/>
    <w:rsid w:val="00E44A6F"/>
    <w:rsid w:val="00E47754"/>
    <w:rsid w:val="00E53E4E"/>
    <w:rsid w:val="00E65ADE"/>
    <w:rsid w:val="00E73B02"/>
    <w:rsid w:val="00E7535E"/>
    <w:rsid w:val="00E758FE"/>
    <w:rsid w:val="00E80ECE"/>
    <w:rsid w:val="00E85AE8"/>
    <w:rsid w:val="00E97AED"/>
    <w:rsid w:val="00EA6920"/>
    <w:rsid w:val="00EC063F"/>
    <w:rsid w:val="00ED22C9"/>
    <w:rsid w:val="00EE7B81"/>
    <w:rsid w:val="00EF7FCE"/>
    <w:rsid w:val="00F15E3A"/>
    <w:rsid w:val="00F168F9"/>
    <w:rsid w:val="00F22C91"/>
    <w:rsid w:val="00F54FEA"/>
    <w:rsid w:val="00F628CE"/>
    <w:rsid w:val="00F64674"/>
    <w:rsid w:val="00F70483"/>
    <w:rsid w:val="00FA1B22"/>
    <w:rsid w:val="00FB6A40"/>
    <w:rsid w:val="00FC002E"/>
    <w:rsid w:val="00FC4C19"/>
    <w:rsid w:val="00FC7863"/>
    <w:rsid w:val="00FD0DE5"/>
    <w:rsid w:val="00FD33D0"/>
    <w:rsid w:val="00FF09AE"/>
    <w:rsid w:val="00FF2B71"/>
    <w:rsid w:val="03A684D0"/>
    <w:rsid w:val="07B420BA"/>
    <w:rsid w:val="0980ADFC"/>
    <w:rsid w:val="0A13948E"/>
    <w:rsid w:val="0CDADF92"/>
    <w:rsid w:val="0EC1EEA9"/>
    <w:rsid w:val="1557EC2D"/>
    <w:rsid w:val="1564AC2F"/>
    <w:rsid w:val="18FBEA27"/>
    <w:rsid w:val="1A65CC90"/>
    <w:rsid w:val="20342F23"/>
    <w:rsid w:val="241889DE"/>
    <w:rsid w:val="248F5043"/>
    <w:rsid w:val="24E50E8F"/>
    <w:rsid w:val="25090FB0"/>
    <w:rsid w:val="265CB9CB"/>
    <w:rsid w:val="26A6CFAB"/>
    <w:rsid w:val="2898CF17"/>
    <w:rsid w:val="28B4950B"/>
    <w:rsid w:val="31F5AE9D"/>
    <w:rsid w:val="325D5AFC"/>
    <w:rsid w:val="34B9224F"/>
    <w:rsid w:val="3C576C69"/>
    <w:rsid w:val="3C775368"/>
    <w:rsid w:val="3CFE5212"/>
    <w:rsid w:val="3FD9ED89"/>
    <w:rsid w:val="500F158A"/>
    <w:rsid w:val="542B77CE"/>
    <w:rsid w:val="54B584B7"/>
    <w:rsid w:val="582AB57C"/>
    <w:rsid w:val="5D57E66C"/>
    <w:rsid w:val="5F27FECF"/>
    <w:rsid w:val="6076E658"/>
    <w:rsid w:val="619A4365"/>
    <w:rsid w:val="61EF8AAD"/>
    <w:rsid w:val="63452DA9"/>
    <w:rsid w:val="6444FC86"/>
    <w:rsid w:val="67140DB2"/>
    <w:rsid w:val="6C06BCB6"/>
    <w:rsid w:val="6D253702"/>
    <w:rsid w:val="73EAE3E6"/>
    <w:rsid w:val="77CA3AEB"/>
    <w:rsid w:val="7D5D1B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167C73"/>
  <w15:chartTrackingRefBased/>
  <w15:docId w15:val="{B21D8632-DE5B-4816-9D8A-5DCC704AC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31A8"/>
    <w:pPr>
      <w:spacing w:after="200" w:line="276" w:lineRule="auto"/>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331A8"/>
    <w:pPr>
      <w:spacing w:after="0" w:line="240" w:lineRule="auto"/>
    </w:pPr>
    <w:rPr>
      <w:rFonts w:ascii="Times New Roman" w:eastAsia="Calibri" w:hAnsi="Times New Roman" w:cs="Times New Roman"/>
      <w:sz w:val="24"/>
      <w:lang w:val="lt-LT"/>
    </w:rPr>
  </w:style>
  <w:style w:type="paragraph" w:styleId="Debesliotekstas">
    <w:name w:val="Balloon Text"/>
    <w:basedOn w:val="prastasis"/>
    <w:link w:val="DebesliotekstasDiagrama"/>
    <w:uiPriority w:val="99"/>
    <w:semiHidden/>
    <w:unhideWhenUsed/>
    <w:rsid w:val="006331A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31A8"/>
    <w:rPr>
      <w:rFonts w:ascii="Segoe UI" w:eastAsia="Calibri" w:hAnsi="Segoe UI" w:cs="Segoe UI"/>
      <w:sz w:val="18"/>
      <w:szCs w:val="18"/>
      <w:lang w:val="lt-LT"/>
    </w:rPr>
  </w:style>
  <w:style w:type="table" w:customStyle="1" w:styleId="TableGrid1">
    <w:name w:val="Table Grid1"/>
    <w:basedOn w:val="prastojilentel"/>
    <w:next w:val="Lentelstinklelis"/>
    <w:uiPriority w:val="59"/>
    <w:rsid w:val="006331A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33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D4880"/>
    <w:pPr>
      <w:ind w:left="720"/>
      <w:contextualSpacing/>
    </w:pPr>
  </w:style>
  <w:style w:type="paragraph" w:styleId="Komentarotekstas">
    <w:name w:val="annotation text"/>
    <w:basedOn w:val="prastasis"/>
    <w:link w:val="KomentarotekstasDiagrama"/>
    <w:uiPriority w:val="99"/>
    <w:unhideWhenUsed/>
    <w:rsid w:val="00CF7D14"/>
    <w:pPr>
      <w:spacing w:line="240" w:lineRule="auto"/>
    </w:pPr>
    <w:rPr>
      <w:rFonts w:ascii="Calibri" w:hAnsi="Calibri"/>
      <w:sz w:val="20"/>
      <w:szCs w:val="20"/>
    </w:rPr>
  </w:style>
  <w:style w:type="character" w:customStyle="1" w:styleId="KomentarotekstasDiagrama">
    <w:name w:val="Komentaro tekstas Diagrama"/>
    <w:basedOn w:val="Numatytasispastraiposriftas"/>
    <w:link w:val="Komentarotekstas"/>
    <w:uiPriority w:val="99"/>
    <w:rsid w:val="00CF7D14"/>
    <w:rPr>
      <w:rFonts w:ascii="Calibri" w:eastAsia="Calibri" w:hAnsi="Calibri" w:cs="Times New Roman"/>
      <w:sz w:val="20"/>
      <w:szCs w:val="20"/>
      <w:lang w:val="lt-LT"/>
    </w:rPr>
  </w:style>
  <w:style w:type="character" w:styleId="Komentaronuoroda">
    <w:name w:val="annotation reference"/>
    <w:basedOn w:val="Numatytasispastraiposriftas"/>
    <w:uiPriority w:val="99"/>
    <w:semiHidden/>
    <w:unhideWhenUsed/>
    <w:rsid w:val="00CF7D14"/>
    <w:rPr>
      <w:sz w:val="16"/>
      <w:szCs w:val="16"/>
    </w:rPr>
  </w:style>
  <w:style w:type="paragraph" w:styleId="prastasiniatinklio">
    <w:name w:val="Normal (Web)"/>
    <w:basedOn w:val="prastasis"/>
    <w:uiPriority w:val="99"/>
    <w:unhideWhenUsed/>
    <w:rsid w:val="001E507B"/>
    <w:pPr>
      <w:spacing w:before="100" w:beforeAutospacing="1" w:after="100" w:afterAutospacing="1" w:line="240" w:lineRule="auto"/>
    </w:pPr>
    <w:rPr>
      <w:rFonts w:eastAsia="Times New Roman"/>
      <w:szCs w:val="24"/>
      <w:lang w:val="en-US"/>
    </w:rPr>
  </w:style>
  <w:style w:type="paragraph" w:styleId="Komentarotema">
    <w:name w:val="annotation subject"/>
    <w:basedOn w:val="Komentarotekstas"/>
    <w:next w:val="Komentarotekstas"/>
    <w:link w:val="KomentarotemaDiagrama"/>
    <w:uiPriority w:val="99"/>
    <w:semiHidden/>
    <w:unhideWhenUsed/>
    <w:rsid w:val="00B43DD2"/>
    <w:rPr>
      <w:rFonts w:ascii="Times New Roman" w:hAnsi="Times New Roman"/>
      <w:b/>
      <w:bCs/>
    </w:rPr>
  </w:style>
  <w:style w:type="character" w:customStyle="1" w:styleId="KomentarotemaDiagrama">
    <w:name w:val="Komentaro tema Diagrama"/>
    <w:basedOn w:val="KomentarotekstasDiagrama"/>
    <w:link w:val="Komentarotema"/>
    <w:uiPriority w:val="99"/>
    <w:semiHidden/>
    <w:rsid w:val="00B43DD2"/>
    <w:rPr>
      <w:rFonts w:ascii="Times New Roman" w:eastAsia="Calibri" w:hAnsi="Times New Roman" w:cs="Times New Roman"/>
      <w:b/>
      <w:bCs/>
      <w:sz w:val="20"/>
      <w:szCs w:val="20"/>
      <w:lang w:val="lt-LT"/>
    </w:rPr>
  </w:style>
  <w:style w:type="character" w:styleId="Vietosrezervavimoenklotekstas">
    <w:name w:val="Placeholder Text"/>
    <w:basedOn w:val="Numatytasispastraiposriftas"/>
    <w:uiPriority w:val="99"/>
    <w:semiHidden/>
    <w:rsid w:val="0002514D"/>
    <w:rPr>
      <w:color w:val="666666"/>
    </w:rPr>
  </w:style>
  <w:style w:type="paragraph" w:styleId="Pataisymai">
    <w:name w:val="Revision"/>
    <w:hidden/>
    <w:uiPriority w:val="99"/>
    <w:semiHidden/>
    <w:rsid w:val="005756FB"/>
    <w:pPr>
      <w:spacing w:after="0" w:line="240" w:lineRule="auto"/>
    </w:pPr>
    <w:rPr>
      <w:rFonts w:ascii="Times New Roman" w:eastAsia="Calibri" w:hAnsi="Times New Roman" w:cs="Times New Roman"/>
      <w:sz w:val="24"/>
      <w:lang w:val="lt-LT"/>
    </w:rPr>
  </w:style>
  <w:style w:type="paragraph" w:styleId="Antrats">
    <w:name w:val="header"/>
    <w:basedOn w:val="prastasis"/>
    <w:link w:val="AntratsDiagrama"/>
    <w:uiPriority w:val="99"/>
    <w:unhideWhenUsed/>
    <w:rsid w:val="00F6467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64674"/>
    <w:rPr>
      <w:rFonts w:ascii="Times New Roman" w:eastAsia="Calibri" w:hAnsi="Times New Roman" w:cs="Times New Roman"/>
      <w:sz w:val="24"/>
      <w:lang w:val="lt-LT"/>
    </w:rPr>
  </w:style>
  <w:style w:type="paragraph" w:styleId="Porat">
    <w:name w:val="footer"/>
    <w:basedOn w:val="prastasis"/>
    <w:link w:val="PoratDiagrama"/>
    <w:uiPriority w:val="99"/>
    <w:unhideWhenUsed/>
    <w:rsid w:val="00F6467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64674"/>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50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BA960-9182-41B8-9328-51ED39842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6801</Words>
  <Characters>3877</Characters>
  <Application>Microsoft Office Word</Application>
  <DocSecurity>0</DocSecurity>
  <Lines>32</Lines>
  <Paragraphs>21</Paragraphs>
  <ScaleCrop>false</ScaleCrop>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Jasulaityte – Ostapenko</dc:creator>
  <cp:keywords/>
  <dc:description/>
  <cp:lastModifiedBy>Svetlana Starinskaja</cp:lastModifiedBy>
  <cp:revision>4</cp:revision>
  <dcterms:created xsi:type="dcterms:W3CDTF">2026-05-11T13:00:00Z</dcterms:created>
  <dcterms:modified xsi:type="dcterms:W3CDTF">2026-05-12T05:54:00Z</dcterms:modified>
</cp:coreProperties>
</file>