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77CE" w14:textId="79D7D0F5" w:rsidR="0050323C" w:rsidRPr="00FA266C" w:rsidRDefault="0050323C" w:rsidP="00F65335">
      <w:pPr>
        <w:pStyle w:val="Heading2"/>
      </w:pPr>
      <w:r w:rsidRPr="00FA266C">
        <w:t>JUOSTINIŲ BIBLIOTEKŲ QUANTUM SCALAR I6000 TECHNINĖS ĮRANGOS GARANTINIS APTARNAVIMAS</w:t>
      </w:r>
    </w:p>
    <w:p w14:paraId="0E22D7CF" w14:textId="678E8EE5" w:rsidR="002A7375" w:rsidRPr="00FA266C" w:rsidRDefault="00105F18" w:rsidP="00F65335">
      <w:pPr>
        <w:pStyle w:val="Heading2"/>
        <w:tabs>
          <w:tab w:val="clear" w:pos="851"/>
          <w:tab w:val="left" w:pos="0"/>
        </w:tabs>
        <w:rPr>
          <w:sz w:val="22"/>
        </w:rPr>
      </w:pPr>
      <w:r w:rsidRPr="00FA266C">
        <w:rPr>
          <w:sz w:val="22"/>
        </w:rPr>
        <w:t>TECHNINĖ SPECIFIKACIJA</w:t>
      </w:r>
    </w:p>
    <w:p w14:paraId="69BDCA3B" w14:textId="77777777" w:rsidR="00545822" w:rsidRPr="007B4BA7" w:rsidRDefault="00545822" w:rsidP="00ED440F">
      <w:pPr>
        <w:jc w:val="center"/>
        <w:rPr>
          <w:rFonts w:ascii="Tahoma" w:hAnsi="Tahoma"/>
        </w:rPr>
      </w:pPr>
    </w:p>
    <w:p w14:paraId="310435D1" w14:textId="466F2E9F" w:rsidR="00653C51" w:rsidRPr="00E8303B" w:rsidRDefault="009B15A3" w:rsidP="00E8303B">
      <w:pPr>
        <w:pStyle w:val="Heading1"/>
      </w:pPr>
      <w:bookmarkStart w:id="0" w:name="_Ref166746563"/>
      <w:r>
        <w:t xml:space="preserve"> </w:t>
      </w:r>
      <w:r w:rsidR="00ED440F" w:rsidRPr="00E8303B">
        <w:t>BENDROSIOS NUOSTATOS</w:t>
      </w:r>
      <w:bookmarkEnd w:id="0"/>
    </w:p>
    <w:p w14:paraId="1CA37764" w14:textId="77777777" w:rsidR="00E8303B" w:rsidRPr="00E8303B" w:rsidRDefault="00E8303B" w:rsidP="00E8303B"/>
    <w:p w14:paraId="03659890" w14:textId="0413B7A0" w:rsidR="001D46FE" w:rsidRDefault="00653C51" w:rsidP="1BCAB078">
      <w:pPr>
        <w:pStyle w:val="ListParagraph"/>
        <w:numPr>
          <w:ilvl w:val="0"/>
          <w:numId w:val="16"/>
        </w:numPr>
        <w:spacing w:line="276" w:lineRule="auto"/>
        <w:ind w:left="0" w:firstLine="851"/>
        <w:rPr>
          <w:rFonts w:ascii="Tahoma" w:hAnsi="Tahoma"/>
        </w:rPr>
      </w:pPr>
      <w:r w:rsidRPr="1BCAB078">
        <w:rPr>
          <w:rFonts w:ascii="Tahoma" w:hAnsi="Tahoma"/>
        </w:rPr>
        <w:t>Pirkimo objektas –</w:t>
      </w:r>
      <w:r w:rsidR="00E8303B" w:rsidRPr="1BCAB078">
        <w:rPr>
          <w:rFonts w:ascii="Tahoma" w:hAnsi="Tahoma"/>
          <w:i/>
          <w:iCs/>
          <w:color w:val="767171" w:themeColor="background2" w:themeShade="80"/>
        </w:rPr>
        <w:t xml:space="preserve"> </w:t>
      </w:r>
      <w:r w:rsidR="00F1129A" w:rsidRPr="1BCAB078">
        <w:rPr>
          <w:rFonts w:ascii="Tahoma" w:hAnsi="Tahoma"/>
        </w:rPr>
        <w:t xml:space="preserve">techninės įrangos </w:t>
      </w:r>
      <w:r w:rsidR="0050323C" w:rsidRPr="0050323C">
        <w:rPr>
          <w:rFonts w:ascii="Tahoma" w:hAnsi="Tahoma"/>
        </w:rPr>
        <w:t xml:space="preserve">Quantum </w:t>
      </w:r>
      <w:proofErr w:type="spellStart"/>
      <w:r w:rsidR="0050323C" w:rsidRPr="0050323C">
        <w:rPr>
          <w:rFonts w:ascii="Tahoma" w:hAnsi="Tahoma"/>
        </w:rPr>
        <w:t>Scalar</w:t>
      </w:r>
      <w:proofErr w:type="spellEnd"/>
      <w:r w:rsidR="0050323C" w:rsidRPr="0050323C">
        <w:rPr>
          <w:rFonts w:ascii="Tahoma" w:hAnsi="Tahoma"/>
        </w:rPr>
        <w:t xml:space="preserve"> i6000 juostinių bibliotekų garantinio aptarnavimo ir programinės įrangos palaikym</w:t>
      </w:r>
      <w:r w:rsidR="0050323C">
        <w:rPr>
          <w:rFonts w:ascii="Tahoma" w:hAnsi="Tahoma"/>
        </w:rPr>
        <w:t>as</w:t>
      </w:r>
      <w:r w:rsidR="0050323C" w:rsidRPr="0050323C">
        <w:rPr>
          <w:rFonts w:ascii="Tahoma" w:hAnsi="Tahoma"/>
        </w:rPr>
        <w:t xml:space="preserve"> (toliau – Paslaugos)</w:t>
      </w:r>
      <w:r w:rsidR="00E8303B" w:rsidRPr="1BCAB078">
        <w:rPr>
          <w:rFonts w:ascii="Tahoma" w:hAnsi="Tahoma"/>
        </w:rPr>
        <w:t>.</w:t>
      </w:r>
    </w:p>
    <w:p w14:paraId="7D46FA6C" w14:textId="6F491FA3" w:rsidR="006A2661" w:rsidRPr="00FA266C" w:rsidRDefault="006A2661" w:rsidP="00925DE0">
      <w:pPr>
        <w:pStyle w:val="ListParagraph"/>
        <w:numPr>
          <w:ilvl w:val="0"/>
          <w:numId w:val="16"/>
        </w:numPr>
        <w:spacing w:line="276" w:lineRule="auto"/>
        <w:ind w:left="0" w:firstLine="851"/>
        <w:rPr>
          <w:rFonts w:ascii="Tahoma" w:hAnsi="Tahoma"/>
          <w:i/>
          <w:iCs/>
        </w:rPr>
      </w:pPr>
      <w:r w:rsidRPr="182DDEA9">
        <w:rPr>
          <w:rFonts w:ascii="Tahoma" w:hAnsi="Tahoma"/>
        </w:rPr>
        <w:t>Valstybės įm</w:t>
      </w:r>
      <w:r w:rsidR="00B8639F" w:rsidRPr="182DDEA9">
        <w:rPr>
          <w:rFonts w:ascii="Tahoma" w:hAnsi="Tahoma"/>
        </w:rPr>
        <w:t>onė Registrų centras (toliau – P</w:t>
      </w:r>
      <w:r w:rsidRPr="182DDEA9">
        <w:rPr>
          <w:rFonts w:ascii="Tahoma" w:hAnsi="Tahoma"/>
        </w:rPr>
        <w:t>erkančioji organizacija)</w:t>
      </w:r>
      <w:r w:rsidR="00111548" w:rsidRPr="182DDEA9">
        <w:rPr>
          <w:rFonts w:ascii="Tahoma" w:hAnsi="Tahoma"/>
        </w:rPr>
        <w:t xml:space="preserve"> siekia įsigyti</w:t>
      </w:r>
      <w:r w:rsidRPr="182DDEA9">
        <w:rPr>
          <w:rFonts w:ascii="Tahoma" w:hAnsi="Tahoma"/>
          <w:i/>
          <w:iCs/>
          <w:color w:val="767171" w:themeColor="background2" w:themeShade="80"/>
        </w:rPr>
        <w:t xml:space="preserve"> </w:t>
      </w:r>
      <w:r w:rsidR="0050323C" w:rsidRPr="00FA266C">
        <w:rPr>
          <w:rFonts w:ascii="Tahoma" w:hAnsi="Tahoma"/>
        </w:rPr>
        <w:t xml:space="preserve">Quantum </w:t>
      </w:r>
      <w:proofErr w:type="spellStart"/>
      <w:r w:rsidR="0050323C" w:rsidRPr="00FA266C">
        <w:rPr>
          <w:rFonts w:ascii="Tahoma" w:hAnsi="Tahoma"/>
        </w:rPr>
        <w:t>Scalar</w:t>
      </w:r>
      <w:proofErr w:type="spellEnd"/>
      <w:r w:rsidR="0050323C" w:rsidRPr="00FA266C">
        <w:rPr>
          <w:rFonts w:ascii="Tahoma" w:hAnsi="Tahoma"/>
        </w:rPr>
        <w:t xml:space="preserve"> i6000 juostinių bibliotekų </w:t>
      </w:r>
      <w:r w:rsidR="00D757AD" w:rsidRPr="182DDEA9">
        <w:rPr>
          <w:rFonts w:ascii="Tahoma" w:hAnsi="Tahoma"/>
        </w:rPr>
        <w:t xml:space="preserve">garantinį/ techninį aptarnavimą, apimantį gedimų diagnostiką ir šalinimą, įskaitant sugedusių dalių keitimą naujomis </w:t>
      </w:r>
      <w:r w:rsidR="00D757AD" w:rsidRPr="00FA266C">
        <w:rPr>
          <w:rFonts w:ascii="Tahoma" w:hAnsi="Tahoma"/>
        </w:rPr>
        <w:t>ir</w:t>
      </w:r>
      <w:r w:rsidR="0050323C" w:rsidRPr="00FA266C">
        <w:rPr>
          <w:rFonts w:ascii="Tahoma" w:hAnsi="Tahoma"/>
        </w:rPr>
        <w:t xml:space="preserve"> neatsiejamos</w:t>
      </w:r>
      <w:r w:rsidR="00D757AD" w:rsidRPr="00FA266C">
        <w:rPr>
          <w:rFonts w:ascii="Tahoma" w:hAnsi="Tahoma"/>
        </w:rPr>
        <w:t xml:space="preserve"> programinės įrangos </w:t>
      </w:r>
      <w:r w:rsidR="0050323C" w:rsidRPr="0050323C">
        <w:rPr>
          <w:rFonts w:ascii="Tahoma" w:hAnsi="Tahoma"/>
        </w:rPr>
        <w:t>palaikym</w:t>
      </w:r>
      <w:r w:rsidR="0050323C">
        <w:rPr>
          <w:rFonts w:ascii="Tahoma" w:hAnsi="Tahoma"/>
        </w:rPr>
        <w:t>ą</w:t>
      </w:r>
      <w:r w:rsidR="00D757AD" w:rsidRPr="182DDEA9">
        <w:rPr>
          <w:rFonts w:ascii="Tahoma" w:hAnsi="Tahoma"/>
        </w:rPr>
        <w:t>.</w:t>
      </w:r>
    </w:p>
    <w:p w14:paraId="0053AF1B" w14:textId="31DEFD7D" w:rsidR="00413FC0" w:rsidRPr="00413FC0" w:rsidRDefault="00585C44" w:rsidP="00413FC0">
      <w:pPr>
        <w:pStyle w:val="ListParagraph"/>
        <w:numPr>
          <w:ilvl w:val="0"/>
          <w:numId w:val="16"/>
        </w:numPr>
        <w:tabs>
          <w:tab w:val="left" w:pos="0"/>
        </w:tabs>
        <w:spacing w:line="276" w:lineRule="auto"/>
        <w:ind w:left="0" w:firstLine="851"/>
        <w:rPr>
          <w:rFonts w:ascii="Tahoma" w:hAnsi="Tahoma"/>
        </w:rPr>
      </w:pPr>
      <w:r>
        <w:rPr>
          <w:rFonts w:ascii="Tahoma" w:hAnsi="Tahoma"/>
        </w:rPr>
        <w:t>Paslaugų</w:t>
      </w:r>
      <w:r w:rsidR="005A50C5" w:rsidRPr="739E1871">
        <w:rPr>
          <w:rFonts w:ascii="Tahoma" w:hAnsi="Tahoma"/>
          <w:i/>
          <w:iCs/>
          <w:color w:val="767171" w:themeColor="background2" w:themeShade="80"/>
        </w:rPr>
        <w:t xml:space="preserve"> </w:t>
      </w:r>
      <w:r>
        <w:rPr>
          <w:rFonts w:ascii="Tahoma" w:hAnsi="Tahoma"/>
        </w:rPr>
        <w:t>teikimo</w:t>
      </w:r>
      <w:r w:rsidR="00D92EE6" w:rsidRPr="739E1871">
        <w:rPr>
          <w:rFonts w:ascii="Tahoma" w:hAnsi="Tahoma"/>
        </w:rPr>
        <w:t xml:space="preserve"> </w:t>
      </w:r>
      <w:r w:rsidR="00E26891" w:rsidRPr="739E1871">
        <w:rPr>
          <w:rFonts w:ascii="Tahoma" w:hAnsi="Tahoma"/>
        </w:rPr>
        <w:t xml:space="preserve">vieta – </w:t>
      </w:r>
      <w:r w:rsidR="007D1A8C" w:rsidRPr="007D1A8C">
        <w:rPr>
          <w:rFonts w:ascii="Tahoma" w:hAnsi="Tahoma"/>
        </w:rPr>
        <w:t>valstybės įmonė</w:t>
      </w:r>
      <w:r w:rsidR="007D1A8C">
        <w:rPr>
          <w:rFonts w:ascii="Tahoma" w:hAnsi="Tahoma"/>
        </w:rPr>
        <w:t>s</w:t>
      </w:r>
      <w:r w:rsidR="007D1A8C" w:rsidRPr="007D1A8C">
        <w:rPr>
          <w:rFonts w:ascii="Tahoma" w:hAnsi="Tahoma"/>
        </w:rPr>
        <w:t xml:space="preserve"> Registrų centr</w:t>
      </w:r>
      <w:r w:rsidR="007D1A8C">
        <w:rPr>
          <w:rFonts w:ascii="Tahoma" w:hAnsi="Tahoma"/>
        </w:rPr>
        <w:t>o</w:t>
      </w:r>
      <w:r w:rsidR="007D1A8C" w:rsidRPr="007D1A8C">
        <w:rPr>
          <w:rFonts w:ascii="Tahoma" w:hAnsi="Tahoma"/>
        </w:rPr>
        <w:t xml:space="preserve"> </w:t>
      </w:r>
      <w:r w:rsidR="00341562" w:rsidRPr="00341562">
        <w:rPr>
          <w:rFonts w:ascii="Tahoma" w:hAnsi="Tahoma"/>
        </w:rPr>
        <w:t xml:space="preserve">duomenų centrai, esantys Vilniuje. </w:t>
      </w:r>
    </w:p>
    <w:p w14:paraId="0AF96156" w14:textId="7DB32164" w:rsidR="00341562" w:rsidRPr="00D757AD" w:rsidRDefault="00341562" w:rsidP="739E1871">
      <w:pPr>
        <w:pStyle w:val="ListParagraph"/>
        <w:numPr>
          <w:ilvl w:val="0"/>
          <w:numId w:val="16"/>
        </w:numPr>
        <w:spacing w:line="276" w:lineRule="auto"/>
        <w:ind w:left="0" w:firstLine="851"/>
        <w:rPr>
          <w:rFonts w:ascii="Tahoma" w:hAnsi="Tahoma"/>
        </w:rPr>
      </w:pPr>
      <w:bookmarkStart w:id="1" w:name="_Ref166746573"/>
      <w:r w:rsidRPr="00341562">
        <w:rPr>
          <w:rFonts w:ascii="Tahoma" w:hAnsi="Tahoma"/>
        </w:rPr>
        <w:t>Paslaug</w:t>
      </w:r>
      <w:r w:rsidR="007D1A8C">
        <w:rPr>
          <w:rFonts w:ascii="Tahoma" w:hAnsi="Tahoma"/>
        </w:rPr>
        <w:t>os turi būti teikiamos</w:t>
      </w:r>
      <w:r w:rsidR="00220E86">
        <w:rPr>
          <w:rFonts w:ascii="Tahoma" w:hAnsi="Tahoma"/>
        </w:rPr>
        <w:t xml:space="preserve"> </w:t>
      </w:r>
      <w:r w:rsidRPr="00341562">
        <w:rPr>
          <w:rFonts w:ascii="Tahoma" w:hAnsi="Tahoma"/>
        </w:rPr>
        <w:t>36 mėn</w:t>
      </w:r>
      <w:r w:rsidR="007D1A8C">
        <w:rPr>
          <w:rFonts w:ascii="Tahoma" w:hAnsi="Tahoma"/>
        </w:rPr>
        <w:t>esius</w:t>
      </w:r>
      <w:r w:rsidRPr="00341562">
        <w:rPr>
          <w:rFonts w:ascii="Tahoma" w:hAnsi="Tahoma"/>
        </w:rPr>
        <w:t xml:space="preserve"> </w:t>
      </w:r>
      <w:r w:rsidR="007D1A8C">
        <w:rPr>
          <w:rFonts w:ascii="Tahoma" w:hAnsi="Tahoma"/>
        </w:rPr>
        <w:t xml:space="preserve">sutarties įsigaliojimo dienos, bet ne ankščiau kaip nuo </w:t>
      </w:r>
      <w:r w:rsidRPr="00341562">
        <w:rPr>
          <w:rFonts w:ascii="Tahoma" w:hAnsi="Tahoma"/>
        </w:rPr>
        <w:t>2026-09-12</w:t>
      </w:r>
      <w:r w:rsidR="007D1A8C">
        <w:rPr>
          <w:rFonts w:ascii="Tahoma" w:hAnsi="Tahoma"/>
        </w:rPr>
        <w:t>, priklausomai nuo to, kuri data bus vėlesnė.</w:t>
      </w:r>
      <w:bookmarkEnd w:id="1"/>
    </w:p>
    <w:p w14:paraId="010E43B3" w14:textId="6B5505CA" w:rsidR="00195AAC" w:rsidRPr="00FA266C" w:rsidRDefault="00195AAC" w:rsidP="00341562">
      <w:pPr>
        <w:pStyle w:val="ListParagraph"/>
        <w:numPr>
          <w:ilvl w:val="0"/>
          <w:numId w:val="16"/>
        </w:numPr>
        <w:spacing w:line="276" w:lineRule="auto"/>
        <w:ind w:left="0" w:firstLine="851"/>
        <w:rPr>
          <w:rFonts w:ascii="Tahoma" w:hAnsi="Tahoma"/>
        </w:rPr>
      </w:pPr>
      <w:r w:rsidRPr="00FA266C">
        <w:rPr>
          <w:rFonts w:ascii="Tahoma" w:hAnsi="Tahoma"/>
        </w:rPr>
        <w:t xml:space="preserve">Tiekėjas turi būti oficialus </w:t>
      </w:r>
      <w:r w:rsidR="00413FC0" w:rsidRPr="00FA266C">
        <w:rPr>
          <w:rFonts w:ascii="Tahoma" w:hAnsi="Tahoma"/>
        </w:rPr>
        <w:t xml:space="preserve">techninės įrangos, </w:t>
      </w:r>
      <w:r w:rsidR="007D1A8C">
        <w:rPr>
          <w:rFonts w:ascii="Tahoma" w:hAnsi="Tahoma"/>
        </w:rPr>
        <w:t xml:space="preserve">kuriai </w:t>
      </w:r>
      <w:r w:rsidR="007D1A8C" w:rsidRPr="007D1A8C">
        <w:rPr>
          <w:rFonts w:ascii="Tahoma" w:hAnsi="Tahoma"/>
        </w:rPr>
        <w:t xml:space="preserve">teikiamos garantinio aptarnavimo </w:t>
      </w:r>
      <w:r w:rsidR="007D1A8C">
        <w:rPr>
          <w:rFonts w:ascii="Tahoma" w:hAnsi="Tahoma"/>
        </w:rPr>
        <w:t>P</w:t>
      </w:r>
      <w:r w:rsidR="007D1A8C" w:rsidRPr="007D1A8C">
        <w:rPr>
          <w:rFonts w:ascii="Tahoma" w:hAnsi="Tahoma"/>
        </w:rPr>
        <w:t>aslaugos, gamintojas arba jo įgaliotas atstovas.</w:t>
      </w:r>
      <w:r w:rsidRPr="00FA266C">
        <w:rPr>
          <w:rFonts w:ascii="Tahoma" w:hAnsi="Tahoma"/>
        </w:rPr>
        <w:t xml:space="preserve"> </w:t>
      </w:r>
      <w:r w:rsidR="007D1A8C" w:rsidRPr="007D1A8C">
        <w:rPr>
          <w:rFonts w:ascii="Tahoma" w:hAnsi="Tahoma"/>
        </w:rPr>
        <w:t>Gamintojas turi būti suteikęs tiekėjui teisę aptarnauti ir /arba prižiūrėti ir/arba remontuoti šią įrangą.</w:t>
      </w:r>
      <w:r w:rsidRPr="00FA266C">
        <w:rPr>
          <w:rFonts w:ascii="Tahoma" w:hAnsi="Tahoma"/>
        </w:rPr>
        <w:t xml:space="preserve"> </w:t>
      </w:r>
      <w:r w:rsidR="76EB779D" w:rsidRPr="00FA266C">
        <w:rPr>
          <w:rFonts w:ascii="Tahoma" w:hAnsi="Tahoma"/>
        </w:rPr>
        <w:t>Kartu su pasiūlymu t</w:t>
      </w:r>
      <w:r w:rsidRPr="00FA266C">
        <w:rPr>
          <w:rFonts w:ascii="Tahoma" w:hAnsi="Tahoma"/>
        </w:rPr>
        <w:t>iekėjas turi pateikti gamintojo įgaliojimą, pažymą, susitarimą ar kitą</w:t>
      </w:r>
      <w:r w:rsidR="00D21BF3" w:rsidRPr="00FA266C">
        <w:rPr>
          <w:rFonts w:ascii="Tahoma" w:hAnsi="Tahoma"/>
        </w:rPr>
        <w:t xml:space="preserve"> lygiavertį</w:t>
      </w:r>
      <w:r w:rsidRPr="00FA266C">
        <w:rPr>
          <w:rFonts w:ascii="Tahoma" w:hAnsi="Tahoma"/>
        </w:rPr>
        <w:t xml:space="preserve"> dokumentą</w:t>
      </w:r>
      <w:r w:rsidR="00D21BF3" w:rsidRPr="00FA266C">
        <w:rPr>
          <w:rFonts w:ascii="Tahoma" w:hAnsi="Tahoma"/>
        </w:rPr>
        <w:t xml:space="preserve"> (lygiavertiškumą </w:t>
      </w:r>
      <w:r w:rsidR="00111548" w:rsidRPr="00FA266C">
        <w:rPr>
          <w:rFonts w:ascii="Tahoma" w:hAnsi="Tahoma"/>
        </w:rPr>
        <w:t>privalo įrodyti tiekėjas)</w:t>
      </w:r>
      <w:r w:rsidRPr="00FA266C">
        <w:rPr>
          <w:rFonts w:ascii="Tahoma" w:hAnsi="Tahoma"/>
        </w:rPr>
        <w:t xml:space="preserve">, patvirtinantį, kad tiekėjas yra oficialus gamintojo atstovas arba turi rašytinį susitarimą su gamintoju </w:t>
      </w:r>
      <w:r w:rsidR="00413FC0" w:rsidRPr="00FA266C">
        <w:rPr>
          <w:rFonts w:ascii="Tahoma" w:hAnsi="Tahoma"/>
        </w:rPr>
        <w:t>ir yra įgaliotas aptarnauti, prižiūrėti ir/ar remontuoti šią įrangą</w:t>
      </w:r>
      <w:r w:rsidR="00825381">
        <w:rPr>
          <w:rFonts w:ascii="Tahoma" w:hAnsi="Tahoma"/>
        </w:rPr>
        <w:t>, teikti programinės įrangos palaikymą</w:t>
      </w:r>
      <w:r w:rsidR="00413FC0" w:rsidRPr="00FA266C">
        <w:rPr>
          <w:rFonts w:ascii="Tahoma" w:hAnsi="Tahoma"/>
        </w:rPr>
        <w:t>.</w:t>
      </w:r>
    </w:p>
    <w:p w14:paraId="0FE951BF" w14:textId="03538522" w:rsidR="00E72767" w:rsidRPr="00E72767" w:rsidRDefault="00E72767" w:rsidP="00E72767">
      <w:pPr>
        <w:pStyle w:val="ListParagraph"/>
        <w:numPr>
          <w:ilvl w:val="0"/>
          <w:numId w:val="16"/>
        </w:numPr>
        <w:tabs>
          <w:tab w:val="left" w:pos="0"/>
        </w:tabs>
        <w:spacing w:line="276" w:lineRule="auto"/>
        <w:ind w:left="0" w:firstLine="851"/>
        <w:rPr>
          <w:rFonts w:ascii="Tahoma" w:hAnsi="Tahoma"/>
        </w:rPr>
      </w:pPr>
      <w:r w:rsidRPr="182DDEA9">
        <w:rPr>
          <w:rFonts w:ascii="Tahoma" w:hAnsi="Tahoma"/>
        </w:rPr>
        <w:t>Paslaugų teikimas negali būti vykdomas iš Lietuvos Respublikos viešųjų pirkimų įstatymo 92 straipsnio 14 dalyje numatytame sąraše nurodytų valstybių ar teritorijų.</w:t>
      </w:r>
    </w:p>
    <w:p w14:paraId="123C2A2A" w14:textId="77BF0850" w:rsidR="00E72767" w:rsidRDefault="00E72767" w:rsidP="00E72767">
      <w:pPr>
        <w:pStyle w:val="ListParagraph"/>
        <w:numPr>
          <w:ilvl w:val="0"/>
          <w:numId w:val="16"/>
        </w:numPr>
        <w:tabs>
          <w:tab w:val="left" w:pos="0"/>
        </w:tabs>
        <w:spacing w:line="276" w:lineRule="auto"/>
        <w:ind w:left="0" w:firstLine="851"/>
        <w:rPr>
          <w:rFonts w:ascii="Tahoma" w:hAnsi="Tahoma"/>
        </w:rPr>
      </w:pPr>
      <w:r w:rsidRPr="182DDEA9">
        <w:rPr>
          <w:rFonts w:ascii="Tahoma" w:hAnsi="Tahoma"/>
        </w:rPr>
        <w:t>Jeigu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p w14:paraId="0365392F" w14:textId="429C5B6E" w:rsidR="00063F59" w:rsidRPr="00E72767" w:rsidRDefault="00063F59" w:rsidP="00E72767">
      <w:pPr>
        <w:pStyle w:val="ListParagraph"/>
        <w:numPr>
          <w:ilvl w:val="0"/>
          <w:numId w:val="16"/>
        </w:numPr>
        <w:tabs>
          <w:tab w:val="left" w:pos="0"/>
        </w:tabs>
        <w:spacing w:line="276" w:lineRule="auto"/>
        <w:ind w:left="0" w:firstLine="851"/>
        <w:rPr>
          <w:rFonts w:ascii="Tahoma" w:hAnsi="Tahoma"/>
        </w:rPr>
      </w:pPr>
      <w:r w:rsidRPr="00063F59">
        <w:rPr>
          <w:rFonts w:ascii="Tahoma" w:hAnsi="Tahoma"/>
        </w:rPr>
        <w:t>Tiekėjo siūlomos Paslaugos neturi kelti grėsmės nacionaliniam saugumui. Tiekėjas teikdamas ir pasirašydamas pasiūlymą patvirtina, kad jo siūlomos Paslaugos nekelia grėsmės nacionaliniam saugumui. </w:t>
      </w:r>
    </w:p>
    <w:p w14:paraId="4823CD89" w14:textId="2BE697B0" w:rsidR="00227BB4" w:rsidRPr="00FA266C" w:rsidRDefault="00227BB4" w:rsidP="007E4D90">
      <w:pPr>
        <w:pStyle w:val="ListParagraph"/>
        <w:numPr>
          <w:ilvl w:val="0"/>
          <w:numId w:val="16"/>
        </w:numPr>
        <w:spacing w:line="276" w:lineRule="auto"/>
        <w:ind w:left="0" w:firstLine="851"/>
        <w:rPr>
          <w:rFonts w:ascii="Tahoma" w:hAnsi="Tahoma"/>
        </w:rPr>
      </w:pPr>
      <w:r w:rsidRPr="00FA266C">
        <w:rPr>
          <w:rFonts w:ascii="Tahoma" w:hAnsi="Tahoma"/>
        </w:rPr>
        <w:t xml:space="preserve">Tiekėjas turi užtikrinti, </w:t>
      </w:r>
      <w:r w:rsidR="002745D1" w:rsidRPr="00FA266C">
        <w:rPr>
          <w:rFonts w:ascii="Tahoma" w:hAnsi="Tahoma"/>
        </w:rPr>
        <w:t xml:space="preserve">kad siūlomos Paslaugos atitinka Kibernetinio saugumo reikalavimų apraše, patvirtintame Lietuvos Respublikos Vyriausybės 2018 m. rugpjūčio 13 d. nutarimu Nr. 818 „Dėl Lietuvos Respublikos kibernetinio saugumo įstatymo įgyvendinimo“, nurodytus reikalavimus. </w:t>
      </w:r>
    </w:p>
    <w:p w14:paraId="7A3F023B" w14:textId="6C5EAF2A" w:rsidR="00C93DFD" w:rsidRPr="00C93DFD" w:rsidRDefault="00C93DFD" w:rsidP="00C93DFD">
      <w:pPr>
        <w:spacing w:line="276" w:lineRule="auto"/>
        <w:rPr>
          <w:rFonts w:ascii="Tahoma" w:hAnsi="Tahoma"/>
        </w:rPr>
      </w:pPr>
    </w:p>
    <w:p w14:paraId="6AFC5511" w14:textId="47499532" w:rsidR="00E46CA5" w:rsidRPr="00F374CA" w:rsidRDefault="00ED440F" w:rsidP="00F374CA">
      <w:pPr>
        <w:pStyle w:val="Heading1"/>
      </w:pPr>
      <w:r w:rsidRPr="007B4BA7">
        <w:t>TECHNINIAI REIKALAVIMAI</w:t>
      </w:r>
    </w:p>
    <w:p w14:paraId="138620FD" w14:textId="77777777" w:rsidR="00925DE0" w:rsidRDefault="2350DC86" w:rsidP="00D45700">
      <w:pPr>
        <w:pStyle w:val="ListParagraph"/>
        <w:numPr>
          <w:ilvl w:val="0"/>
          <w:numId w:val="16"/>
        </w:numPr>
        <w:spacing w:line="276" w:lineRule="auto"/>
        <w:ind w:left="0" w:firstLine="851"/>
        <w:rPr>
          <w:rFonts w:ascii="Tahoma" w:hAnsi="Tahoma"/>
        </w:rPr>
      </w:pPr>
      <w:r w:rsidRPr="182DDEA9">
        <w:rPr>
          <w:rFonts w:ascii="Tahoma" w:hAnsi="Tahoma"/>
        </w:rPr>
        <w:t>P</w:t>
      </w:r>
      <w:r w:rsidR="00F374CA" w:rsidRPr="182DDEA9">
        <w:rPr>
          <w:rFonts w:ascii="Tahoma" w:hAnsi="Tahoma"/>
        </w:rPr>
        <w:t xml:space="preserve">aslaugos perkamos šiai techninei įrangai: </w:t>
      </w:r>
    </w:p>
    <w:p w14:paraId="5F0C9426" w14:textId="77777777" w:rsidR="00925DE0" w:rsidRDefault="00925DE0" w:rsidP="00FA266C">
      <w:pPr>
        <w:pStyle w:val="ListParagraph"/>
        <w:spacing w:line="276" w:lineRule="auto"/>
        <w:ind w:left="851"/>
        <w:rPr>
          <w:rFonts w:ascii="Tahoma" w:hAnsi="Tahoma"/>
        </w:rPr>
      </w:pPr>
    </w:p>
    <w:tbl>
      <w:tblPr>
        <w:tblStyle w:val="TableGrid"/>
        <w:tblpPr w:leftFromText="180" w:rightFromText="180" w:vertAnchor="text" w:horzAnchor="margin" w:tblpY="19"/>
        <w:tblW w:w="0" w:type="auto"/>
        <w:tblLook w:val="04A0" w:firstRow="1" w:lastRow="0" w:firstColumn="1" w:lastColumn="0" w:noHBand="0" w:noVBand="1"/>
      </w:tblPr>
      <w:tblGrid>
        <w:gridCol w:w="1088"/>
        <w:gridCol w:w="3599"/>
        <w:gridCol w:w="4964"/>
      </w:tblGrid>
      <w:tr w:rsidR="00925DE0" w:rsidRPr="005A522E" w14:paraId="18135CFF" w14:textId="77777777" w:rsidTr="00D25215">
        <w:trPr>
          <w:trHeight w:val="499"/>
        </w:trPr>
        <w:tc>
          <w:tcPr>
            <w:tcW w:w="1088" w:type="dxa"/>
          </w:tcPr>
          <w:p w14:paraId="060331CC" w14:textId="70A9B447" w:rsidR="00D25215" w:rsidRPr="005A522E" w:rsidRDefault="00925DE0" w:rsidP="00D25215">
            <w:pPr>
              <w:tabs>
                <w:tab w:val="left" w:pos="709"/>
                <w:tab w:val="left" w:pos="993"/>
              </w:tabs>
              <w:contextualSpacing/>
              <w:jc w:val="center"/>
              <w:rPr>
                <w:rFonts w:ascii="Tahoma" w:hAnsi="Tahoma" w:cs="Tahoma"/>
                <w:b/>
                <w:sz w:val="22"/>
                <w:szCs w:val="22"/>
              </w:rPr>
            </w:pPr>
            <w:r w:rsidRPr="005A522E">
              <w:rPr>
                <w:rFonts w:ascii="Tahoma" w:hAnsi="Tahoma" w:cs="Tahoma"/>
                <w:b/>
                <w:sz w:val="22"/>
                <w:szCs w:val="22"/>
              </w:rPr>
              <w:t>Eil.</w:t>
            </w:r>
          </w:p>
          <w:p w14:paraId="7D472540" w14:textId="7B159507" w:rsidR="00925DE0" w:rsidRPr="005A522E" w:rsidRDefault="00925DE0" w:rsidP="00D25215">
            <w:pPr>
              <w:tabs>
                <w:tab w:val="left" w:pos="709"/>
                <w:tab w:val="left" w:pos="993"/>
              </w:tabs>
              <w:contextualSpacing/>
              <w:jc w:val="center"/>
              <w:rPr>
                <w:rFonts w:ascii="Tahoma" w:hAnsi="Tahoma" w:cs="Tahoma"/>
                <w:b/>
                <w:sz w:val="22"/>
                <w:szCs w:val="22"/>
              </w:rPr>
            </w:pPr>
            <w:r w:rsidRPr="005A522E">
              <w:rPr>
                <w:rFonts w:ascii="Tahoma" w:hAnsi="Tahoma" w:cs="Tahoma"/>
                <w:b/>
                <w:sz w:val="22"/>
                <w:szCs w:val="22"/>
              </w:rPr>
              <w:t>Nr.</w:t>
            </w:r>
          </w:p>
        </w:tc>
        <w:tc>
          <w:tcPr>
            <w:tcW w:w="3599" w:type="dxa"/>
          </w:tcPr>
          <w:p w14:paraId="2D6D0BAD" w14:textId="77777777" w:rsidR="00925DE0" w:rsidRPr="005A522E" w:rsidRDefault="00925DE0" w:rsidP="00925DE0">
            <w:pPr>
              <w:tabs>
                <w:tab w:val="left" w:pos="709"/>
                <w:tab w:val="left" w:pos="993"/>
              </w:tabs>
              <w:contextualSpacing/>
              <w:rPr>
                <w:rFonts w:ascii="Tahoma" w:hAnsi="Tahoma" w:cs="Tahoma"/>
                <w:b/>
                <w:sz w:val="22"/>
                <w:szCs w:val="22"/>
              </w:rPr>
            </w:pPr>
            <w:r w:rsidRPr="005A522E">
              <w:rPr>
                <w:rFonts w:ascii="Tahoma" w:hAnsi="Tahoma" w:cs="Tahoma"/>
                <w:b/>
                <w:sz w:val="22"/>
                <w:szCs w:val="22"/>
              </w:rPr>
              <w:t>Parametras</w:t>
            </w:r>
          </w:p>
        </w:tc>
        <w:tc>
          <w:tcPr>
            <w:tcW w:w="4964" w:type="dxa"/>
          </w:tcPr>
          <w:p w14:paraId="4B65B667" w14:textId="77777777" w:rsidR="00925DE0" w:rsidRPr="005A522E" w:rsidRDefault="00925DE0" w:rsidP="00925DE0">
            <w:pPr>
              <w:tabs>
                <w:tab w:val="left" w:pos="709"/>
                <w:tab w:val="left" w:pos="993"/>
              </w:tabs>
              <w:contextualSpacing/>
              <w:rPr>
                <w:rFonts w:ascii="Tahoma" w:hAnsi="Tahoma" w:cs="Tahoma"/>
                <w:b/>
                <w:sz w:val="22"/>
                <w:szCs w:val="22"/>
              </w:rPr>
            </w:pPr>
            <w:r w:rsidRPr="005A522E">
              <w:rPr>
                <w:rFonts w:ascii="Tahoma" w:hAnsi="Tahoma" w:cs="Tahoma"/>
                <w:b/>
                <w:sz w:val="22"/>
                <w:szCs w:val="22"/>
              </w:rPr>
              <w:t>Duomenys</w:t>
            </w:r>
          </w:p>
        </w:tc>
      </w:tr>
      <w:tr w:rsidR="00925DE0" w:rsidRPr="005A522E" w14:paraId="43E3E807" w14:textId="77777777" w:rsidTr="00D25215">
        <w:trPr>
          <w:trHeight w:val="234"/>
        </w:trPr>
        <w:tc>
          <w:tcPr>
            <w:tcW w:w="1088" w:type="dxa"/>
          </w:tcPr>
          <w:p w14:paraId="39E3525E" w14:textId="4A7CDDBC" w:rsidR="00925DE0" w:rsidRPr="005A522E" w:rsidRDefault="0039269D" w:rsidP="00D25215">
            <w:pPr>
              <w:tabs>
                <w:tab w:val="left" w:pos="709"/>
                <w:tab w:val="left" w:pos="993"/>
              </w:tabs>
              <w:ind w:firstLine="33"/>
              <w:contextualSpacing/>
              <w:jc w:val="center"/>
              <w:rPr>
                <w:rFonts w:ascii="Tahoma" w:hAnsi="Tahoma" w:cs="Tahoma"/>
                <w:sz w:val="22"/>
                <w:szCs w:val="22"/>
                <w:lang w:val="en-US"/>
              </w:rPr>
            </w:pPr>
            <w:r w:rsidRPr="005A522E">
              <w:rPr>
                <w:rFonts w:ascii="Tahoma" w:hAnsi="Tahoma" w:cs="Tahoma"/>
                <w:sz w:val="22"/>
                <w:szCs w:val="22"/>
                <w:lang w:val="en-US"/>
              </w:rPr>
              <w:t>1</w:t>
            </w:r>
            <w:r w:rsidR="007D6620" w:rsidRPr="005A522E">
              <w:rPr>
                <w:rFonts w:ascii="Tahoma" w:hAnsi="Tahoma" w:cs="Tahoma"/>
                <w:sz w:val="22"/>
                <w:szCs w:val="22"/>
                <w:lang w:val="en-US"/>
              </w:rPr>
              <w:t>0</w:t>
            </w:r>
            <w:r w:rsidRPr="005A522E">
              <w:rPr>
                <w:rFonts w:ascii="Tahoma" w:hAnsi="Tahoma" w:cs="Tahoma"/>
                <w:sz w:val="22"/>
                <w:szCs w:val="22"/>
                <w:lang w:val="en-US"/>
              </w:rPr>
              <w:t>.</w:t>
            </w:r>
            <w:r w:rsidR="00925DE0" w:rsidRPr="005A522E">
              <w:rPr>
                <w:rFonts w:ascii="Tahoma" w:hAnsi="Tahoma" w:cs="Tahoma"/>
                <w:sz w:val="22"/>
                <w:szCs w:val="22"/>
                <w:lang w:val="en-US"/>
              </w:rPr>
              <w:t>1</w:t>
            </w:r>
          </w:p>
        </w:tc>
        <w:tc>
          <w:tcPr>
            <w:tcW w:w="3599" w:type="dxa"/>
          </w:tcPr>
          <w:p w14:paraId="60DBAEAC" w14:textId="77777777" w:rsidR="00925DE0" w:rsidRPr="005A522E" w:rsidRDefault="00925DE0" w:rsidP="00925DE0">
            <w:pPr>
              <w:tabs>
                <w:tab w:val="left" w:pos="709"/>
                <w:tab w:val="left" w:pos="993"/>
              </w:tabs>
              <w:contextualSpacing/>
              <w:rPr>
                <w:rFonts w:ascii="Tahoma" w:hAnsi="Tahoma" w:cs="Tahoma"/>
                <w:sz w:val="22"/>
                <w:szCs w:val="22"/>
              </w:rPr>
            </w:pPr>
            <w:r w:rsidRPr="005A522E">
              <w:rPr>
                <w:rFonts w:ascii="Tahoma" w:hAnsi="Tahoma" w:cs="Tahoma"/>
                <w:sz w:val="22"/>
                <w:szCs w:val="22"/>
              </w:rPr>
              <w:t>Gamintojas</w:t>
            </w:r>
          </w:p>
        </w:tc>
        <w:tc>
          <w:tcPr>
            <w:tcW w:w="4964" w:type="dxa"/>
          </w:tcPr>
          <w:p w14:paraId="66C8E41C" w14:textId="77777777" w:rsidR="00925DE0" w:rsidRPr="005A522E" w:rsidRDefault="00925DE0" w:rsidP="00925DE0">
            <w:pPr>
              <w:tabs>
                <w:tab w:val="left" w:pos="709"/>
                <w:tab w:val="left" w:pos="993"/>
              </w:tabs>
              <w:ind w:firstLine="1"/>
              <w:contextualSpacing/>
              <w:rPr>
                <w:rFonts w:ascii="Tahoma" w:hAnsi="Tahoma" w:cs="Tahoma"/>
                <w:sz w:val="22"/>
                <w:szCs w:val="22"/>
                <w:lang w:val="en-US"/>
              </w:rPr>
            </w:pPr>
            <w:r w:rsidRPr="005A522E">
              <w:rPr>
                <w:rFonts w:ascii="Tahoma" w:hAnsi="Tahoma" w:cs="Tahoma"/>
                <w:sz w:val="22"/>
                <w:szCs w:val="22"/>
                <w:lang w:val="en-US"/>
              </w:rPr>
              <w:t>Quantum</w:t>
            </w:r>
          </w:p>
        </w:tc>
      </w:tr>
      <w:tr w:rsidR="00925DE0" w:rsidRPr="005A522E" w14:paraId="4B996AA1" w14:textId="77777777" w:rsidTr="00D25215">
        <w:trPr>
          <w:trHeight w:val="249"/>
        </w:trPr>
        <w:tc>
          <w:tcPr>
            <w:tcW w:w="1088" w:type="dxa"/>
            <w:vMerge w:val="restart"/>
          </w:tcPr>
          <w:p w14:paraId="194936ED" w14:textId="034E01A6" w:rsidR="00925DE0" w:rsidRPr="005A522E" w:rsidRDefault="0039269D" w:rsidP="00D25215">
            <w:pPr>
              <w:tabs>
                <w:tab w:val="left" w:pos="709"/>
                <w:tab w:val="left" w:pos="993"/>
              </w:tabs>
              <w:ind w:firstLine="33"/>
              <w:contextualSpacing/>
              <w:jc w:val="center"/>
              <w:rPr>
                <w:rFonts w:ascii="Tahoma" w:hAnsi="Tahoma" w:cs="Tahoma"/>
                <w:sz w:val="22"/>
                <w:szCs w:val="22"/>
              </w:rPr>
            </w:pPr>
            <w:r w:rsidRPr="005A522E">
              <w:rPr>
                <w:rFonts w:ascii="Tahoma" w:hAnsi="Tahoma" w:cs="Tahoma"/>
                <w:sz w:val="22"/>
                <w:szCs w:val="22"/>
                <w:lang w:val="en-US"/>
              </w:rPr>
              <w:t>1</w:t>
            </w:r>
            <w:r w:rsidR="007D6620" w:rsidRPr="005A522E">
              <w:rPr>
                <w:rFonts w:ascii="Tahoma" w:hAnsi="Tahoma" w:cs="Tahoma"/>
                <w:sz w:val="22"/>
                <w:szCs w:val="22"/>
                <w:lang w:val="en-US"/>
              </w:rPr>
              <w:t>0</w:t>
            </w:r>
            <w:r w:rsidRPr="005A522E">
              <w:rPr>
                <w:rFonts w:ascii="Tahoma" w:hAnsi="Tahoma" w:cs="Tahoma"/>
                <w:sz w:val="22"/>
                <w:szCs w:val="22"/>
                <w:lang w:val="en-US"/>
              </w:rPr>
              <w:t>.</w:t>
            </w:r>
            <w:r w:rsidR="00925DE0" w:rsidRPr="005A522E">
              <w:rPr>
                <w:rFonts w:ascii="Tahoma" w:hAnsi="Tahoma" w:cs="Tahoma"/>
                <w:sz w:val="22"/>
                <w:szCs w:val="22"/>
                <w:lang w:val="en-US"/>
              </w:rPr>
              <w:t>2</w:t>
            </w:r>
          </w:p>
        </w:tc>
        <w:tc>
          <w:tcPr>
            <w:tcW w:w="3599" w:type="dxa"/>
            <w:vMerge w:val="restart"/>
          </w:tcPr>
          <w:p w14:paraId="28CCE888" w14:textId="77777777" w:rsidR="00925DE0" w:rsidRPr="005A522E" w:rsidRDefault="00925DE0" w:rsidP="00925DE0">
            <w:pPr>
              <w:tabs>
                <w:tab w:val="left" w:pos="709"/>
                <w:tab w:val="left" w:pos="993"/>
              </w:tabs>
              <w:contextualSpacing/>
              <w:rPr>
                <w:rFonts w:ascii="Tahoma" w:hAnsi="Tahoma" w:cs="Tahoma"/>
                <w:sz w:val="22"/>
                <w:szCs w:val="22"/>
              </w:rPr>
            </w:pPr>
            <w:r w:rsidRPr="005A522E">
              <w:rPr>
                <w:rFonts w:ascii="Tahoma" w:hAnsi="Tahoma" w:cs="Tahoma"/>
                <w:sz w:val="22"/>
                <w:szCs w:val="22"/>
              </w:rPr>
              <w:t>Įrangos pavadinimas, kuriai perkamos Paslaugos</w:t>
            </w:r>
          </w:p>
        </w:tc>
        <w:tc>
          <w:tcPr>
            <w:tcW w:w="4964" w:type="dxa"/>
          </w:tcPr>
          <w:p w14:paraId="5801795B" w14:textId="77777777" w:rsidR="00925DE0" w:rsidRPr="005A522E" w:rsidRDefault="00925DE0" w:rsidP="00925DE0">
            <w:pPr>
              <w:tabs>
                <w:tab w:val="left" w:pos="709"/>
                <w:tab w:val="left" w:pos="993"/>
              </w:tabs>
              <w:ind w:firstLine="1"/>
              <w:contextualSpacing/>
              <w:rPr>
                <w:rFonts w:ascii="Tahoma" w:hAnsi="Tahoma" w:cs="Tahoma"/>
                <w:sz w:val="22"/>
                <w:szCs w:val="22"/>
                <w:lang w:val="it-IT"/>
              </w:rPr>
            </w:pPr>
            <w:r w:rsidRPr="005A522E">
              <w:rPr>
                <w:rFonts w:ascii="Tahoma" w:hAnsi="Tahoma" w:cs="Tahoma"/>
                <w:sz w:val="22"/>
                <w:szCs w:val="22"/>
                <w:lang w:val="it-IT"/>
              </w:rPr>
              <w:t xml:space="preserve">Quantum Scalar i6000 S.N. </w:t>
            </w:r>
            <w:r w:rsidRPr="005A522E">
              <w:rPr>
                <w:rFonts w:ascii="Tahoma" w:hAnsi="Tahoma" w:cs="Tahoma"/>
                <w:sz w:val="22"/>
                <w:szCs w:val="22"/>
              </w:rPr>
              <w:t>273110150</w:t>
            </w:r>
          </w:p>
        </w:tc>
      </w:tr>
      <w:tr w:rsidR="00925DE0" w:rsidRPr="005A522E" w14:paraId="523C3AAE" w14:textId="77777777" w:rsidTr="00D25215">
        <w:trPr>
          <w:trHeight w:val="155"/>
        </w:trPr>
        <w:tc>
          <w:tcPr>
            <w:tcW w:w="1088" w:type="dxa"/>
            <w:vMerge/>
          </w:tcPr>
          <w:p w14:paraId="579C82C5" w14:textId="77777777" w:rsidR="00925DE0" w:rsidRPr="009B38FE" w:rsidRDefault="00925DE0" w:rsidP="00925DE0">
            <w:pPr>
              <w:tabs>
                <w:tab w:val="left" w:pos="709"/>
                <w:tab w:val="left" w:pos="993"/>
              </w:tabs>
              <w:contextualSpacing/>
              <w:rPr>
                <w:rFonts w:ascii="Tahoma" w:hAnsi="Tahoma" w:cs="Tahoma"/>
                <w:sz w:val="22"/>
                <w:szCs w:val="22"/>
                <w:lang w:val="it-IT"/>
              </w:rPr>
            </w:pPr>
          </w:p>
        </w:tc>
        <w:tc>
          <w:tcPr>
            <w:tcW w:w="3599" w:type="dxa"/>
            <w:vMerge/>
          </w:tcPr>
          <w:p w14:paraId="2A51A911" w14:textId="77777777" w:rsidR="00925DE0" w:rsidRPr="009B38FE" w:rsidRDefault="00925DE0" w:rsidP="00925DE0">
            <w:pPr>
              <w:tabs>
                <w:tab w:val="left" w:pos="709"/>
                <w:tab w:val="left" w:pos="993"/>
              </w:tabs>
              <w:ind w:firstLine="29"/>
              <w:contextualSpacing/>
              <w:rPr>
                <w:rFonts w:ascii="Tahoma" w:hAnsi="Tahoma" w:cs="Tahoma"/>
                <w:sz w:val="22"/>
                <w:szCs w:val="22"/>
                <w:lang w:val="it-IT"/>
              </w:rPr>
            </w:pPr>
          </w:p>
        </w:tc>
        <w:tc>
          <w:tcPr>
            <w:tcW w:w="4964" w:type="dxa"/>
          </w:tcPr>
          <w:p w14:paraId="19CFC16D" w14:textId="77777777" w:rsidR="00925DE0" w:rsidRPr="009B38FE" w:rsidRDefault="00925DE0" w:rsidP="00925DE0">
            <w:pPr>
              <w:ind w:firstLine="1"/>
              <w:contextualSpacing/>
              <w:rPr>
                <w:rFonts w:ascii="Tahoma" w:hAnsi="Tahoma" w:cs="Tahoma"/>
                <w:sz w:val="22"/>
                <w:szCs w:val="22"/>
                <w:lang w:val="it-IT"/>
              </w:rPr>
            </w:pPr>
            <w:r w:rsidRPr="009B38FE">
              <w:rPr>
                <w:rFonts w:ascii="Tahoma" w:hAnsi="Tahoma" w:cs="Tahoma"/>
                <w:sz w:val="22"/>
                <w:szCs w:val="22"/>
                <w:lang w:val="it-IT"/>
              </w:rPr>
              <w:t>Quantum Scalar i6000 S.N. 273410863</w:t>
            </w:r>
          </w:p>
        </w:tc>
      </w:tr>
    </w:tbl>
    <w:p w14:paraId="7390686D" w14:textId="41F11878" w:rsidR="00E6753C" w:rsidRDefault="00925DE0" w:rsidP="00925DE0">
      <w:pPr>
        <w:pStyle w:val="ListParagraph"/>
        <w:spacing w:line="276" w:lineRule="auto"/>
        <w:ind w:left="851"/>
        <w:rPr>
          <w:rFonts w:ascii="Tahoma" w:hAnsi="Tahoma"/>
          <w:i/>
          <w:iCs/>
          <w:color w:val="767171" w:themeColor="background2" w:themeShade="80"/>
        </w:rPr>
      </w:pPr>
      <w:r w:rsidRPr="182DDEA9" w:rsidDel="00925DE0">
        <w:rPr>
          <w:rFonts w:ascii="Tahoma" w:hAnsi="Tahoma"/>
          <w:i/>
          <w:iCs/>
          <w:color w:val="767171" w:themeColor="background2" w:themeShade="80"/>
        </w:rPr>
        <w:t xml:space="preserve"> </w:t>
      </w:r>
    </w:p>
    <w:p w14:paraId="02F8413B" w14:textId="30D503BD" w:rsidR="00915F3E" w:rsidRPr="00C7697F" w:rsidRDefault="00F374CA" w:rsidP="00C7697F">
      <w:pPr>
        <w:pStyle w:val="ListParagraph"/>
        <w:numPr>
          <w:ilvl w:val="0"/>
          <w:numId w:val="16"/>
        </w:numPr>
        <w:spacing w:line="276" w:lineRule="auto"/>
        <w:ind w:left="0" w:firstLine="851"/>
        <w:rPr>
          <w:rFonts w:ascii="Tahoma" w:hAnsi="Tahoma"/>
        </w:rPr>
      </w:pPr>
      <w:r w:rsidRPr="08531291">
        <w:rPr>
          <w:rFonts w:ascii="Tahoma" w:hAnsi="Tahoma"/>
        </w:rPr>
        <w:t>Perkam</w:t>
      </w:r>
      <w:r w:rsidR="4C99A207" w:rsidRPr="08531291">
        <w:rPr>
          <w:rFonts w:ascii="Tahoma" w:hAnsi="Tahoma"/>
        </w:rPr>
        <w:t>oms</w:t>
      </w:r>
      <w:r w:rsidR="3D3F17E3" w:rsidRPr="08531291">
        <w:rPr>
          <w:rFonts w:ascii="Tahoma" w:hAnsi="Tahoma"/>
        </w:rPr>
        <w:t xml:space="preserve"> Paslaugo</w:t>
      </w:r>
      <w:r w:rsidR="20F7F220" w:rsidRPr="08531291">
        <w:rPr>
          <w:rFonts w:ascii="Tahoma" w:hAnsi="Tahoma"/>
        </w:rPr>
        <w:t>m</w:t>
      </w:r>
      <w:r w:rsidR="3D3F17E3" w:rsidRPr="08531291">
        <w:rPr>
          <w:rFonts w:ascii="Tahoma" w:hAnsi="Tahoma"/>
        </w:rPr>
        <w:t>s</w:t>
      </w:r>
      <w:r w:rsidR="0FF0C738" w:rsidRPr="08531291">
        <w:rPr>
          <w:rFonts w:ascii="Tahoma" w:hAnsi="Tahoma"/>
        </w:rPr>
        <w:t xml:space="preserve"> taikomi reikal</w:t>
      </w:r>
      <w:r w:rsidR="6D32226B" w:rsidRPr="08531291">
        <w:rPr>
          <w:rFonts w:ascii="Tahoma" w:hAnsi="Tahoma"/>
        </w:rPr>
        <w:t>a</w:t>
      </w:r>
      <w:r w:rsidR="0FF0C738" w:rsidRPr="08531291">
        <w:rPr>
          <w:rFonts w:ascii="Tahoma" w:hAnsi="Tahoma"/>
        </w:rPr>
        <w:t>vim</w:t>
      </w:r>
      <w:r w:rsidR="2FC2F009" w:rsidRPr="08531291">
        <w:rPr>
          <w:rFonts w:ascii="Tahoma" w:hAnsi="Tahoma"/>
        </w:rPr>
        <w:t>ai</w:t>
      </w:r>
      <w:r w:rsidR="3D3F17E3" w:rsidRPr="08531291">
        <w:rPr>
          <w:rFonts w:ascii="Tahoma" w:hAnsi="Tahoma"/>
        </w:rPr>
        <w:t>:</w:t>
      </w:r>
    </w:p>
    <w:tbl>
      <w:tblPr>
        <w:tblStyle w:val="Lentelstinklelis7"/>
        <w:tblpPr w:leftFromText="180" w:rightFromText="180" w:vertAnchor="text" w:tblpY="1"/>
        <w:tblOverlap w:val="never"/>
        <w:tblW w:w="9634" w:type="dxa"/>
        <w:tblLook w:val="04A0" w:firstRow="1" w:lastRow="0" w:firstColumn="1" w:lastColumn="0" w:noHBand="0" w:noVBand="1"/>
      </w:tblPr>
      <w:tblGrid>
        <w:gridCol w:w="830"/>
        <w:gridCol w:w="3488"/>
        <w:gridCol w:w="5316"/>
      </w:tblGrid>
      <w:tr w:rsidR="0039269D" w:rsidRPr="007E4D90" w14:paraId="35123681" w14:textId="77777777" w:rsidTr="001A4747">
        <w:trPr>
          <w:tblHeader/>
        </w:trPr>
        <w:tc>
          <w:tcPr>
            <w:tcW w:w="825" w:type="dxa"/>
            <w:vAlign w:val="center"/>
          </w:tcPr>
          <w:p w14:paraId="1FB4F6CF" w14:textId="77777777" w:rsidR="00F374CA" w:rsidRPr="00D25215" w:rsidRDefault="00F374CA">
            <w:pPr>
              <w:spacing w:line="276" w:lineRule="auto"/>
              <w:jc w:val="center"/>
              <w:rPr>
                <w:rFonts w:ascii="Tahoma" w:eastAsiaTheme="minorEastAsia" w:hAnsi="Tahoma" w:cs="Tahoma"/>
                <w:b/>
                <w:sz w:val="22"/>
                <w:szCs w:val="22"/>
              </w:rPr>
            </w:pPr>
            <w:r w:rsidRPr="00D25215">
              <w:rPr>
                <w:rFonts w:ascii="Tahoma" w:eastAsiaTheme="minorEastAsia" w:hAnsi="Tahoma" w:cs="Tahoma"/>
                <w:b/>
                <w:sz w:val="22"/>
                <w:szCs w:val="22"/>
              </w:rPr>
              <w:lastRenderedPageBreak/>
              <w:t>Eil. Nr.</w:t>
            </w:r>
          </w:p>
        </w:tc>
        <w:tc>
          <w:tcPr>
            <w:tcW w:w="3490" w:type="dxa"/>
            <w:vAlign w:val="center"/>
          </w:tcPr>
          <w:p w14:paraId="7C6D3864" w14:textId="77777777" w:rsidR="00F374CA" w:rsidRPr="00D25215" w:rsidRDefault="00F374CA">
            <w:pPr>
              <w:spacing w:line="276" w:lineRule="auto"/>
              <w:jc w:val="center"/>
              <w:rPr>
                <w:rFonts w:ascii="Tahoma" w:eastAsiaTheme="minorEastAsia" w:hAnsi="Tahoma" w:cs="Tahoma"/>
                <w:b/>
                <w:sz w:val="22"/>
                <w:szCs w:val="22"/>
              </w:rPr>
            </w:pPr>
            <w:r w:rsidRPr="00D25215">
              <w:rPr>
                <w:rFonts w:ascii="Tahoma" w:eastAsiaTheme="minorEastAsia" w:hAnsi="Tahoma" w:cs="Tahoma"/>
                <w:b/>
                <w:sz w:val="22"/>
                <w:szCs w:val="22"/>
              </w:rPr>
              <w:t>Rodiklis</w:t>
            </w:r>
          </w:p>
        </w:tc>
        <w:tc>
          <w:tcPr>
            <w:tcW w:w="5319" w:type="dxa"/>
            <w:vAlign w:val="center"/>
          </w:tcPr>
          <w:p w14:paraId="05194254" w14:textId="77777777" w:rsidR="00F374CA" w:rsidRPr="00D25215" w:rsidRDefault="00F374CA">
            <w:pPr>
              <w:spacing w:line="276" w:lineRule="auto"/>
              <w:jc w:val="center"/>
              <w:rPr>
                <w:rFonts w:ascii="Tahoma" w:eastAsiaTheme="minorEastAsia" w:hAnsi="Tahoma" w:cs="Tahoma"/>
                <w:b/>
                <w:sz w:val="22"/>
                <w:szCs w:val="22"/>
              </w:rPr>
            </w:pPr>
            <w:r w:rsidRPr="00D25215">
              <w:rPr>
                <w:rFonts w:ascii="Tahoma" w:eastAsiaTheme="minorEastAsia" w:hAnsi="Tahoma" w:cs="Tahoma"/>
                <w:b/>
                <w:sz w:val="22"/>
                <w:szCs w:val="22"/>
              </w:rPr>
              <w:t xml:space="preserve">Reikalavimas </w:t>
            </w:r>
          </w:p>
        </w:tc>
      </w:tr>
      <w:tr w:rsidR="00925DE0" w:rsidRPr="007E4D90" w14:paraId="59526192" w14:textId="77777777" w:rsidTr="00FA266C">
        <w:trPr>
          <w:tblHeader/>
        </w:trPr>
        <w:tc>
          <w:tcPr>
            <w:tcW w:w="9634" w:type="dxa"/>
            <w:gridSpan w:val="3"/>
            <w:vAlign w:val="center"/>
          </w:tcPr>
          <w:p w14:paraId="59597E62" w14:textId="0CDE84E7" w:rsidR="00925DE0" w:rsidRPr="00D25215" w:rsidRDefault="0039269D" w:rsidP="00FA266C">
            <w:pPr>
              <w:spacing w:line="276" w:lineRule="auto"/>
              <w:jc w:val="left"/>
              <w:rPr>
                <w:rFonts w:ascii="Tahoma" w:eastAsiaTheme="minorEastAsia" w:hAnsi="Tahoma" w:cs="Tahoma"/>
                <w:b/>
              </w:rPr>
            </w:pPr>
            <w:r w:rsidRPr="007E4D90">
              <w:rPr>
                <w:rFonts w:ascii="Tahoma" w:hAnsi="Tahoma" w:cs="Tahoma"/>
                <w:b/>
                <w:bCs/>
                <w:sz w:val="22"/>
              </w:rPr>
              <w:t>1</w:t>
            </w:r>
            <w:r w:rsidR="00D25215">
              <w:rPr>
                <w:rFonts w:ascii="Tahoma" w:hAnsi="Tahoma" w:cs="Tahoma"/>
                <w:b/>
                <w:bCs/>
                <w:sz w:val="22"/>
              </w:rPr>
              <w:t>1</w:t>
            </w:r>
            <w:r w:rsidRPr="00D25215">
              <w:rPr>
                <w:rFonts w:ascii="Tahoma" w:hAnsi="Tahoma" w:cs="Tahoma"/>
                <w:b/>
                <w:bCs/>
                <w:sz w:val="22"/>
              </w:rPr>
              <w:t xml:space="preserve">.1 </w:t>
            </w:r>
            <w:r w:rsidR="00925DE0" w:rsidRPr="00D25215">
              <w:rPr>
                <w:rFonts w:ascii="Tahoma" w:hAnsi="Tahoma" w:cs="Tahoma"/>
                <w:b/>
                <w:bCs/>
                <w:sz w:val="22"/>
              </w:rPr>
              <w:t>Bendri reikalavimai</w:t>
            </w:r>
          </w:p>
        </w:tc>
      </w:tr>
      <w:tr w:rsidR="0039269D" w:rsidRPr="00D25215" w14:paraId="6238F065" w14:textId="77777777" w:rsidTr="007E4D90">
        <w:trPr>
          <w:trHeight w:val="360"/>
        </w:trPr>
        <w:tc>
          <w:tcPr>
            <w:tcW w:w="825" w:type="dxa"/>
            <w:vAlign w:val="center"/>
          </w:tcPr>
          <w:p w14:paraId="45589B10" w14:textId="4FAC670F" w:rsidR="00925DE0" w:rsidRPr="005A522E" w:rsidRDefault="0039269D" w:rsidP="00FA266C">
            <w:pPr>
              <w:spacing w:line="276" w:lineRule="auto"/>
              <w:jc w:val="left"/>
              <w:rPr>
                <w:rFonts w:ascii="Tahoma" w:eastAsiaTheme="minorEastAsia" w:hAnsi="Tahoma" w:cs="Tahoma"/>
                <w:sz w:val="22"/>
                <w:szCs w:val="22"/>
                <w:lang w:val="en-US"/>
              </w:rPr>
            </w:pPr>
            <w:r w:rsidRPr="005A522E">
              <w:rPr>
                <w:rFonts w:ascii="Tahoma" w:eastAsiaTheme="minorEastAsia" w:hAnsi="Tahoma" w:cs="Tahoma"/>
                <w:sz w:val="22"/>
                <w:szCs w:val="22"/>
                <w:lang w:val="en-US"/>
              </w:rPr>
              <w:t>1</w:t>
            </w:r>
            <w:r w:rsidR="00D25215" w:rsidRPr="005A522E">
              <w:rPr>
                <w:rFonts w:ascii="Tahoma" w:eastAsiaTheme="minorEastAsia" w:hAnsi="Tahoma" w:cs="Tahoma"/>
                <w:sz w:val="22"/>
                <w:szCs w:val="22"/>
                <w:lang w:val="en-US"/>
              </w:rPr>
              <w:t>1</w:t>
            </w:r>
            <w:r w:rsidRPr="005A522E">
              <w:rPr>
                <w:rFonts w:ascii="Tahoma" w:eastAsiaTheme="minorEastAsia" w:hAnsi="Tahoma" w:cs="Tahoma"/>
                <w:sz w:val="22"/>
                <w:szCs w:val="22"/>
                <w:lang w:val="en-US"/>
              </w:rPr>
              <w:t>.1.1</w:t>
            </w:r>
          </w:p>
        </w:tc>
        <w:tc>
          <w:tcPr>
            <w:tcW w:w="3490" w:type="dxa"/>
            <w:vAlign w:val="center"/>
          </w:tcPr>
          <w:p w14:paraId="734194A5" w14:textId="72278042" w:rsidR="00925DE0" w:rsidRPr="005A522E" w:rsidRDefault="00925DE0" w:rsidP="00925DE0">
            <w:pPr>
              <w:spacing w:line="276" w:lineRule="auto"/>
              <w:rPr>
                <w:rFonts w:ascii="Tahoma" w:eastAsiaTheme="minorEastAsia" w:hAnsi="Tahoma" w:cs="Tahoma"/>
                <w:i/>
                <w:iCs/>
                <w:color w:val="767171" w:themeColor="background2" w:themeShade="80"/>
                <w:sz w:val="22"/>
                <w:szCs w:val="22"/>
              </w:rPr>
            </w:pPr>
            <w:r w:rsidRPr="005A522E">
              <w:rPr>
                <w:rFonts w:ascii="Tahoma" w:eastAsiaTheme="minorHAnsi" w:hAnsi="Tahoma" w:cs="Tahoma"/>
                <w:sz w:val="22"/>
                <w:szCs w:val="22"/>
              </w:rPr>
              <w:t>Prisijungimas prie gamintojo palaikymo informacinės sistemos portalo</w:t>
            </w:r>
          </w:p>
        </w:tc>
        <w:tc>
          <w:tcPr>
            <w:tcW w:w="5319" w:type="dxa"/>
          </w:tcPr>
          <w:p w14:paraId="35F063FF" w14:textId="1187AA59" w:rsidR="00925DE0" w:rsidRPr="005A522E" w:rsidRDefault="00925DE0" w:rsidP="00925DE0">
            <w:pPr>
              <w:spacing w:line="276" w:lineRule="auto"/>
              <w:rPr>
                <w:rFonts w:ascii="Tahoma" w:eastAsiaTheme="minorEastAsia" w:hAnsi="Tahoma" w:cs="Tahoma"/>
                <w:i/>
                <w:iCs/>
                <w:color w:val="767171" w:themeColor="background2" w:themeShade="80"/>
                <w:sz w:val="22"/>
                <w:szCs w:val="22"/>
              </w:rPr>
            </w:pPr>
            <w:r w:rsidRPr="005A522E">
              <w:rPr>
                <w:rFonts w:ascii="Tahoma" w:eastAsiaTheme="minorHAnsi" w:hAnsi="Tahoma" w:cs="Tahoma"/>
                <w:sz w:val="22"/>
                <w:szCs w:val="22"/>
              </w:rPr>
              <w:t>Ne mažiau kaip 2 (dviem)</w:t>
            </w:r>
            <w:r w:rsidRPr="005A522E">
              <w:rPr>
                <w:rFonts w:ascii="Tahoma" w:hAnsi="Tahoma" w:cs="Tahoma"/>
                <w:sz w:val="22"/>
                <w:szCs w:val="22"/>
              </w:rPr>
              <w:t xml:space="preserve"> </w:t>
            </w:r>
            <w:r w:rsidRPr="005A522E">
              <w:rPr>
                <w:rFonts w:ascii="Tahoma" w:eastAsiaTheme="minorHAnsi" w:hAnsi="Tahoma" w:cs="Tahoma"/>
                <w:sz w:val="22"/>
                <w:szCs w:val="22"/>
              </w:rPr>
              <w:t xml:space="preserve">Perkančiosios organizacijos  darbuotojams turi būti suteikta prieiga prie gamintojo aptarnavimo informacinės sistemos portalo. </w:t>
            </w:r>
            <w:r w:rsidRPr="005A522E">
              <w:rPr>
                <w:rFonts w:ascii="Tahoma" w:hAnsi="Tahoma" w:cs="Tahoma"/>
                <w:sz w:val="22"/>
                <w:szCs w:val="22"/>
              </w:rPr>
              <w:t xml:space="preserve">Ši prieiga turi būti suteikta ne vėliau kaip per </w:t>
            </w:r>
            <w:r w:rsidRPr="005A522E">
              <w:rPr>
                <w:rFonts w:ascii="Tahoma" w:hAnsi="Tahoma" w:cs="Tahoma"/>
                <w:sz w:val="22"/>
                <w:szCs w:val="22"/>
                <w:lang w:val="it-IT"/>
              </w:rPr>
              <w:t xml:space="preserve">3 (tris) darbo dienas nuo sutarties </w:t>
            </w:r>
            <w:r w:rsidRPr="005A522E">
              <w:rPr>
                <w:rFonts w:ascii="Tahoma" w:hAnsi="Tahoma" w:cs="Tahoma"/>
                <w:sz w:val="22"/>
                <w:szCs w:val="22"/>
              </w:rPr>
              <w:t xml:space="preserve">įsigaliojimo dienos. Turi būti </w:t>
            </w:r>
            <w:r w:rsidRPr="005A522E">
              <w:rPr>
                <w:rFonts w:ascii="Tahoma" w:eastAsiaTheme="minorHAnsi" w:hAnsi="Tahoma" w:cs="Tahoma"/>
                <w:sz w:val="22"/>
                <w:szCs w:val="22"/>
              </w:rPr>
              <w:t xml:space="preserve">suteikta galimybė informacinės sistemos portale matyti </w:t>
            </w:r>
            <w:r w:rsidRPr="005A522E">
              <w:rPr>
                <w:rFonts w:ascii="Tahoma" w:hAnsi="Tahoma" w:cs="Tahoma"/>
                <w:sz w:val="22"/>
                <w:szCs w:val="22"/>
              </w:rPr>
              <w:t xml:space="preserve"> </w:t>
            </w:r>
            <w:r w:rsidRPr="005A522E">
              <w:rPr>
                <w:rFonts w:ascii="Tahoma" w:eastAsiaTheme="minorHAnsi" w:hAnsi="Tahoma" w:cs="Tahoma"/>
                <w:sz w:val="22"/>
                <w:szCs w:val="22"/>
              </w:rPr>
              <w:t>Perkančiosios organizacijos valdomą įrangos gamintojo techninę įrangą ir jos palaikymo sąlygas.</w:t>
            </w:r>
          </w:p>
        </w:tc>
      </w:tr>
      <w:tr w:rsidR="0039269D" w:rsidRPr="007E4D90" w14:paraId="03F74A2A" w14:textId="77777777" w:rsidTr="007E4D90">
        <w:trPr>
          <w:trHeight w:val="300"/>
        </w:trPr>
        <w:tc>
          <w:tcPr>
            <w:tcW w:w="825" w:type="dxa"/>
            <w:vAlign w:val="center"/>
          </w:tcPr>
          <w:p w14:paraId="7913E83A" w14:textId="7ED4AB0D" w:rsidR="00925DE0" w:rsidRPr="005A522E" w:rsidRDefault="007E4D90" w:rsidP="00FA266C">
            <w:pPr>
              <w:spacing w:line="276" w:lineRule="auto"/>
              <w:jc w:val="left"/>
              <w:rPr>
                <w:rFonts w:ascii="Tahoma" w:eastAsiaTheme="minorEastAsia" w:hAnsi="Tahoma" w:cs="Tahoma"/>
                <w:sz w:val="22"/>
                <w:szCs w:val="22"/>
                <w:lang w:val="en-US"/>
              </w:rPr>
            </w:pPr>
            <w:r w:rsidRPr="005A522E">
              <w:rPr>
                <w:rFonts w:ascii="Tahoma" w:eastAsiaTheme="minorEastAsia" w:hAnsi="Tahoma" w:cs="Tahoma"/>
                <w:sz w:val="22"/>
                <w:szCs w:val="22"/>
                <w:lang w:val="en-US"/>
              </w:rPr>
              <w:t>11</w:t>
            </w:r>
            <w:r w:rsidR="0039269D" w:rsidRPr="005A522E">
              <w:rPr>
                <w:rFonts w:ascii="Tahoma" w:eastAsiaTheme="minorEastAsia" w:hAnsi="Tahoma" w:cs="Tahoma"/>
                <w:sz w:val="22"/>
                <w:szCs w:val="22"/>
                <w:lang w:val="en-US"/>
              </w:rPr>
              <w:t>.1.2</w:t>
            </w:r>
          </w:p>
        </w:tc>
        <w:tc>
          <w:tcPr>
            <w:tcW w:w="3490" w:type="dxa"/>
            <w:vAlign w:val="center"/>
          </w:tcPr>
          <w:p w14:paraId="4BF61712" w14:textId="1C9EE151" w:rsidR="00925DE0" w:rsidRPr="005A522E" w:rsidRDefault="00925DE0" w:rsidP="00925DE0">
            <w:pPr>
              <w:spacing w:line="257" w:lineRule="auto"/>
              <w:rPr>
                <w:rFonts w:ascii="Tahoma" w:eastAsia="Tahoma" w:hAnsi="Tahoma" w:cs="Tahoma"/>
                <w:i/>
                <w:iCs/>
                <w:color w:val="767171" w:themeColor="background2" w:themeShade="80"/>
                <w:sz w:val="22"/>
                <w:szCs w:val="22"/>
              </w:rPr>
            </w:pPr>
            <w:r w:rsidRPr="005A522E">
              <w:rPr>
                <w:rFonts w:ascii="Tahoma" w:eastAsiaTheme="minorHAnsi" w:hAnsi="Tahoma" w:cs="Tahoma"/>
                <w:sz w:val="22"/>
                <w:szCs w:val="22"/>
              </w:rPr>
              <w:t>Atvykimas į sutrikimo vietą (</w:t>
            </w:r>
            <w:proofErr w:type="spellStart"/>
            <w:r w:rsidRPr="005A522E">
              <w:rPr>
                <w:rFonts w:ascii="Tahoma" w:eastAsiaTheme="minorHAnsi" w:hAnsi="Tahoma" w:cs="Tahoma"/>
                <w:sz w:val="22"/>
                <w:szCs w:val="22"/>
              </w:rPr>
              <w:t>On-site</w:t>
            </w:r>
            <w:proofErr w:type="spellEnd"/>
            <w:r w:rsidRPr="005A522E">
              <w:rPr>
                <w:rFonts w:ascii="Tahoma" w:eastAsiaTheme="minorHAnsi" w:hAnsi="Tahoma" w:cs="Tahoma"/>
                <w:sz w:val="22"/>
                <w:szCs w:val="22"/>
              </w:rPr>
              <w:t>)</w:t>
            </w:r>
          </w:p>
        </w:tc>
        <w:tc>
          <w:tcPr>
            <w:tcW w:w="5319" w:type="dxa"/>
          </w:tcPr>
          <w:p w14:paraId="2DCA8716" w14:textId="4B259F53" w:rsidR="00925DE0" w:rsidRPr="005A522E" w:rsidRDefault="00925DE0" w:rsidP="007E4D90">
            <w:pPr>
              <w:spacing w:line="276" w:lineRule="auto"/>
              <w:rPr>
                <w:rFonts w:ascii="Tahoma" w:eastAsia="Tahoma" w:hAnsi="Tahoma" w:cs="Tahoma"/>
                <w:i/>
                <w:iCs/>
                <w:color w:val="767171" w:themeColor="background2" w:themeShade="80"/>
                <w:sz w:val="22"/>
                <w:szCs w:val="22"/>
              </w:rPr>
            </w:pPr>
            <w:r w:rsidRPr="005A522E">
              <w:rPr>
                <w:rFonts w:ascii="Tahoma" w:eastAsiaTheme="minorHAnsi" w:hAnsi="Tahoma" w:cs="Tahoma"/>
                <w:sz w:val="22"/>
                <w:szCs w:val="22"/>
              </w:rPr>
              <w:t>Sutrikimai šalinami nuotoliniu būdu. Reikalui esant Tiekėjo atstovas turi atvykti į vietą prieš tai telefonu arba el. paštu suderinęs laiką su  Perkančiosios organizacijos atstovu.</w:t>
            </w:r>
          </w:p>
        </w:tc>
      </w:tr>
      <w:tr w:rsidR="00925DE0" w:rsidRPr="007E4D90" w14:paraId="65A261A6" w14:textId="77777777" w:rsidTr="00FA266C">
        <w:tc>
          <w:tcPr>
            <w:tcW w:w="9634" w:type="dxa"/>
            <w:gridSpan w:val="3"/>
            <w:vAlign w:val="center"/>
          </w:tcPr>
          <w:p w14:paraId="38DF3288" w14:textId="4CB46F68" w:rsidR="00925DE0" w:rsidRPr="009B38FE" w:rsidRDefault="007E4D90">
            <w:pPr>
              <w:spacing w:line="276" w:lineRule="auto"/>
              <w:rPr>
                <w:rFonts w:ascii="Tahoma" w:eastAsiaTheme="minorEastAsia" w:hAnsi="Tahoma" w:cs="Tahoma"/>
                <w:i/>
                <w:iCs/>
                <w:color w:val="767171" w:themeColor="background2" w:themeShade="80"/>
                <w:sz w:val="22"/>
                <w:szCs w:val="22"/>
              </w:rPr>
            </w:pPr>
            <w:r w:rsidRPr="009B38FE">
              <w:rPr>
                <w:rFonts w:ascii="Tahoma" w:hAnsi="Tahoma" w:cs="Tahoma"/>
                <w:b/>
                <w:bCs/>
                <w:sz w:val="22"/>
                <w:szCs w:val="22"/>
              </w:rPr>
              <w:t>11</w:t>
            </w:r>
            <w:r w:rsidR="0039269D" w:rsidRPr="009B38FE">
              <w:rPr>
                <w:rFonts w:ascii="Tahoma" w:hAnsi="Tahoma" w:cs="Tahoma"/>
                <w:b/>
                <w:bCs/>
                <w:sz w:val="22"/>
                <w:szCs w:val="22"/>
              </w:rPr>
              <w:t xml:space="preserve">.2 </w:t>
            </w:r>
            <w:r w:rsidR="00925DE0" w:rsidRPr="009B38FE">
              <w:rPr>
                <w:rFonts w:ascii="Tahoma" w:hAnsi="Tahoma" w:cs="Tahoma"/>
                <w:b/>
                <w:bCs/>
                <w:sz w:val="22"/>
                <w:szCs w:val="22"/>
              </w:rPr>
              <w:t>Paslaugų reikalavimai apimantys programinę įrangą</w:t>
            </w:r>
            <w:r w:rsidR="00925DE0" w:rsidRPr="009B38FE" w:rsidDel="00925DE0">
              <w:rPr>
                <w:rFonts w:ascii="Tahoma" w:eastAsia="Tahoma" w:hAnsi="Tahoma" w:cs="Tahoma"/>
                <w:i/>
                <w:iCs/>
                <w:color w:val="767171" w:themeColor="background2" w:themeShade="80"/>
                <w:sz w:val="22"/>
                <w:szCs w:val="22"/>
              </w:rPr>
              <w:t xml:space="preserve"> </w:t>
            </w:r>
            <w:r w:rsidR="00925DE0" w:rsidRPr="009B38FE">
              <w:rPr>
                <w:rFonts w:ascii="Tahoma" w:eastAsiaTheme="minorEastAsia" w:hAnsi="Tahoma" w:cs="Tahoma"/>
                <w:i/>
                <w:iCs/>
                <w:color w:val="767171" w:themeColor="background2" w:themeShade="80"/>
                <w:sz w:val="22"/>
                <w:szCs w:val="22"/>
              </w:rPr>
              <w:t xml:space="preserve"> </w:t>
            </w:r>
          </w:p>
        </w:tc>
      </w:tr>
      <w:tr w:rsidR="0039269D" w:rsidRPr="007E4D90" w14:paraId="0536EAAD" w14:textId="77777777" w:rsidTr="00095A0C">
        <w:tc>
          <w:tcPr>
            <w:tcW w:w="825" w:type="dxa"/>
            <w:vAlign w:val="center"/>
          </w:tcPr>
          <w:p w14:paraId="71C3FE01" w14:textId="59E3B151" w:rsidR="00925DE0" w:rsidRPr="009B38FE" w:rsidRDefault="007E4D90" w:rsidP="00FA266C">
            <w:pPr>
              <w:spacing w:line="276" w:lineRule="auto"/>
              <w:jc w:val="left"/>
              <w:rPr>
                <w:rFonts w:ascii="Tahoma" w:eastAsiaTheme="minorEastAsia" w:hAnsi="Tahoma" w:cs="Tahoma"/>
                <w:sz w:val="22"/>
                <w:szCs w:val="22"/>
                <w:lang w:val="en-US"/>
              </w:rPr>
            </w:pPr>
            <w:r w:rsidRPr="009B38FE">
              <w:rPr>
                <w:rFonts w:ascii="Tahoma" w:eastAsiaTheme="minorEastAsia" w:hAnsi="Tahoma" w:cs="Tahoma"/>
                <w:sz w:val="22"/>
                <w:szCs w:val="22"/>
                <w:lang w:val="en-US"/>
              </w:rPr>
              <w:t>11</w:t>
            </w:r>
            <w:r w:rsidR="0039269D" w:rsidRPr="009B38FE">
              <w:rPr>
                <w:rFonts w:ascii="Tahoma" w:eastAsiaTheme="minorEastAsia" w:hAnsi="Tahoma" w:cs="Tahoma"/>
                <w:sz w:val="22"/>
                <w:szCs w:val="22"/>
                <w:lang w:val="en-US"/>
              </w:rPr>
              <w:t>.2.1</w:t>
            </w:r>
          </w:p>
        </w:tc>
        <w:tc>
          <w:tcPr>
            <w:tcW w:w="3490" w:type="dxa"/>
            <w:vAlign w:val="center"/>
          </w:tcPr>
          <w:p w14:paraId="584A9591" w14:textId="77777777" w:rsidR="00925DE0" w:rsidRPr="009B38FE" w:rsidRDefault="00925DE0" w:rsidP="00925DE0">
            <w:pPr>
              <w:rPr>
                <w:rFonts w:ascii="Tahoma" w:eastAsiaTheme="minorHAnsi" w:hAnsi="Tahoma" w:cs="Tahoma"/>
                <w:sz w:val="22"/>
                <w:szCs w:val="22"/>
              </w:rPr>
            </w:pPr>
            <w:r w:rsidRPr="009B38FE">
              <w:rPr>
                <w:rFonts w:ascii="Tahoma" w:eastAsiaTheme="minorHAnsi" w:hAnsi="Tahoma" w:cs="Tahoma"/>
                <w:sz w:val="22"/>
                <w:szCs w:val="22"/>
              </w:rPr>
              <w:t>Programinės įrangos palaikymas</w:t>
            </w:r>
          </w:p>
          <w:p w14:paraId="4058C7DF" w14:textId="77777777" w:rsidR="00925DE0" w:rsidRPr="009B38FE" w:rsidRDefault="00925DE0" w:rsidP="00925DE0">
            <w:pPr>
              <w:rPr>
                <w:rFonts w:ascii="Tahoma" w:eastAsiaTheme="minorHAnsi" w:hAnsi="Tahoma" w:cs="Tahoma"/>
                <w:sz w:val="22"/>
                <w:szCs w:val="22"/>
              </w:rPr>
            </w:pPr>
          </w:p>
          <w:p w14:paraId="06F467C6" w14:textId="6C983278" w:rsidR="00925DE0" w:rsidRPr="009B38FE" w:rsidRDefault="00925DE0" w:rsidP="00925DE0">
            <w:pPr>
              <w:spacing w:line="276" w:lineRule="auto"/>
              <w:rPr>
                <w:rFonts w:ascii="Tahoma" w:eastAsiaTheme="minorEastAsia" w:hAnsi="Tahoma" w:cs="Tahoma"/>
                <w:i/>
                <w:iCs/>
                <w:color w:val="767171" w:themeColor="background2" w:themeShade="80"/>
                <w:sz w:val="22"/>
                <w:szCs w:val="22"/>
              </w:rPr>
            </w:pPr>
          </w:p>
        </w:tc>
        <w:tc>
          <w:tcPr>
            <w:tcW w:w="5319" w:type="dxa"/>
          </w:tcPr>
          <w:p w14:paraId="425EF849" w14:textId="77777777" w:rsidR="00925DE0" w:rsidRPr="009B38FE" w:rsidRDefault="00925DE0" w:rsidP="00095A0C">
            <w:pPr>
              <w:tabs>
                <w:tab w:val="left" w:pos="993"/>
                <w:tab w:val="left" w:pos="1985"/>
              </w:tabs>
              <w:spacing w:line="276" w:lineRule="auto"/>
              <w:rPr>
                <w:rFonts w:ascii="Tahoma" w:eastAsiaTheme="minorHAnsi" w:hAnsi="Tahoma" w:cs="Tahoma"/>
                <w:sz w:val="22"/>
                <w:szCs w:val="22"/>
                <w:lang w:eastAsia="en-US"/>
              </w:rPr>
            </w:pPr>
            <w:r w:rsidRPr="009B38FE">
              <w:rPr>
                <w:rFonts w:ascii="Tahoma" w:eastAsiaTheme="minorHAnsi" w:hAnsi="Tahoma" w:cs="Tahoma"/>
                <w:sz w:val="22"/>
                <w:szCs w:val="22"/>
                <w:lang w:eastAsia="en-US"/>
              </w:rPr>
              <w:t xml:space="preserve">Palaikymas teikiamas pagal įrangos gamintojo sąlygas </w:t>
            </w:r>
            <w:r w:rsidRPr="009B38FE">
              <w:rPr>
                <w:rFonts w:ascii="Tahoma" w:eastAsiaTheme="minorHAnsi" w:hAnsi="Tahoma" w:cs="Tahoma"/>
                <w:i/>
                <w:sz w:val="22"/>
                <w:szCs w:val="22"/>
                <w:lang w:val="en-US" w:eastAsia="en-US"/>
              </w:rPr>
              <w:t>(</w:t>
            </w:r>
            <w:r w:rsidRPr="009B38FE">
              <w:rPr>
                <w:rFonts w:ascii="Tahoma" w:eastAsiaTheme="minorHAnsi" w:hAnsi="Tahoma" w:cs="Tahoma"/>
                <w:i/>
                <w:sz w:val="22"/>
                <w:szCs w:val="22"/>
                <w:lang w:eastAsia="en-US"/>
              </w:rPr>
              <w:t>angl.</w:t>
            </w:r>
            <w:r w:rsidRPr="009B38FE">
              <w:rPr>
                <w:rFonts w:ascii="Tahoma" w:eastAsiaTheme="minorHAnsi" w:hAnsi="Tahoma" w:cs="Tahoma"/>
                <w:i/>
                <w:sz w:val="22"/>
                <w:szCs w:val="22"/>
                <w:lang w:val="en-US" w:eastAsia="en-US"/>
              </w:rPr>
              <w:t xml:space="preserve"> Terms and Conditions</w:t>
            </w:r>
            <w:r w:rsidRPr="009B38FE">
              <w:rPr>
                <w:rFonts w:ascii="Tahoma" w:eastAsiaTheme="minorHAnsi" w:hAnsi="Tahoma" w:cs="Tahoma"/>
                <w:i/>
                <w:sz w:val="22"/>
                <w:szCs w:val="22"/>
                <w:lang w:eastAsia="en-US"/>
              </w:rPr>
              <w:t>)</w:t>
            </w:r>
            <w:r w:rsidRPr="009B38FE">
              <w:rPr>
                <w:rFonts w:ascii="Tahoma" w:eastAsiaTheme="minorHAnsi" w:hAnsi="Tahoma" w:cs="Tahoma"/>
                <w:sz w:val="22"/>
                <w:szCs w:val="22"/>
                <w:lang w:eastAsia="en-US"/>
              </w:rPr>
              <w:t>, kartu naudojant saugų įdiegimą.</w:t>
            </w:r>
          </w:p>
          <w:p w14:paraId="693DDC3C" w14:textId="562ECF56" w:rsidR="00925DE0" w:rsidRPr="009B38FE" w:rsidRDefault="00925DE0" w:rsidP="00095A0C">
            <w:pPr>
              <w:spacing w:line="276" w:lineRule="auto"/>
              <w:rPr>
                <w:rFonts w:ascii="Tahoma" w:eastAsiaTheme="minorEastAsia" w:hAnsi="Tahoma" w:cs="Tahoma"/>
                <w:i/>
                <w:iCs/>
                <w:color w:val="767171" w:themeColor="background2" w:themeShade="80"/>
                <w:sz w:val="22"/>
                <w:szCs w:val="22"/>
              </w:rPr>
            </w:pPr>
            <w:r w:rsidRPr="009B38FE">
              <w:rPr>
                <w:rFonts w:ascii="Tahoma" w:eastAsiaTheme="minorHAnsi" w:hAnsi="Tahoma" w:cs="Tahoma"/>
                <w:sz w:val="22"/>
                <w:szCs w:val="22"/>
                <w:lang w:eastAsia="en-US"/>
              </w:rPr>
              <w:t>Gauti visus kitus papildomus privalumus, kurie yra nurodyti  įrangos gamintojo sąlygose ir priklauso su programinės įrangos palaikymu.</w:t>
            </w:r>
          </w:p>
        </w:tc>
      </w:tr>
      <w:tr w:rsidR="0039269D" w:rsidRPr="00095A0C" w14:paraId="6080C3EA" w14:textId="77777777" w:rsidTr="00095A0C">
        <w:tc>
          <w:tcPr>
            <w:tcW w:w="825" w:type="dxa"/>
            <w:vAlign w:val="center"/>
          </w:tcPr>
          <w:p w14:paraId="75F6EB17" w14:textId="17B69636" w:rsidR="00925DE0" w:rsidRPr="009B38FE" w:rsidRDefault="0039269D" w:rsidP="00FA266C">
            <w:pPr>
              <w:spacing w:line="276" w:lineRule="auto"/>
              <w:jc w:val="left"/>
              <w:rPr>
                <w:rFonts w:ascii="Tahoma" w:eastAsiaTheme="minorEastAsia" w:hAnsi="Tahoma" w:cs="Tahoma"/>
                <w:sz w:val="22"/>
                <w:szCs w:val="22"/>
                <w:lang w:val="en-US"/>
              </w:rPr>
            </w:pPr>
            <w:r w:rsidRPr="009B38FE">
              <w:rPr>
                <w:rFonts w:ascii="Tahoma" w:eastAsiaTheme="minorEastAsia" w:hAnsi="Tahoma" w:cs="Tahoma"/>
                <w:sz w:val="22"/>
                <w:szCs w:val="22"/>
                <w:lang w:val="en-US"/>
              </w:rPr>
              <w:t>1</w:t>
            </w:r>
            <w:r w:rsidR="00095A0C" w:rsidRPr="009B38FE">
              <w:rPr>
                <w:rFonts w:ascii="Tahoma" w:eastAsiaTheme="minorEastAsia" w:hAnsi="Tahoma" w:cs="Tahoma"/>
                <w:sz w:val="22"/>
                <w:szCs w:val="22"/>
                <w:lang w:val="en-US"/>
              </w:rPr>
              <w:t>1</w:t>
            </w:r>
            <w:r w:rsidRPr="009B38FE">
              <w:rPr>
                <w:rFonts w:ascii="Tahoma" w:eastAsiaTheme="minorEastAsia" w:hAnsi="Tahoma" w:cs="Tahoma"/>
                <w:sz w:val="22"/>
                <w:szCs w:val="22"/>
                <w:lang w:val="en-US"/>
              </w:rPr>
              <w:t>.2.2</w:t>
            </w:r>
          </w:p>
        </w:tc>
        <w:tc>
          <w:tcPr>
            <w:tcW w:w="3490" w:type="dxa"/>
            <w:vAlign w:val="center"/>
          </w:tcPr>
          <w:p w14:paraId="2D025203" w14:textId="5CD4EF68" w:rsidR="00925DE0" w:rsidRPr="009B38FE" w:rsidRDefault="00925DE0" w:rsidP="00925DE0">
            <w:pPr>
              <w:spacing w:line="257" w:lineRule="auto"/>
              <w:rPr>
                <w:rFonts w:ascii="Tahoma" w:eastAsia="Tahoma" w:hAnsi="Tahoma" w:cs="Tahoma"/>
                <w:i/>
                <w:iCs/>
                <w:color w:val="767171" w:themeColor="background2" w:themeShade="80"/>
                <w:sz w:val="22"/>
                <w:szCs w:val="22"/>
              </w:rPr>
            </w:pPr>
            <w:r w:rsidRPr="009B38FE">
              <w:rPr>
                <w:rFonts w:ascii="Tahoma" w:eastAsiaTheme="minorHAnsi" w:hAnsi="Tahoma" w:cs="Tahoma"/>
                <w:sz w:val="22"/>
                <w:szCs w:val="22"/>
              </w:rPr>
              <w:t>Programinės įrangos klaidų taisymas</w:t>
            </w:r>
          </w:p>
        </w:tc>
        <w:tc>
          <w:tcPr>
            <w:tcW w:w="5319" w:type="dxa"/>
          </w:tcPr>
          <w:p w14:paraId="624FEAAC" w14:textId="717145D1" w:rsidR="00925DE0" w:rsidRPr="009B38FE" w:rsidRDefault="00925DE0" w:rsidP="00095A0C">
            <w:pPr>
              <w:spacing w:line="276" w:lineRule="auto"/>
              <w:rPr>
                <w:rFonts w:ascii="Tahoma" w:eastAsia="Tahoma" w:hAnsi="Tahoma" w:cs="Tahoma"/>
                <w:i/>
                <w:iCs/>
                <w:color w:val="767171" w:themeColor="background2" w:themeShade="80"/>
                <w:sz w:val="22"/>
                <w:szCs w:val="22"/>
              </w:rPr>
            </w:pPr>
            <w:r w:rsidRPr="009B38FE">
              <w:rPr>
                <w:rFonts w:ascii="Tahoma" w:eastAsiaTheme="minorHAnsi" w:hAnsi="Tahoma" w:cs="Tahoma"/>
                <w:sz w:val="22"/>
                <w:szCs w:val="22"/>
              </w:rPr>
              <w:t xml:space="preserve">Tiekėjas teikia gamintojo klaidų pataisymus (angl. </w:t>
            </w:r>
            <w:proofErr w:type="spellStart"/>
            <w:r w:rsidRPr="009B38FE">
              <w:rPr>
                <w:rFonts w:ascii="Tahoma" w:eastAsiaTheme="minorHAnsi" w:hAnsi="Tahoma" w:cs="Tahoma"/>
                <w:sz w:val="22"/>
                <w:szCs w:val="22"/>
              </w:rPr>
              <w:t>hot-fix</w:t>
            </w:r>
            <w:proofErr w:type="spellEnd"/>
            <w:r w:rsidRPr="009B38FE">
              <w:rPr>
                <w:rFonts w:ascii="Tahoma" w:eastAsiaTheme="minorHAnsi" w:hAnsi="Tahoma" w:cs="Tahoma"/>
                <w:sz w:val="22"/>
                <w:szCs w:val="22"/>
              </w:rPr>
              <w:t xml:space="preserve">) </w:t>
            </w:r>
            <w:r w:rsidR="00F13312" w:rsidRPr="009B38FE">
              <w:rPr>
                <w:rFonts w:ascii="Tahoma" w:eastAsiaTheme="minorHAnsi" w:hAnsi="Tahoma" w:cs="Tahoma"/>
                <w:sz w:val="22"/>
                <w:szCs w:val="22"/>
              </w:rPr>
              <w:t xml:space="preserve"> ir/arba </w:t>
            </w:r>
            <w:r w:rsidRPr="009B38FE">
              <w:rPr>
                <w:rFonts w:ascii="Tahoma" w:eastAsiaTheme="minorHAnsi" w:hAnsi="Tahoma" w:cs="Tahoma"/>
                <w:sz w:val="22"/>
                <w:szCs w:val="22"/>
              </w:rPr>
              <w:t xml:space="preserve"> atnaujinimus programinei įrangai (angl. </w:t>
            </w:r>
            <w:proofErr w:type="spellStart"/>
            <w:r w:rsidRPr="009B38FE">
              <w:rPr>
                <w:rFonts w:ascii="Tahoma" w:eastAsiaTheme="minorHAnsi" w:hAnsi="Tahoma" w:cs="Tahoma"/>
                <w:sz w:val="22"/>
                <w:szCs w:val="22"/>
              </w:rPr>
              <w:t>software</w:t>
            </w:r>
            <w:proofErr w:type="spellEnd"/>
            <w:r w:rsidRPr="009B38FE">
              <w:rPr>
                <w:rFonts w:ascii="Tahoma" w:eastAsiaTheme="minorHAnsi" w:hAnsi="Tahoma" w:cs="Tahoma"/>
                <w:sz w:val="22"/>
                <w:szCs w:val="22"/>
              </w:rPr>
              <w:t xml:space="preserve"> &amp; </w:t>
            </w:r>
            <w:proofErr w:type="spellStart"/>
            <w:r w:rsidRPr="009B38FE">
              <w:rPr>
                <w:rFonts w:ascii="Tahoma" w:eastAsiaTheme="minorHAnsi" w:hAnsi="Tahoma" w:cs="Tahoma"/>
                <w:sz w:val="22"/>
                <w:szCs w:val="22"/>
              </w:rPr>
              <w:t>firmware</w:t>
            </w:r>
            <w:proofErr w:type="spellEnd"/>
            <w:r w:rsidRPr="009B38FE">
              <w:rPr>
                <w:rFonts w:ascii="Tahoma" w:eastAsiaTheme="minorHAnsi" w:hAnsi="Tahoma" w:cs="Tahoma"/>
                <w:sz w:val="22"/>
                <w:szCs w:val="22"/>
              </w:rPr>
              <w:t>) ir/arba suteikia konsultaciją, jei</w:t>
            </w:r>
            <w:r w:rsidR="00F13312" w:rsidRPr="009B38FE">
              <w:rPr>
                <w:rFonts w:ascii="Tahoma" w:eastAsiaTheme="minorHAnsi" w:hAnsi="Tahoma" w:cs="Tahoma"/>
                <w:sz w:val="22"/>
                <w:szCs w:val="22"/>
              </w:rPr>
              <w:t xml:space="preserve"> Perkančiosios organizacijos atstovas</w:t>
            </w:r>
            <w:r w:rsidRPr="009B38FE">
              <w:rPr>
                <w:rFonts w:ascii="Tahoma" w:eastAsiaTheme="minorHAnsi" w:hAnsi="Tahoma" w:cs="Tahoma"/>
                <w:sz w:val="22"/>
                <w:szCs w:val="22"/>
              </w:rPr>
              <w:t xml:space="preserve"> arba tiekėjas</w:t>
            </w:r>
            <w:r w:rsidR="00F13312" w:rsidRPr="009B38FE">
              <w:rPr>
                <w:rFonts w:ascii="Tahoma" w:eastAsiaTheme="minorHAnsi" w:hAnsi="Tahoma" w:cs="Tahoma"/>
                <w:sz w:val="22"/>
                <w:szCs w:val="22"/>
              </w:rPr>
              <w:t>,</w:t>
            </w:r>
            <w:r w:rsidRPr="009B38FE">
              <w:rPr>
                <w:rFonts w:ascii="Tahoma" w:eastAsiaTheme="minorHAnsi" w:hAnsi="Tahoma" w:cs="Tahoma"/>
                <w:sz w:val="22"/>
                <w:szCs w:val="22"/>
              </w:rPr>
              <w:t xml:space="preserve"> per kurį buvo įsigyta priežiūros paslauga</w:t>
            </w:r>
            <w:r w:rsidR="00F13312" w:rsidRPr="009B38FE">
              <w:rPr>
                <w:rFonts w:ascii="Tahoma" w:eastAsiaTheme="minorHAnsi" w:hAnsi="Tahoma" w:cs="Tahoma"/>
                <w:sz w:val="22"/>
                <w:szCs w:val="22"/>
              </w:rPr>
              <w:t>,</w:t>
            </w:r>
            <w:r w:rsidRPr="009B38FE">
              <w:rPr>
                <w:rFonts w:ascii="Tahoma" w:eastAsiaTheme="minorHAnsi" w:hAnsi="Tahoma" w:cs="Tahoma"/>
                <w:sz w:val="22"/>
                <w:szCs w:val="22"/>
              </w:rPr>
              <w:t xml:space="preserve"> užregistravo užduotį gamintojo pagalbos sistemoje. Visi gedimai ir problemos turi būtų registruojami t</w:t>
            </w:r>
            <w:r w:rsidR="00F13312" w:rsidRPr="009B38FE">
              <w:rPr>
                <w:rFonts w:ascii="Tahoma" w:eastAsiaTheme="minorHAnsi" w:hAnsi="Tahoma" w:cs="Tahoma"/>
                <w:sz w:val="22"/>
                <w:szCs w:val="22"/>
              </w:rPr>
              <w:t>ie</w:t>
            </w:r>
            <w:r w:rsidRPr="009B38FE">
              <w:rPr>
                <w:rFonts w:ascii="Tahoma" w:eastAsiaTheme="minorHAnsi" w:hAnsi="Tahoma" w:cs="Tahoma"/>
                <w:sz w:val="22"/>
                <w:szCs w:val="22"/>
              </w:rPr>
              <w:t>kėjo nurodytu telefonu arba elektroniniu paštu, esant poreikiui techninės priežiūros metu turi būti suteikta galimybė kreiptis į gamintoją.</w:t>
            </w:r>
          </w:p>
        </w:tc>
      </w:tr>
      <w:tr w:rsidR="0039269D" w:rsidRPr="00095A0C" w14:paraId="7337696C" w14:textId="77777777" w:rsidTr="00095A0C">
        <w:trPr>
          <w:trHeight w:val="300"/>
        </w:trPr>
        <w:tc>
          <w:tcPr>
            <w:tcW w:w="825" w:type="dxa"/>
            <w:vAlign w:val="center"/>
          </w:tcPr>
          <w:p w14:paraId="0C9F6BC7" w14:textId="0F5CC876" w:rsidR="00D2690E" w:rsidRPr="009B38FE" w:rsidRDefault="00095A0C" w:rsidP="00FA266C">
            <w:pPr>
              <w:spacing w:line="276" w:lineRule="auto"/>
              <w:jc w:val="left"/>
              <w:rPr>
                <w:rFonts w:ascii="Tahoma" w:eastAsiaTheme="minorEastAsia" w:hAnsi="Tahoma" w:cs="Tahoma"/>
                <w:sz w:val="22"/>
                <w:szCs w:val="22"/>
                <w:lang w:val="en-US"/>
              </w:rPr>
            </w:pPr>
            <w:r w:rsidRPr="009B38FE">
              <w:rPr>
                <w:rFonts w:ascii="Tahoma" w:eastAsiaTheme="minorEastAsia" w:hAnsi="Tahoma" w:cs="Tahoma"/>
                <w:sz w:val="22"/>
                <w:szCs w:val="22"/>
                <w:lang w:val="en-US"/>
              </w:rPr>
              <w:t>11</w:t>
            </w:r>
            <w:r w:rsidR="0039269D" w:rsidRPr="009B38FE">
              <w:rPr>
                <w:rFonts w:ascii="Tahoma" w:eastAsiaTheme="minorEastAsia" w:hAnsi="Tahoma" w:cs="Tahoma"/>
                <w:sz w:val="22"/>
                <w:szCs w:val="22"/>
                <w:lang w:val="en-US"/>
              </w:rPr>
              <w:t>.2.3</w:t>
            </w:r>
          </w:p>
        </w:tc>
        <w:tc>
          <w:tcPr>
            <w:tcW w:w="3490" w:type="dxa"/>
            <w:vAlign w:val="center"/>
          </w:tcPr>
          <w:p w14:paraId="35DF4FF1" w14:textId="21906574" w:rsidR="00D2690E" w:rsidRPr="009B38FE" w:rsidRDefault="00D2690E" w:rsidP="00D2690E">
            <w:pPr>
              <w:spacing w:line="257" w:lineRule="auto"/>
              <w:rPr>
                <w:rFonts w:ascii="Tahoma" w:eastAsia="Tahoma" w:hAnsi="Tahoma" w:cs="Tahoma"/>
                <w:i/>
                <w:iCs/>
                <w:color w:val="767171" w:themeColor="background2" w:themeShade="80"/>
                <w:sz w:val="22"/>
                <w:szCs w:val="22"/>
              </w:rPr>
            </w:pPr>
            <w:r w:rsidRPr="009B38FE">
              <w:rPr>
                <w:rFonts w:ascii="Tahoma" w:eastAsiaTheme="minorHAnsi" w:hAnsi="Tahoma" w:cs="Tahoma"/>
                <w:sz w:val="22"/>
                <w:szCs w:val="22"/>
              </w:rPr>
              <w:t>Programinės įrangos versijų naujinimas</w:t>
            </w:r>
          </w:p>
        </w:tc>
        <w:tc>
          <w:tcPr>
            <w:tcW w:w="5319" w:type="dxa"/>
          </w:tcPr>
          <w:p w14:paraId="6D3EF3AF" w14:textId="3B90D6CD" w:rsidR="00D2690E" w:rsidRPr="009B38FE" w:rsidRDefault="00D2690E" w:rsidP="00095A0C">
            <w:pPr>
              <w:spacing w:line="276" w:lineRule="auto"/>
              <w:rPr>
                <w:rFonts w:ascii="Tahoma" w:eastAsia="Tahoma" w:hAnsi="Tahoma" w:cs="Tahoma"/>
                <w:i/>
                <w:iCs/>
                <w:color w:val="767171" w:themeColor="background2" w:themeShade="80"/>
                <w:sz w:val="22"/>
                <w:szCs w:val="22"/>
              </w:rPr>
            </w:pPr>
            <w:r w:rsidRPr="009B38FE">
              <w:rPr>
                <w:rFonts w:ascii="Tahoma" w:eastAsiaTheme="minorHAnsi" w:hAnsi="Tahoma" w:cs="Tahoma"/>
                <w:sz w:val="22"/>
                <w:szCs w:val="22"/>
              </w:rPr>
              <w:t>Turi būti suteikta galimybė  Perkančiosios organizacijos atstovui  atsisiųsti naujausias programinės įrangos (</w:t>
            </w:r>
            <w:r w:rsidRPr="009B38FE">
              <w:rPr>
                <w:rFonts w:ascii="Tahoma" w:eastAsiaTheme="minorHAnsi" w:hAnsi="Tahoma" w:cs="Tahoma"/>
                <w:i/>
                <w:iCs/>
                <w:sz w:val="22"/>
                <w:szCs w:val="22"/>
              </w:rPr>
              <w:t>angl.</w:t>
            </w:r>
            <w:r w:rsidRPr="009B38FE">
              <w:rPr>
                <w:rFonts w:ascii="Tahoma" w:eastAsiaTheme="minorHAnsi" w:hAnsi="Tahoma" w:cs="Tahoma"/>
                <w:sz w:val="22"/>
                <w:szCs w:val="22"/>
              </w:rPr>
              <w:t xml:space="preserve"> </w:t>
            </w:r>
            <w:proofErr w:type="spellStart"/>
            <w:r w:rsidRPr="009B38FE">
              <w:rPr>
                <w:rFonts w:ascii="Tahoma" w:eastAsiaTheme="minorHAnsi" w:hAnsi="Tahoma" w:cs="Tahoma"/>
                <w:i/>
                <w:iCs/>
                <w:sz w:val="22"/>
                <w:szCs w:val="22"/>
              </w:rPr>
              <w:t>software</w:t>
            </w:r>
            <w:proofErr w:type="spellEnd"/>
            <w:r w:rsidRPr="009B38FE">
              <w:rPr>
                <w:rFonts w:ascii="Tahoma" w:eastAsiaTheme="minorHAnsi" w:hAnsi="Tahoma" w:cs="Tahoma"/>
                <w:i/>
                <w:iCs/>
                <w:sz w:val="22"/>
                <w:szCs w:val="22"/>
              </w:rPr>
              <w:t xml:space="preserve"> &amp; </w:t>
            </w:r>
            <w:proofErr w:type="spellStart"/>
            <w:r w:rsidRPr="009B38FE">
              <w:rPr>
                <w:rFonts w:ascii="Tahoma" w:eastAsiaTheme="minorHAnsi" w:hAnsi="Tahoma" w:cs="Tahoma"/>
                <w:i/>
                <w:iCs/>
                <w:sz w:val="22"/>
                <w:szCs w:val="22"/>
              </w:rPr>
              <w:t>firmware</w:t>
            </w:r>
            <w:proofErr w:type="spellEnd"/>
            <w:r w:rsidRPr="009B38FE">
              <w:rPr>
                <w:rFonts w:ascii="Tahoma" w:eastAsiaTheme="minorHAnsi" w:hAnsi="Tahoma" w:cs="Tahoma"/>
                <w:sz w:val="22"/>
                <w:szCs w:val="22"/>
              </w:rPr>
              <w:t>)  versijas techninei įrangai.</w:t>
            </w:r>
          </w:p>
        </w:tc>
      </w:tr>
      <w:tr w:rsidR="00FE7D92" w:rsidRPr="00095A0C" w14:paraId="52BA98F7" w14:textId="77777777" w:rsidTr="00095A0C">
        <w:trPr>
          <w:trHeight w:val="300"/>
        </w:trPr>
        <w:tc>
          <w:tcPr>
            <w:tcW w:w="825" w:type="dxa"/>
            <w:vAlign w:val="center"/>
          </w:tcPr>
          <w:p w14:paraId="4C284DF6" w14:textId="0E91DDC8" w:rsidR="00FE7D92" w:rsidRPr="009B38FE" w:rsidRDefault="0039269D" w:rsidP="00FA266C">
            <w:pPr>
              <w:spacing w:line="276" w:lineRule="auto"/>
              <w:jc w:val="left"/>
              <w:rPr>
                <w:rFonts w:ascii="Tahoma" w:eastAsiaTheme="minorEastAsia" w:hAnsi="Tahoma" w:cs="Tahoma"/>
                <w:sz w:val="22"/>
                <w:szCs w:val="22"/>
                <w:lang w:val="en-US"/>
              </w:rPr>
            </w:pPr>
            <w:r w:rsidRPr="009B38FE">
              <w:rPr>
                <w:rFonts w:ascii="Tahoma" w:eastAsiaTheme="minorEastAsia" w:hAnsi="Tahoma" w:cs="Tahoma"/>
                <w:sz w:val="22"/>
                <w:szCs w:val="22"/>
                <w:lang w:val="en-US"/>
              </w:rPr>
              <w:t>1</w:t>
            </w:r>
            <w:r w:rsidR="00095A0C" w:rsidRPr="009B38FE">
              <w:rPr>
                <w:rFonts w:ascii="Tahoma" w:eastAsiaTheme="minorEastAsia" w:hAnsi="Tahoma" w:cs="Tahoma"/>
                <w:sz w:val="22"/>
                <w:szCs w:val="22"/>
                <w:lang w:val="en-US"/>
              </w:rPr>
              <w:t>1</w:t>
            </w:r>
            <w:r w:rsidRPr="009B38FE">
              <w:rPr>
                <w:rFonts w:ascii="Tahoma" w:eastAsiaTheme="minorEastAsia" w:hAnsi="Tahoma" w:cs="Tahoma"/>
                <w:sz w:val="22"/>
                <w:szCs w:val="22"/>
                <w:lang w:val="en-US"/>
              </w:rPr>
              <w:t>.2.4</w:t>
            </w:r>
          </w:p>
        </w:tc>
        <w:tc>
          <w:tcPr>
            <w:tcW w:w="3490" w:type="dxa"/>
            <w:vAlign w:val="center"/>
          </w:tcPr>
          <w:p w14:paraId="4143A857" w14:textId="524737DD" w:rsidR="00FE7D92" w:rsidRPr="009B38FE" w:rsidRDefault="00FE7D92" w:rsidP="00FE7D92">
            <w:pPr>
              <w:spacing w:line="257" w:lineRule="auto"/>
              <w:rPr>
                <w:rFonts w:ascii="Tahoma" w:eastAsiaTheme="minorHAnsi" w:hAnsi="Tahoma" w:cs="Tahoma"/>
                <w:sz w:val="22"/>
                <w:szCs w:val="22"/>
              </w:rPr>
            </w:pPr>
            <w:r w:rsidRPr="009B38FE">
              <w:rPr>
                <w:rFonts w:ascii="Tahoma" w:eastAsiaTheme="minorHAnsi" w:hAnsi="Tahoma" w:cs="Tahoma"/>
                <w:sz w:val="22"/>
                <w:szCs w:val="22"/>
              </w:rPr>
              <w:t>Programinės įrangos palaikymas</w:t>
            </w:r>
          </w:p>
        </w:tc>
        <w:tc>
          <w:tcPr>
            <w:tcW w:w="5319" w:type="dxa"/>
          </w:tcPr>
          <w:p w14:paraId="1136E9E9" w14:textId="77777777" w:rsidR="00FE7D92" w:rsidRPr="009B38FE" w:rsidRDefault="00FE7D92" w:rsidP="00095A0C">
            <w:pPr>
              <w:autoSpaceDE w:val="0"/>
              <w:autoSpaceDN w:val="0"/>
              <w:spacing w:line="276" w:lineRule="auto"/>
              <w:ind w:hanging="58"/>
              <w:rPr>
                <w:rFonts w:ascii="Tahoma" w:eastAsiaTheme="minorHAnsi" w:hAnsi="Tahoma" w:cs="Tahoma"/>
                <w:sz w:val="22"/>
                <w:szCs w:val="22"/>
              </w:rPr>
            </w:pPr>
            <w:r w:rsidRPr="009B38FE">
              <w:rPr>
                <w:rFonts w:ascii="Tahoma" w:eastAsiaTheme="minorHAnsi" w:hAnsi="Tahoma" w:cs="Tahoma"/>
                <w:sz w:val="22"/>
                <w:szCs w:val="22"/>
              </w:rPr>
              <w:t>Programinės įrangos (Pastaba. Programinė įranga, kuri yra įdiegta techninėje įrangoje) palaikymo laikotarpiu turi būti suteikta galimybė registruoti gedimus tiesiogiai gamintojui ar tiekėjui internetu. Pirmo lygio aptarnavimą – t. y. registruoti problemas ir inicijuoti jų šalinimą, teikti atnaujinimus ir konsultacijas gali ir tiekėjas.</w:t>
            </w:r>
          </w:p>
          <w:p w14:paraId="5B9DE081" w14:textId="02B85435" w:rsidR="00FE7D92" w:rsidRPr="009B38FE" w:rsidRDefault="00FE7D92" w:rsidP="00095A0C">
            <w:pPr>
              <w:spacing w:line="276" w:lineRule="auto"/>
              <w:rPr>
                <w:rFonts w:ascii="Tahoma" w:eastAsiaTheme="minorHAnsi" w:hAnsi="Tahoma" w:cs="Tahoma"/>
                <w:sz w:val="22"/>
                <w:szCs w:val="22"/>
              </w:rPr>
            </w:pPr>
            <w:r w:rsidRPr="009B38FE">
              <w:rPr>
                <w:rFonts w:ascii="Tahoma" w:eastAsiaTheme="minorHAnsi" w:hAnsi="Tahoma" w:cs="Tahoma"/>
                <w:sz w:val="22"/>
                <w:szCs w:val="22"/>
              </w:rPr>
              <w:t xml:space="preserve">Programinės įrangos atnaujinimai ar klaidų taisymai atliekami atsižvelgiant į galimą sistemos stabdymo poreikį, galimus sutrikimus ir veikimo atstatymą </w:t>
            </w:r>
            <w:r w:rsidRPr="009B38FE">
              <w:rPr>
                <w:rFonts w:ascii="Tahoma" w:eastAsiaTheme="minorHAnsi" w:hAnsi="Tahoma" w:cs="Tahoma"/>
                <w:sz w:val="22"/>
                <w:szCs w:val="22"/>
              </w:rPr>
              <w:lastRenderedPageBreak/>
              <w:t>nesėkmės atveju.</w:t>
            </w:r>
            <w:r w:rsidRPr="009B38FE">
              <w:rPr>
                <w:rFonts w:ascii="Tahoma" w:hAnsi="Tahoma" w:cs="Tahoma"/>
                <w:sz w:val="22"/>
                <w:szCs w:val="22"/>
              </w:rPr>
              <w:t xml:space="preserve"> </w:t>
            </w:r>
            <w:r w:rsidRPr="009B38FE">
              <w:rPr>
                <w:rFonts w:ascii="Tahoma" w:eastAsiaTheme="minorHAnsi" w:hAnsi="Tahoma" w:cs="Tahoma"/>
                <w:sz w:val="22"/>
                <w:szCs w:val="22"/>
              </w:rPr>
              <w:t>Programinės įrangos palaikymas turi būti pradedamas teikti kartu su aptarnavimo paslaugomis.</w:t>
            </w:r>
          </w:p>
        </w:tc>
      </w:tr>
      <w:tr w:rsidR="00FE7D92" w:rsidRPr="00095A0C" w14:paraId="15169FF1" w14:textId="77777777" w:rsidTr="00FA266C">
        <w:trPr>
          <w:trHeight w:val="300"/>
        </w:trPr>
        <w:tc>
          <w:tcPr>
            <w:tcW w:w="9634" w:type="dxa"/>
            <w:gridSpan w:val="3"/>
            <w:vAlign w:val="center"/>
          </w:tcPr>
          <w:p w14:paraId="233DCE0D" w14:textId="39261ACD" w:rsidR="00FE7D92" w:rsidRPr="009B38FE" w:rsidRDefault="0039269D" w:rsidP="00D2690E">
            <w:pPr>
              <w:spacing w:line="257" w:lineRule="auto"/>
              <w:rPr>
                <w:rFonts w:ascii="Tahoma" w:eastAsiaTheme="minorHAnsi" w:hAnsi="Tahoma" w:cs="Tahoma"/>
                <w:sz w:val="22"/>
                <w:szCs w:val="22"/>
              </w:rPr>
            </w:pPr>
            <w:r w:rsidRPr="009B38FE">
              <w:rPr>
                <w:rFonts w:ascii="Tahoma" w:hAnsi="Tahoma" w:cs="Tahoma"/>
                <w:b/>
                <w:bCs/>
                <w:sz w:val="22"/>
                <w:szCs w:val="22"/>
              </w:rPr>
              <w:lastRenderedPageBreak/>
              <w:t>1</w:t>
            </w:r>
            <w:r w:rsidR="00095A0C" w:rsidRPr="009B38FE">
              <w:rPr>
                <w:rFonts w:ascii="Tahoma" w:hAnsi="Tahoma" w:cs="Tahoma"/>
                <w:b/>
                <w:bCs/>
                <w:sz w:val="22"/>
                <w:szCs w:val="22"/>
              </w:rPr>
              <w:t>1</w:t>
            </w:r>
            <w:r w:rsidRPr="009B38FE">
              <w:rPr>
                <w:rFonts w:ascii="Tahoma" w:hAnsi="Tahoma" w:cs="Tahoma"/>
                <w:b/>
                <w:bCs/>
                <w:sz w:val="22"/>
                <w:szCs w:val="22"/>
              </w:rPr>
              <w:t xml:space="preserve">.3 </w:t>
            </w:r>
            <w:r w:rsidR="00FE7D92" w:rsidRPr="009B38FE">
              <w:rPr>
                <w:rFonts w:ascii="Tahoma" w:hAnsi="Tahoma" w:cs="Tahoma"/>
                <w:b/>
                <w:bCs/>
                <w:sz w:val="22"/>
                <w:szCs w:val="22"/>
              </w:rPr>
              <w:t>Paslaugų reikalavimai apimantys techninę įrangą</w:t>
            </w:r>
            <w:r w:rsidR="00FE7D92" w:rsidRPr="009B38FE">
              <w:rPr>
                <w:rFonts w:ascii="Tahoma" w:eastAsiaTheme="minorHAnsi" w:hAnsi="Tahoma" w:cs="Tahoma"/>
                <w:b/>
                <w:bCs/>
                <w:sz w:val="22"/>
                <w:szCs w:val="22"/>
              </w:rPr>
              <w:t xml:space="preserve">   </w:t>
            </w:r>
          </w:p>
        </w:tc>
      </w:tr>
      <w:tr w:rsidR="0039269D" w:rsidRPr="00095A0C" w14:paraId="565FCDF6" w14:textId="77777777" w:rsidTr="00095A0C">
        <w:trPr>
          <w:trHeight w:val="300"/>
        </w:trPr>
        <w:tc>
          <w:tcPr>
            <w:tcW w:w="825" w:type="dxa"/>
            <w:vAlign w:val="center"/>
          </w:tcPr>
          <w:p w14:paraId="3B33FD08" w14:textId="689F67C2" w:rsidR="00FE7D92" w:rsidRPr="009B38FE" w:rsidRDefault="00095A0C" w:rsidP="00FA266C">
            <w:pPr>
              <w:spacing w:line="276" w:lineRule="auto"/>
              <w:jc w:val="left"/>
              <w:rPr>
                <w:rFonts w:ascii="Tahoma" w:eastAsiaTheme="minorEastAsia" w:hAnsi="Tahoma" w:cs="Tahoma"/>
                <w:sz w:val="22"/>
                <w:szCs w:val="22"/>
                <w:lang w:val="en-US"/>
              </w:rPr>
            </w:pPr>
            <w:r w:rsidRPr="009B38FE">
              <w:rPr>
                <w:rFonts w:ascii="Tahoma" w:eastAsiaTheme="minorEastAsia" w:hAnsi="Tahoma" w:cs="Tahoma"/>
                <w:sz w:val="22"/>
                <w:szCs w:val="22"/>
                <w:lang w:val="en-US"/>
              </w:rPr>
              <w:t>11</w:t>
            </w:r>
            <w:r w:rsidR="001A4747" w:rsidRPr="009B38FE">
              <w:rPr>
                <w:rFonts w:ascii="Tahoma" w:eastAsiaTheme="minorEastAsia" w:hAnsi="Tahoma" w:cs="Tahoma"/>
                <w:sz w:val="22"/>
                <w:szCs w:val="22"/>
                <w:lang w:val="en-US"/>
              </w:rPr>
              <w:t>.3.1</w:t>
            </w:r>
          </w:p>
        </w:tc>
        <w:tc>
          <w:tcPr>
            <w:tcW w:w="3490" w:type="dxa"/>
            <w:vAlign w:val="center"/>
          </w:tcPr>
          <w:p w14:paraId="547EDF31" w14:textId="15367D34" w:rsidR="00FE7D92" w:rsidRPr="009B38FE" w:rsidRDefault="00FE7D92" w:rsidP="00FE7D92">
            <w:pPr>
              <w:spacing w:line="257" w:lineRule="auto"/>
              <w:rPr>
                <w:rFonts w:ascii="Tahoma" w:eastAsiaTheme="minorHAnsi" w:hAnsi="Tahoma" w:cs="Tahoma"/>
                <w:sz w:val="22"/>
                <w:szCs w:val="22"/>
              </w:rPr>
            </w:pPr>
            <w:r w:rsidRPr="009B38FE">
              <w:rPr>
                <w:rFonts w:ascii="Tahoma" w:eastAsiaTheme="minorHAnsi" w:hAnsi="Tahoma" w:cs="Tahoma"/>
                <w:sz w:val="22"/>
                <w:szCs w:val="22"/>
              </w:rPr>
              <w:t>Garantinis  aptarnavimas ir reakcijos laikas</w:t>
            </w:r>
          </w:p>
        </w:tc>
        <w:tc>
          <w:tcPr>
            <w:tcW w:w="5319" w:type="dxa"/>
          </w:tcPr>
          <w:p w14:paraId="22454474" w14:textId="666DEBC9" w:rsidR="00FE7D92" w:rsidRPr="009B38FE" w:rsidRDefault="00FE7D92" w:rsidP="00B2000A">
            <w:pPr>
              <w:spacing w:line="276" w:lineRule="auto"/>
              <w:rPr>
                <w:rFonts w:ascii="Tahoma" w:eastAsiaTheme="minorHAnsi" w:hAnsi="Tahoma" w:cs="Tahoma"/>
                <w:sz w:val="22"/>
                <w:szCs w:val="22"/>
              </w:rPr>
            </w:pPr>
            <w:r w:rsidRPr="009B38FE">
              <w:rPr>
                <w:rFonts w:ascii="Tahoma" w:eastAsiaTheme="minorHAnsi" w:hAnsi="Tahoma" w:cs="Tahoma"/>
                <w:sz w:val="22"/>
                <w:szCs w:val="22"/>
              </w:rPr>
              <w:t>Garantinio aptarnavimo paslaugos atliekamos ne mažiau kaip 8x5 (aštuonias valandas, penkias darbo dienas per savaitę įskaitant ir šventines dienas), reakcijos laikas ne ilgiau kaip 8</w:t>
            </w:r>
            <w:r w:rsidRPr="009B38FE">
              <w:rPr>
                <w:rFonts w:ascii="Tahoma" w:eastAsiaTheme="minorHAnsi" w:hAnsi="Tahoma" w:cs="Tahoma"/>
                <w:i/>
                <w:iCs/>
                <w:sz w:val="22"/>
                <w:szCs w:val="22"/>
              </w:rPr>
              <w:t xml:space="preserve"> </w:t>
            </w:r>
            <w:r w:rsidRPr="009B38FE">
              <w:rPr>
                <w:rFonts w:ascii="Tahoma" w:eastAsiaTheme="minorHAnsi" w:hAnsi="Tahoma" w:cs="Tahoma"/>
                <w:sz w:val="22"/>
                <w:szCs w:val="22"/>
              </w:rPr>
              <w:t>val.</w:t>
            </w:r>
          </w:p>
        </w:tc>
      </w:tr>
      <w:tr w:rsidR="00FE7D92" w:rsidRPr="00095A0C" w14:paraId="135D7FEC" w14:textId="77777777" w:rsidTr="00095A0C">
        <w:trPr>
          <w:trHeight w:val="300"/>
        </w:trPr>
        <w:tc>
          <w:tcPr>
            <w:tcW w:w="825" w:type="dxa"/>
            <w:vAlign w:val="center"/>
          </w:tcPr>
          <w:p w14:paraId="74E1314F" w14:textId="42580C88" w:rsidR="00FE7D92" w:rsidRPr="009B38FE" w:rsidRDefault="00095A0C" w:rsidP="00FA266C">
            <w:pPr>
              <w:spacing w:line="276" w:lineRule="auto"/>
              <w:jc w:val="left"/>
              <w:rPr>
                <w:rFonts w:ascii="Tahoma" w:eastAsiaTheme="minorEastAsia" w:hAnsi="Tahoma" w:cs="Tahoma"/>
                <w:sz w:val="22"/>
                <w:szCs w:val="22"/>
                <w:lang w:val="en-US"/>
              </w:rPr>
            </w:pPr>
            <w:r w:rsidRPr="009B38FE">
              <w:rPr>
                <w:rFonts w:ascii="Tahoma" w:eastAsiaTheme="minorEastAsia" w:hAnsi="Tahoma" w:cs="Tahoma"/>
                <w:sz w:val="22"/>
                <w:szCs w:val="22"/>
                <w:lang w:val="en-US"/>
              </w:rPr>
              <w:t>11</w:t>
            </w:r>
            <w:r w:rsidR="001A4747" w:rsidRPr="009B38FE">
              <w:rPr>
                <w:rFonts w:ascii="Tahoma" w:eastAsiaTheme="minorEastAsia" w:hAnsi="Tahoma" w:cs="Tahoma"/>
                <w:sz w:val="22"/>
                <w:szCs w:val="22"/>
                <w:lang w:val="en-US"/>
              </w:rPr>
              <w:t>.3.2</w:t>
            </w:r>
          </w:p>
        </w:tc>
        <w:tc>
          <w:tcPr>
            <w:tcW w:w="3490" w:type="dxa"/>
            <w:vAlign w:val="center"/>
          </w:tcPr>
          <w:p w14:paraId="6F0EA82D" w14:textId="77777777" w:rsidR="00FE7D92" w:rsidRPr="009B38FE" w:rsidRDefault="00FE7D92" w:rsidP="00FE7D92">
            <w:pPr>
              <w:rPr>
                <w:rFonts w:ascii="Tahoma" w:eastAsiaTheme="minorHAnsi" w:hAnsi="Tahoma" w:cs="Tahoma"/>
                <w:sz w:val="22"/>
                <w:szCs w:val="22"/>
              </w:rPr>
            </w:pPr>
            <w:r w:rsidRPr="009B38FE">
              <w:rPr>
                <w:rFonts w:ascii="Tahoma" w:eastAsiaTheme="minorHAnsi" w:hAnsi="Tahoma" w:cs="Tahoma"/>
                <w:sz w:val="22"/>
                <w:szCs w:val="22"/>
              </w:rPr>
              <w:t>Laikas pakaitinių komponentų pristatymui ir gedimo pašalinimui laikui</w:t>
            </w:r>
          </w:p>
          <w:p w14:paraId="7E2DA2A0" w14:textId="77777777" w:rsidR="00FE7D92" w:rsidRPr="009B38FE" w:rsidRDefault="00FE7D92" w:rsidP="00FE7D92">
            <w:pPr>
              <w:spacing w:line="257" w:lineRule="auto"/>
              <w:rPr>
                <w:rFonts w:ascii="Tahoma" w:eastAsiaTheme="minorHAnsi" w:hAnsi="Tahoma" w:cs="Tahoma"/>
                <w:sz w:val="22"/>
                <w:szCs w:val="22"/>
              </w:rPr>
            </w:pPr>
          </w:p>
        </w:tc>
        <w:tc>
          <w:tcPr>
            <w:tcW w:w="5319" w:type="dxa"/>
          </w:tcPr>
          <w:p w14:paraId="37C4C8F0" w14:textId="2056BC10" w:rsidR="00FE7D92" w:rsidRPr="009B38FE" w:rsidRDefault="00FE7D92" w:rsidP="00B2000A">
            <w:pPr>
              <w:spacing w:line="276" w:lineRule="auto"/>
              <w:rPr>
                <w:rFonts w:ascii="Tahoma" w:eastAsiaTheme="minorHAnsi" w:hAnsi="Tahoma" w:cs="Tahoma"/>
                <w:sz w:val="22"/>
                <w:szCs w:val="22"/>
              </w:rPr>
            </w:pPr>
            <w:r w:rsidRPr="009B38FE">
              <w:rPr>
                <w:rFonts w:ascii="Tahoma" w:hAnsi="Tahoma" w:cs="Tahoma"/>
                <w:sz w:val="22"/>
                <w:szCs w:val="22"/>
              </w:rPr>
              <w:t xml:space="preserve">Ne vėliau kaip per 2 darbo dienas po pakaitinių komponentų gavimo iš gamintojo, bet ne ilgiau, kaip per </w:t>
            </w:r>
            <w:r w:rsidRPr="009B38FE">
              <w:rPr>
                <w:rFonts w:ascii="Tahoma" w:hAnsi="Tahoma" w:cs="Tahoma"/>
                <w:sz w:val="22"/>
                <w:szCs w:val="22"/>
                <w:highlight w:val="yellow"/>
              </w:rPr>
              <w:t>20/25/30 darbo dienas</w:t>
            </w:r>
            <w:r w:rsidRPr="009B38FE">
              <w:rPr>
                <w:rFonts w:ascii="Tahoma" w:hAnsi="Tahoma" w:cs="Tahoma"/>
                <w:sz w:val="22"/>
                <w:szCs w:val="22"/>
              </w:rPr>
              <w:t xml:space="preserve"> nuo perkančiosios organizacijos pranešimo apie gedimą. </w:t>
            </w:r>
            <w:r w:rsidRPr="009B38FE">
              <w:rPr>
                <w:rFonts w:ascii="Tahoma" w:hAnsi="Tahoma" w:cs="Tahoma"/>
                <w:b/>
                <w:bCs/>
                <w:sz w:val="22"/>
                <w:szCs w:val="22"/>
              </w:rPr>
              <w:t>Tikslus pristatymo terminas bus nurodytas Sutartyje pagal laimėjusio Tiekėjo pasiūlyme nurodytą terminą (T).</w:t>
            </w:r>
          </w:p>
        </w:tc>
      </w:tr>
      <w:tr w:rsidR="00FE7D92" w:rsidRPr="00095A0C" w14:paraId="264A6E82" w14:textId="77777777" w:rsidTr="00095A0C">
        <w:trPr>
          <w:trHeight w:val="300"/>
        </w:trPr>
        <w:tc>
          <w:tcPr>
            <w:tcW w:w="825" w:type="dxa"/>
            <w:vAlign w:val="center"/>
          </w:tcPr>
          <w:p w14:paraId="5AB282F8" w14:textId="611DE7B6" w:rsidR="00FE7D92" w:rsidRPr="009B38FE" w:rsidRDefault="00095A0C" w:rsidP="00FA266C">
            <w:pPr>
              <w:spacing w:line="276" w:lineRule="auto"/>
              <w:jc w:val="left"/>
              <w:rPr>
                <w:rFonts w:ascii="Tahoma" w:eastAsiaTheme="minorEastAsia" w:hAnsi="Tahoma" w:cs="Tahoma"/>
                <w:sz w:val="22"/>
                <w:szCs w:val="22"/>
                <w:lang w:val="en-US"/>
              </w:rPr>
            </w:pPr>
            <w:r w:rsidRPr="009B38FE">
              <w:rPr>
                <w:rFonts w:ascii="Tahoma" w:eastAsiaTheme="minorEastAsia" w:hAnsi="Tahoma" w:cs="Tahoma"/>
                <w:sz w:val="22"/>
                <w:szCs w:val="22"/>
                <w:lang w:val="en-US"/>
              </w:rPr>
              <w:t>11</w:t>
            </w:r>
            <w:r w:rsidR="001A4747" w:rsidRPr="009B38FE">
              <w:rPr>
                <w:rFonts w:ascii="Tahoma" w:eastAsiaTheme="minorEastAsia" w:hAnsi="Tahoma" w:cs="Tahoma"/>
                <w:sz w:val="22"/>
                <w:szCs w:val="22"/>
                <w:lang w:val="en-US"/>
              </w:rPr>
              <w:t>.3.3</w:t>
            </w:r>
          </w:p>
        </w:tc>
        <w:tc>
          <w:tcPr>
            <w:tcW w:w="3490" w:type="dxa"/>
            <w:vAlign w:val="center"/>
          </w:tcPr>
          <w:p w14:paraId="0D573877" w14:textId="350BE129" w:rsidR="00FE7D92" w:rsidRPr="009B38FE" w:rsidRDefault="00FE7D92" w:rsidP="00FE7D92">
            <w:pPr>
              <w:rPr>
                <w:rFonts w:ascii="Tahoma" w:eastAsiaTheme="minorHAnsi" w:hAnsi="Tahoma" w:cs="Tahoma"/>
                <w:sz w:val="22"/>
                <w:szCs w:val="22"/>
              </w:rPr>
            </w:pPr>
            <w:r w:rsidRPr="009B38FE">
              <w:rPr>
                <w:rFonts w:ascii="Tahoma" w:eastAsiaTheme="minorHAnsi" w:hAnsi="Tahoma" w:cs="Tahoma"/>
                <w:sz w:val="22"/>
                <w:szCs w:val="22"/>
              </w:rPr>
              <w:t>Konsultacija įrangos eksploataciniais klausimais</w:t>
            </w:r>
          </w:p>
        </w:tc>
        <w:tc>
          <w:tcPr>
            <w:tcW w:w="5319" w:type="dxa"/>
          </w:tcPr>
          <w:p w14:paraId="661DF4EF" w14:textId="23C9A09D" w:rsidR="00FE7D92" w:rsidRPr="009B38FE" w:rsidRDefault="00FE7D92" w:rsidP="00B2000A">
            <w:pPr>
              <w:spacing w:line="276" w:lineRule="auto"/>
              <w:rPr>
                <w:rFonts w:ascii="Tahoma" w:hAnsi="Tahoma" w:cs="Tahoma"/>
                <w:sz w:val="22"/>
                <w:szCs w:val="22"/>
              </w:rPr>
            </w:pPr>
            <w:r w:rsidRPr="009B38FE">
              <w:rPr>
                <w:rFonts w:ascii="Tahoma" w:hAnsi="Tahoma" w:cs="Tahoma"/>
                <w:sz w:val="22"/>
                <w:szCs w:val="22"/>
              </w:rPr>
              <w:t>Tiekėjas perkančiosios organizacijos darbo metu įsipareigoja teikti konsultacijas įrangos eksploatavimo klausimais (paslaugos tipas ne  mažiau kaip 8 valandos per parą, 5 darbo  dienos per savaitę, reakcijos laikas 4 valandos, konsultacijų imtis 2 valandų per mėnesį, nepanaudotos valandos sumuojasi ir gali būti panaudotos sutarties galiojimo laikotarpiu).</w:t>
            </w:r>
          </w:p>
        </w:tc>
      </w:tr>
      <w:tr w:rsidR="00FE7D92" w:rsidRPr="00095A0C" w14:paraId="28EED8A3" w14:textId="77777777" w:rsidTr="00095A0C">
        <w:trPr>
          <w:trHeight w:val="300"/>
        </w:trPr>
        <w:tc>
          <w:tcPr>
            <w:tcW w:w="825" w:type="dxa"/>
            <w:vAlign w:val="center"/>
          </w:tcPr>
          <w:p w14:paraId="5A52C081" w14:textId="4005D6E5" w:rsidR="00FE7D92" w:rsidRPr="009B38FE" w:rsidRDefault="00095A0C" w:rsidP="00FA266C">
            <w:pPr>
              <w:spacing w:line="276" w:lineRule="auto"/>
              <w:jc w:val="left"/>
              <w:rPr>
                <w:rFonts w:ascii="Tahoma" w:eastAsiaTheme="minorEastAsia" w:hAnsi="Tahoma" w:cs="Tahoma"/>
                <w:sz w:val="22"/>
                <w:szCs w:val="22"/>
                <w:lang w:val="en-US"/>
              </w:rPr>
            </w:pPr>
            <w:r w:rsidRPr="009B38FE">
              <w:rPr>
                <w:rFonts w:ascii="Tahoma" w:eastAsiaTheme="minorEastAsia" w:hAnsi="Tahoma" w:cs="Tahoma"/>
                <w:sz w:val="22"/>
                <w:szCs w:val="22"/>
                <w:lang w:val="en-US"/>
              </w:rPr>
              <w:t>11</w:t>
            </w:r>
            <w:r w:rsidR="001A4747" w:rsidRPr="009B38FE">
              <w:rPr>
                <w:rFonts w:ascii="Tahoma" w:eastAsiaTheme="minorEastAsia" w:hAnsi="Tahoma" w:cs="Tahoma"/>
                <w:sz w:val="22"/>
                <w:szCs w:val="22"/>
                <w:lang w:val="en-US"/>
              </w:rPr>
              <w:t>.3.4</w:t>
            </w:r>
          </w:p>
        </w:tc>
        <w:tc>
          <w:tcPr>
            <w:tcW w:w="3490" w:type="dxa"/>
            <w:vAlign w:val="center"/>
          </w:tcPr>
          <w:p w14:paraId="33B005B5" w14:textId="23A97E5B" w:rsidR="00FE7D92" w:rsidRPr="009B38FE" w:rsidRDefault="00FE7D92" w:rsidP="00FE7D92">
            <w:pPr>
              <w:rPr>
                <w:rFonts w:ascii="Tahoma" w:eastAsiaTheme="minorHAnsi" w:hAnsi="Tahoma" w:cs="Tahoma"/>
                <w:sz w:val="22"/>
                <w:szCs w:val="22"/>
              </w:rPr>
            </w:pPr>
            <w:r w:rsidRPr="009B38FE">
              <w:rPr>
                <w:rFonts w:ascii="Tahoma" w:eastAsiaTheme="minorHAnsi" w:hAnsi="Tahoma" w:cs="Tahoma"/>
                <w:sz w:val="22"/>
                <w:szCs w:val="22"/>
              </w:rPr>
              <w:t>Sugedusių komponentų keitimas</w:t>
            </w:r>
          </w:p>
        </w:tc>
        <w:tc>
          <w:tcPr>
            <w:tcW w:w="5319" w:type="dxa"/>
          </w:tcPr>
          <w:p w14:paraId="38612A66" w14:textId="77777777" w:rsidR="00FE7D92" w:rsidRPr="009B38FE" w:rsidRDefault="00FE7D92" w:rsidP="00FE7D92">
            <w:pPr>
              <w:rPr>
                <w:rFonts w:ascii="Tahoma" w:eastAsiaTheme="minorHAnsi" w:hAnsi="Tahoma" w:cs="Tahoma"/>
                <w:sz w:val="22"/>
                <w:szCs w:val="22"/>
              </w:rPr>
            </w:pPr>
            <w:r w:rsidRPr="009B38FE">
              <w:rPr>
                <w:rFonts w:ascii="Tahoma" w:eastAsiaTheme="minorHAnsi" w:hAnsi="Tahoma" w:cs="Tahoma"/>
                <w:sz w:val="22"/>
                <w:szCs w:val="22"/>
              </w:rPr>
              <w:t>Pateikiamos naujos dalys turi būti ne blogesnių parametrų nei keičiamos.</w:t>
            </w:r>
          </w:p>
          <w:p w14:paraId="02A44D85" w14:textId="77777777" w:rsidR="00FE7D92" w:rsidRPr="009B38FE" w:rsidRDefault="00FE7D92" w:rsidP="00B2000A">
            <w:pPr>
              <w:spacing w:line="276" w:lineRule="auto"/>
              <w:rPr>
                <w:rFonts w:ascii="Tahoma" w:eastAsiaTheme="minorHAnsi" w:hAnsi="Tahoma" w:cs="Tahoma"/>
                <w:sz w:val="22"/>
                <w:szCs w:val="22"/>
              </w:rPr>
            </w:pPr>
            <w:r w:rsidRPr="009B38FE">
              <w:rPr>
                <w:rFonts w:ascii="Tahoma" w:eastAsiaTheme="minorHAnsi" w:hAnsi="Tahoma" w:cs="Tahoma"/>
                <w:sz w:val="22"/>
                <w:szCs w:val="22"/>
              </w:rPr>
              <w:t xml:space="preserve">Pateikiamos pakaitinės dalys turi būti įrangos gamintojo sertifikuotos montuoti į aptarnaujamą techninę įrangą. Tiekėjas turi užtikrinti sugedusio įrenginio ar jo komponento pakeitimą pagal gamintojo reikalavimus, užtikrinant įrangos darbingumo atstatymą. Komponentų keitimas turės būti atliekamas įrangos gamintojo sertifikuoto inžinieriaus, darbus atliekant pagal gamintojo reikalavimus. </w:t>
            </w:r>
          </w:p>
          <w:p w14:paraId="743E9F36" w14:textId="7670507F" w:rsidR="00FE7D92" w:rsidRPr="009B38FE" w:rsidRDefault="00FE7D92" w:rsidP="00B2000A">
            <w:pPr>
              <w:spacing w:line="276" w:lineRule="auto"/>
              <w:rPr>
                <w:rFonts w:ascii="Tahoma" w:eastAsiaTheme="minorHAnsi" w:hAnsi="Tahoma" w:cs="Tahoma"/>
                <w:sz w:val="22"/>
                <w:szCs w:val="22"/>
              </w:rPr>
            </w:pPr>
            <w:r w:rsidRPr="009B38FE">
              <w:rPr>
                <w:rFonts w:ascii="Tahoma" w:eastAsiaTheme="minorHAnsi" w:hAnsi="Tahoma" w:cs="Tahoma"/>
                <w:sz w:val="22"/>
                <w:szCs w:val="22"/>
              </w:rPr>
              <w:t>Jei paslaugai atlikti yra būtina įrangą paimti iš jos eksploatacijos vietos, tiekėjas turi užtikrinti įrangos, kuriai suteikiama paslauga, pasiėmimą iš eksploatacijos vietos, suremontavimą pagal gamintojo reikalavimus ir grąžinimą į eksploataciją naudojimo vietą, be papildomo mokesčio. Įrangos paėmimo remontui atveju diskai</w:t>
            </w:r>
            <w:r w:rsidR="0039269D" w:rsidRPr="009B38FE">
              <w:rPr>
                <w:rFonts w:ascii="Tahoma" w:eastAsiaTheme="minorHAnsi" w:hAnsi="Tahoma" w:cs="Tahoma"/>
                <w:sz w:val="22"/>
                <w:szCs w:val="22"/>
              </w:rPr>
              <w:t xml:space="preserve"> (duomenų kaupikliai)</w:t>
            </w:r>
            <w:r w:rsidRPr="009B38FE">
              <w:rPr>
                <w:rFonts w:ascii="Tahoma" w:eastAsiaTheme="minorHAnsi" w:hAnsi="Tahoma" w:cs="Tahoma"/>
                <w:sz w:val="22"/>
                <w:szCs w:val="22"/>
              </w:rPr>
              <w:t xml:space="preserve"> paliekami eksploatacijos vietoje. </w:t>
            </w:r>
          </w:p>
          <w:p w14:paraId="216EC7CB" w14:textId="77777777" w:rsidR="00FE7D92" w:rsidRPr="009B38FE" w:rsidRDefault="00FE7D92" w:rsidP="00FE7D92">
            <w:pPr>
              <w:autoSpaceDE w:val="0"/>
              <w:autoSpaceDN w:val="0"/>
              <w:rPr>
                <w:rFonts w:ascii="Tahoma" w:eastAsiaTheme="minorHAnsi" w:hAnsi="Tahoma" w:cs="Tahoma"/>
                <w:sz w:val="22"/>
                <w:szCs w:val="22"/>
              </w:rPr>
            </w:pPr>
            <w:r w:rsidRPr="009B38FE">
              <w:rPr>
                <w:rFonts w:ascii="Tahoma" w:eastAsiaTheme="minorHAnsi" w:hAnsi="Tahoma" w:cs="Tahoma"/>
                <w:sz w:val="22"/>
                <w:szCs w:val="22"/>
              </w:rPr>
              <w:t>Visos pakaitinės dalys turi būti įskaičiuotos į Paslaugų kainą.</w:t>
            </w:r>
          </w:p>
          <w:p w14:paraId="02D7B95D" w14:textId="13DE97D4" w:rsidR="00FE7D92" w:rsidRPr="009B38FE" w:rsidRDefault="00FE7D92" w:rsidP="00B2000A">
            <w:pPr>
              <w:autoSpaceDE w:val="0"/>
              <w:autoSpaceDN w:val="0"/>
              <w:spacing w:line="276" w:lineRule="auto"/>
              <w:rPr>
                <w:rFonts w:ascii="Tahoma" w:hAnsi="Tahoma" w:cs="Tahoma"/>
                <w:sz w:val="22"/>
                <w:szCs w:val="22"/>
              </w:rPr>
            </w:pPr>
            <w:r w:rsidRPr="009B38FE">
              <w:rPr>
                <w:rFonts w:ascii="Tahoma" w:eastAsiaTheme="minorHAnsi" w:hAnsi="Tahoma" w:cs="Tahoma"/>
                <w:sz w:val="22"/>
                <w:szCs w:val="22"/>
              </w:rPr>
              <w:lastRenderedPageBreak/>
              <w:t xml:space="preserve">Sumontavus pakaitines dalis </w:t>
            </w:r>
            <w:r w:rsidR="0039269D" w:rsidRPr="009B38FE">
              <w:rPr>
                <w:rFonts w:ascii="Tahoma" w:eastAsiaTheme="minorHAnsi" w:hAnsi="Tahoma" w:cs="Tahoma"/>
                <w:sz w:val="22"/>
                <w:szCs w:val="22"/>
              </w:rPr>
              <w:t xml:space="preserve">Perkančiajai organizacijai  </w:t>
            </w:r>
            <w:r w:rsidRPr="009B38FE">
              <w:rPr>
                <w:rFonts w:ascii="Tahoma" w:eastAsiaTheme="minorHAnsi" w:hAnsi="Tahoma" w:cs="Tahoma"/>
                <w:sz w:val="22"/>
                <w:szCs w:val="22"/>
              </w:rPr>
              <w:t xml:space="preserve">pateikiamas  Paslaugų perdavimo–priėmimo aktas, kuriame turi būti išvardintos pakeistos dalys ir ataskaita apie paslaugų suteikimo terminus. Suteikus kitas paslaugas jų perdavimas ir priėmimas įforminamos </w:t>
            </w:r>
            <w:r w:rsidR="0039269D" w:rsidRPr="009B38FE">
              <w:rPr>
                <w:rFonts w:ascii="Tahoma" w:eastAsiaTheme="minorHAnsi" w:hAnsi="Tahoma" w:cs="Tahoma"/>
                <w:sz w:val="22"/>
                <w:szCs w:val="22"/>
              </w:rPr>
              <w:t xml:space="preserve">Paslaugų </w:t>
            </w:r>
            <w:r w:rsidRPr="009B38FE">
              <w:rPr>
                <w:rFonts w:ascii="Tahoma" w:eastAsiaTheme="minorHAnsi" w:hAnsi="Tahoma" w:cs="Tahoma"/>
                <w:sz w:val="22"/>
                <w:szCs w:val="22"/>
              </w:rPr>
              <w:t>perdavimo–priėmimo aktu, kartu pateikiant detalią ataskaitą apie paslaugų suteikimo terminus.</w:t>
            </w:r>
          </w:p>
        </w:tc>
      </w:tr>
    </w:tbl>
    <w:p w14:paraId="483BBD7E" w14:textId="163F8441" w:rsidR="212FC55D" w:rsidRDefault="009859F6">
      <w:r>
        <w:lastRenderedPageBreak/>
        <w:br w:type="textWrapping" w:clear="all"/>
      </w:r>
    </w:p>
    <w:p w14:paraId="080483D3" w14:textId="56485483" w:rsidR="00780A28" w:rsidRDefault="00780A28" w:rsidP="00D45700">
      <w:pPr>
        <w:spacing w:line="276" w:lineRule="auto"/>
      </w:pPr>
    </w:p>
    <w:p w14:paraId="7A9DD134" w14:textId="77777777" w:rsidR="009079CC" w:rsidRDefault="009079CC" w:rsidP="00D45700">
      <w:pPr>
        <w:spacing w:line="276" w:lineRule="auto"/>
      </w:pPr>
    </w:p>
    <w:p w14:paraId="4FE40317" w14:textId="7CB2E356" w:rsidR="007E3A6F" w:rsidRPr="000110E7" w:rsidRDefault="009079CC" w:rsidP="000110E7">
      <w:pPr>
        <w:tabs>
          <w:tab w:val="clear" w:pos="851"/>
        </w:tabs>
        <w:spacing w:line="259" w:lineRule="auto"/>
        <w:ind w:left="360"/>
        <w:jc w:val="center"/>
        <w:rPr>
          <w:rFonts w:ascii="Tahoma" w:hAnsi="Tahoma"/>
          <w:b/>
          <w:bCs/>
        </w:rPr>
      </w:pPr>
      <w:r>
        <w:rPr>
          <w:rFonts w:ascii="Tahoma" w:hAnsi="Tahoma"/>
          <w:b/>
          <w:bCs/>
        </w:rPr>
        <w:t>III</w:t>
      </w:r>
      <w:r w:rsidR="007E3A6F">
        <w:rPr>
          <w:rFonts w:ascii="Tahoma" w:hAnsi="Tahoma"/>
          <w:b/>
          <w:bCs/>
        </w:rPr>
        <w:t xml:space="preserve">. </w:t>
      </w:r>
      <w:r w:rsidR="007E3A6F" w:rsidRPr="000110E7">
        <w:rPr>
          <w:rFonts w:ascii="Tahoma" w:hAnsi="Tahoma"/>
          <w:b/>
          <w:bCs/>
        </w:rPr>
        <w:t>TAIKOMI APLINKOS APSAUGOS REIKALAVIMAI</w:t>
      </w:r>
    </w:p>
    <w:p w14:paraId="79577C38" w14:textId="77777777" w:rsidR="007E3A6F" w:rsidRDefault="007E3A6F" w:rsidP="007E3A6F">
      <w:pPr>
        <w:pStyle w:val="ListParagraph"/>
        <w:tabs>
          <w:tab w:val="left" w:pos="1276"/>
          <w:tab w:val="left" w:pos="1701"/>
        </w:tabs>
        <w:ind w:left="927"/>
        <w:rPr>
          <w:rFonts w:ascii="Tahoma" w:hAnsi="Tahoma"/>
        </w:rPr>
      </w:pPr>
    </w:p>
    <w:p w14:paraId="576B40AD" w14:textId="25076B6C" w:rsidR="00E20BC8" w:rsidRPr="000110E7" w:rsidRDefault="007D69AC" w:rsidP="000110E7">
      <w:pPr>
        <w:pStyle w:val="ListParagraph"/>
        <w:numPr>
          <w:ilvl w:val="0"/>
          <w:numId w:val="16"/>
        </w:numPr>
        <w:tabs>
          <w:tab w:val="clear" w:pos="851"/>
          <w:tab w:val="left" w:pos="0"/>
        </w:tabs>
        <w:spacing w:line="276" w:lineRule="auto"/>
        <w:ind w:left="0" w:firstLine="851"/>
        <w:rPr>
          <w:rFonts w:ascii="Tahoma" w:hAnsi="Tahoma"/>
          <w:lang w:eastAsia="ar-SA"/>
        </w:rPr>
      </w:pPr>
      <w:r w:rsidRPr="007D69AC">
        <w:rPr>
          <w:rFonts w:ascii="Tahoma" w:hAnsi="Tahoma"/>
        </w:rPr>
        <w:t xml:space="preserve">Paslaugos teikėjas, </w:t>
      </w:r>
      <w:r w:rsidRPr="00490D9F">
        <w:rPr>
          <w:rFonts w:ascii="Tahoma" w:hAnsi="Tahoma"/>
          <w:b/>
          <w:bCs/>
        </w:rPr>
        <w:t>Paslaugų teikimo metu atliekant sugedusių komponentų keitimą</w:t>
      </w:r>
      <w:r w:rsidRPr="007D69AC">
        <w:rPr>
          <w:rFonts w:ascii="Tahoma" w:hAnsi="Tahoma"/>
        </w:rPr>
        <w:t xml:space="preserve">, privalo sugedusią įrangą bei medžiagas utilizuoti savo lėšomis (laikantis aplinkosaugos reikalavimų).  </w:t>
      </w:r>
    </w:p>
    <w:p w14:paraId="4AD1978E" w14:textId="154DD5AE" w:rsidR="00D772FC" w:rsidRPr="007B4BA7" w:rsidRDefault="00D772FC" w:rsidP="00C36555">
      <w:pPr>
        <w:tabs>
          <w:tab w:val="clear" w:pos="851"/>
        </w:tabs>
        <w:jc w:val="center"/>
        <w:rPr>
          <w:rFonts w:ascii="Tahoma" w:hAnsi="Tahoma"/>
          <w:caps/>
        </w:rPr>
      </w:pPr>
      <w:r w:rsidRPr="739E1871">
        <w:rPr>
          <w:rFonts w:ascii="Tahoma" w:hAnsi="Tahoma"/>
          <w:i/>
          <w:iCs/>
          <w:color w:val="767171" w:themeColor="background2" w:themeShade="80"/>
        </w:rPr>
        <w:t>________________________</w:t>
      </w:r>
    </w:p>
    <w:sectPr w:rsidR="00D772FC" w:rsidRPr="007B4BA7" w:rsidSect="00902AF9">
      <w:headerReference w:type="default" r:id="rId11"/>
      <w:footerReference w:type="default" r:id="rId12"/>
      <w:headerReference w:type="first" r:id="rId13"/>
      <w:footerReference w:type="first" r:id="rId14"/>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6C8CD" w14:textId="77777777" w:rsidR="00105DCA" w:rsidRDefault="00105DCA" w:rsidP="00BE135E">
      <w:r>
        <w:separator/>
      </w:r>
    </w:p>
  </w:endnote>
  <w:endnote w:type="continuationSeparator" w:id="0">
    <w:p w14:paraId="053D4D99" w14:textId="77777777" w:rsidR="00105DCA" w:rsidRDefault="00105DCA" w:rsidP="00BE135E">
      <w:r>
        <w:continuationSeparator/>
      </w:r>
    </w:p>
  </w:endnote>
  <w:endnote w:type="continuationNotice" w:id="1">
    <w:p w14:paraId="13653D2D" w14:textId="77777777" w:rsidR="00105DCA" w:rsidRDefault="00105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BA"/>
    <w:family w:val="swiss"/>
    <w:pitch w:val="variable"/>
    <w:sig w:usb0="600002F7" w:usb1="02000001"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4424ED01" w14:paraId="28207DC7" w14:textId="77777777" w:rsidTr="4424ED01">
      <w:trPr>
        <w:trHeight w:val="300"/>
      </w:trPr>
      <w:tc>
        <w:tcPr>
          <w:tcW w:w="3255" w:type="dxa"/>
        </w:tcPr>
        <w:p w14:paraId="0A98E385" w14:textId="1C8CAC7D" w:rsidR="4424ED01" w:rsidRDefault="4424ED01" w:rsidP="4424ED01">
          <w:pPr>
            <w:pStyle w:val="Header"/>
            <w:ind w:left="-115"/>
            <w:jc w:val="left"/>
          </w:pPr>
        </w:p>
      </w:tc>
      <w:tc>
        <w:tcPr>
          <w:tcW w:w="3255" w:type="dxa"/>
        </w:tcPr>
        <w:p w14:paraId="4C41BC4D" w14:textId="07D2B67B" w:rsidR="4424ED01" w:rsidRDefault="4424ED01" w:rsidP="4424ED01">
          <w:pPr>
            <w:pStyle w:val="Header"/>
            <w:jc w:val="center"/>
          </w:pPr>
        </w:p>
      </w:tc>
      <w:tc>
        <w:tcPr>
          <w:tcW w:w="3255" w:type="dxa"/>
        </w:tcPr>
        <w:p w14:paraId="45482EFA" w14:textId="1610C58F" w:rsidR="4424ED01" w:rsidRDefault="4424ED01" w:rsidP="4424ED01">
          <w:pPr>
            <w:pStyle w:val="Header"/>
            <w:ind w:right="-115"/>
            <w:jc w:val="right"/>
          </w:pPr>
        </w:p>
      </w:tc>
    </w:tr>
  </w:tbl>
  <w:p w14:paraId="355E8788" w14:textId="32BC07C2" w:rsidR="4424ED01" w:rsidRDefault="4424ED01" w:rsidP="4424E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4424ED01" w14:paraId="5867DFC0" w14:textId="77777777" w:rsidTr="4424ED01">
      <w:trPr>
        <w:trHeight w:val="300"/>
      </w:trPr>
      <w:tc>
        <w:tcPr>
          <w:tcW w:w="3255" w:type="dxa"/>
        </w:tcPr>
        <w:p w14:paraId="75706106" w14:textId="60378A9A" w:rsidR="4424ED01" w:rsidRDefault="4424ED01" w:rsidP="4424ED01">
          <w:pPr>
            <w:pStyle w:val="Header"/>
            <w:ind w:left="-115"/>
            <w:jc w:val="left"/>
          </w:pPr>
        </w:p>
      </w:tc>
      <w:tc>
        <w:tcPr>
          <w:tcW w:w="3255" w:type="dxa"/>
        </w:tcPr>
        <w:p w14:paraId="2A0CB82E" w14:textId="41F44F6E" w:rsidR="4424ED01" w:rsidRDefault="4424ED01" w:rsidP="4424ED01">
          <w:pPr>
            <w:pStyle w:val="Header"/>
            <w:jc w:val="center"/>
          </w:pPr>
        </w:p>
      </w:tc>
      <w:tc>
        <w:tcPr>
          <w:tcW w:w="3255" w:type="dxa"/>
        </w:tcPr>
        <w:p w14:paraId="2DAF6F5C" w14:textId="3FBB0BA1" w:rsidR="4424ED01" w:rsidRDefault="4424ED01" w:rsidP="4424ED01">
          <w:pPr>
            <w:pStyle w:val="Header"/>
            <w:ind w:right="-115"/>
            <w:jc w:val="right"/>
          </w:pPr>
        </w:p>
      </w:tc>
    </w:tr>
  </w:tbl>
  <w:p w14:paraId="3A6E6208" w14:textId="50E2F7D7" w:rsidR="4424ED01" w:rsidRDefault="4424ED01" w:rsidP="4424E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E5C5" w14:textId="77777777" w:rsidR="00105DCA" w:rsidRDefault="00105DCA" w:rsidP="00BE135E">
      <w:r>
        <w:separator/>
      </w:r>
    </w:p>
  </w:footnote>
  <w:footnote w:type="continuationSeparator" w:id="0">
    <w:p w14:paraId="40424148" w14:textId="77777777" w:rsidR="00105DCA" w:rsidRDefault="00105DCA" w:rsidP="00BE135E">
      <w:r>
        <w:continuationSeparator/>
      </w:r>
    </w:p>
  </w:footnote>
  <w:footnote w:type="continuationNotice" w:id="1">
    <w:p w14:paraId="52E33DF6" w14:textId="77777777" w:rsidR="00105DCA" w:rsidRDefault="00105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685"/>
    </w:tblGrid>
    <w:tr w:rsidR="4424ED01" w14:paraId="0AC5DB1A" w14:textId="77777777" w:rsidTr="4424ED01">
      <w:trPr>
        <w:trHeight w:val="300"/>
      </w:trPr>
      <w:tc>
        <w:tcPr>
          <w:tcW w:w="3255" w:type="dxa"/>
        </w:tcPr>
        <w:p w14:paraId="1BFC09FE" w14:textId="3A951C57" w:rsidR="4424ED01" w:rsidRDefault="4424ED01" w:rsidP="4424ED01">
          <w:pPr>
            <w:pStyle w:val="Header"/>
            <w:ind w:left="-115"/>
            <w:jc w:val="left"/>
          </w:pPr>
        </w:p>
      </w:tc>
      <w:tc>
        <w:tcPr>
          <w:tcW w:w="2685" w:type="dxa"/>
        </w:tcPr>
        <w:p w14:paraId="13657D5D" w14:textId="6280B9ED" w:rsidR="4424ED01" w:rsidRDefault="4424ED01" w:rsidP="4424ED01">
          <w:pPr>
            <w:pStyle w:val="Header"/>
            <w:jc w:val="center"/>
          </w:pPr>
        </w:p>
      </w:tc>
    </w:tr>
  </w:tbl>
  <w:p w14:paraId="09F3145E" w14:textId="2BD57A63" w:rsidR="4424ED01" w:rsidRDefault="4424ED01" w:rsidP="4424E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670"/>
      <w:gridCol w:w="3840"/>
    </w:tblGrid>
    <w:tr w:rsidR="4424ED01" w14:paraId="0D4D8EF3" w14:textId="77777777" w:rsidTr="4424ED01">
      <w:trPr>
        <w:trHeight w:val="300"/>
      </w:trPr>
      <w:tc>
        <w:tcPr>
          <w:tcW w:w="3255" w:type="dxa"/>
        </w:tcPr>
        <w:p w14:paraId="558E483A" w14:textId="369B66DD" w:rsidR="4424ED01" w:rsidRDefault="4424ED01" w:rsidP="4424ED01">
          <w:pPr>
            <w:pStyle w:val="Header"/>
            <w:ind w:left="-115"/>
            <w:jc w:val="left"/>
          </w:pPr>
        </w:p>
      </w:tc>
      <w:tc>
        <w:tcPr>
          <w:tcW w:w="2670" w:type="dxa"/>
        </w:tcPr>
        <w:p w14:paraId="79EB2E08" w14:textId="0771316C" w:rsidR="4424ED01" w:rsidRDefault="4424ED01" w:rsidP="4424ED01">
          <w:pPr>
            <w:pStyle w:val="Header"/>
            <w:jc w:val="center"/>
          </w:pPr>
        </w:p>
      </w:tc>
      <w:tc>
        <w:tcPr>
          <w:tcW w:w="3840" w:type="dxa"/>
        </w:tcPr>
        <w:p w14:paraId="542DA99C" w14:textId="4D0CB84B" w:rsidR="4424ED01" w:rsidRDefault="4424ED01" w:rsidP="00063F59">
          <w:pPr>
            <w:pStyle w:val="Header"/>
            <w:ind w:right="-115"/>
            <w:jc w:val="left"/>
          </w:pPr>
        </w:p>
      </w:tc>
    </w:tr>
  </w:tbl>
  <w:p w14:paraId="134DB28E" w14:textId="299F1CA8" w:rsidR="4424ED01" w:rsidRDefault="4424ED01" w:rsidP="4424E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837"/>
    <w:multiLevelType w:val="multilevel"/>
    <w:tmpl w:val="321827FC"/>
    <w:lvl w:ilvl="0">
      <w:start w:val="15"/>
      <w:numFmt w:val="decimal"/>
      <w:lvlText w:val="%1"/>
      <w:lvlJc w:val="left"/>
      <w:pPr>
        <w:ind w:left="375" w:hanging="375"/>
      </w:pPr>
      <w:rPr>
        <w:rFonts w:hint="default"/>
      </w:rPr>
    </w:lvl>
    <w:lvl w:ilvl="1">
      <w:start w:val="1"/>
      <w:numFmt w:val="decimal"/>
      <w:lvlText w:val="%1.%2"/>
      <w:lvlJc w:val="left"/>
      <w:pPr>
        <w:ind w:left="567" w:hanging="567"/>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E842DE"/>
    <w:multiLevelType w:val="multilevel"/>
    <w:tmpl w:val="E22A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C596AD1"/>
    <w:multiLevelType w:val="multilevel"/>
    <w:tmpl w:val="01EAA868"/>
    <w:lvl w:ilvl="0">
      <w:start w:val="3"/>
      <w:numFmt w:val="decimal"/>
      <w:lvlText w:val="%1."/>
      <w:lvlJc w:val="left"/>
      <w:pPr>
        <w:ind w:left="720" w:hanging="360"/>
      </w:pPr>
      <w:rPr>
        <w:rFonts w:hint="default"/>
      </w:rPr>
    </w:lvl>
    <w:lvl w:ilvl="1">
      <w:start w:val="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3" w15:restartNumberingAfterBreak="0">
    <w:nsid w:val="0E8A03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17BFE"/>
    <w:multiLevelType w:val="multilevel"/>
    <w:tmpl w:val="1B2A7512"/>
    <w:lvl w:ilvl="0">
      <w:start w:val="2"/>
      <w:numFmt w:val="decimal"/>
      <w:lvlText w:val="%1."/>
      <w:lvlJc w:val="left"/>
      <w:pPr>
        <w:ind w:left="720" w:hanging="360"/>
      </w:pPr>
      <w:rPr>
        <w:rFonts w:hint="default"/>
      </w:rPr>
    </w:lvl>
    <w:lvl w:ilvl="1">
      <w:start w:val="11"/>
      <w:numFmt w:val="decimal"/>
      <w:lvlText w:val="%1.%2."/>
      <w:lvlJc w:val="left"/>
      <w:pPr>
        <w:ind w:left="1571" w:hanging="720"/>
      </w:pPr>
      <w:rPr>
        <w:rFonts w:hint="default"/>
        <w:b w:val="0"/>
      </w:rPr>
    </w:lvl>
    <w:lvl w:ilvl="2">
      <w:start w:val="1"/>
      <w:numFmt w:val="decimal"/>
      <w:isLgl/>
      <w:lvlText w:val="%1.%2.%3."/>
      <w:lvlJc w:val="left"/>
      <w:pPr>
        <w:ind w:left="1931"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5" w15:restartNumberingAfterBreak="0">
    <w:nsid w:val="187323A5"/>
    <w:multiLevelType w:val="multilevel"/>
    <w:tmpl w:val="85B03C46"/>
    <w:lvl w:ilvl="0">
      <w:start w:val="1"/>
      <w:numFmt w:val="decimal"/>
      <w:lvlText w:val="%1."/>
      <w:lvlJc w:val="left"/>
      <w:pPr>
        <w:ind w:left="1440" w:hanging="360"/>
      </w:pPr>
    </w:lvl>
    <w:lvl w:ilvl="1">
      <w:start w:val="1"/>
      <w:numFmt w:val="decimal"/>
      <w:lvlText w:val="%1.%2."/>
      <w:lvlJc w:val="left"/>
      <w:pPr>
        <w:ind w:left="1872" w:hanging="432"/>
      </w:pPr>
      <w:rPr>
        <w:b w:val="0"/>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 w15:restartNumberingAfterBreak="0">
    <w:nsid w:val="1F8E4C96"/>
    <w:multiLevelType w:val="multilevel"/>
    <w:tmpl w:val="551A1E50"/>
    <w:lvl w:ilvl="0">
      <w:start w:val="1"/>
      <w:numFmt w:val="decimal"/>
      <w:lvlText w:val="%1."/>
      <w:lvlJc w:val="left"/>
      <w:pPr>
        <w:ind w:left="6740" w:hanging="360"/>
      </w:pPr>
    </w:lvl>
    <w:lvl w:ilvl="1">
      <w:start w:val="1"/>
      <w:numFmt w:val="decimal"/>
      <w:lvlText w:val="%1.%2."/>
      <w:lvlJc w:val="left"/>
      <w:pPr>
        <w:ind w:left="792" w:hanging="432"/>
      </w:pPr>
      <w:rPr>
        <w:rFonts w:ascii="Tahoma" w:hAnsi="Tahoma" w:cs="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83E61"/>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8" w15:restartNumberingAfterBreak="0">
    <w:nsid w:val="25683D94"/>
    <w:multiLevelType w:val="hybridMultilevel"/>
    <w:tmpl w:val="116A5318"/>
    <w:lvl w:ilvl="0" w:tplc="36082B7C">
      <w:start w:val="1"/>
      <w:numFmt w:val="decimal"/>
      <w:lvlText w:val="%1."/>
      <w:lvlJc w:val="left"/>
      <w:pPr>
        <w:ind w:left="1647" w:hanging="360"/>
      </w:pPr>
      <w:rPr>
        <w:rFonts w:hint="default"/>
        <w:b w:val="0"/>
      </w:rPr>
    </w:lvl>
    <w:lvl w:ilvl="1" w:tplc="04270019">
      <w:start w:val="1"/>
      <w:numFmt w:val="lowerLetter"/>
      <w:lvlText w:val="%2."/>
      <w:lvlJc w:val="left"/>
      <w:pPr>
        <w:ind w:left="2367" w:hanging="360"/>
      </w:pPr>
    </w:lvl>
    <w:lvl w:ilvl="2" w:tplc="0427001B">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9" w15:restartNumberingAfterBreak="0">
    <w:nsid w:val="2A2B5BE7"/>
    <w:multiLevelType w:val="hybridMultilevel"/>
    <w:tmpl w:val="D8025F2A"/>
    <w:lvl w:ilvl="0" w:tplc="5B30AD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71526F"/>
    <w:multiLevelType w:val="multilevel"/>
    <w:tmpl w:val="78D607F8"/>
    <w:lvl w:ilvl="0">
      <w:start w:val="1"/>
      <w:numFmt w:val="decimal"/>
      <w:lvlText w:val="%1."/>
      <w:lvlJc w:val="left"/>
      <w:pPr>
        <w:ind w:left="786"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990" w:hanging="1800"/>
      </w:pPr>
      <w:rPr>
        <w:rFonts w:hint="default"/>
      </w:rPr>
    </w:lvl>
    <w:lvl w:ilvl="7">
      <w:start w:val="1"/>
      <w:numFmt w:val="decimal"/>
      <w:isLgl/>
      <w:lvlText w:val="%1.%2.%3.%4.%5.%6.%7.%8."/>
      <w:lvlJc w:val="left"/>
      <w:pPr>
        <w:ind w:left="4644" w:hanging="2160"/>
      </w:pPr>
      <w:rPr>
        <w:rFonts w:hint="default"/>
      </w:rPr>
    </w:lvl>
    <w:lvl w:ilvl="8">
      <w:start w:val="1"/>
      <w:numFmt w:val="decimal"/>
      <w:isLgl/>
      <w:lvlText w:val="%1.%2.%3.%4.%5.%6.%7.%8.%9."/>
      <w:lvlJc w:val="left"/>
      <w:pPr>
        <w:ind w:left="4938" w:hanging="2160"/>
      </w:pPr>
      <w:rPr>
        <w:rFonts w:hint="default"/>
      </w:rPr>
    </w:lvl>
  </w:abstractNum>
  <w:abstractNum w:abstractNumId="11" w15:restartNumberingAfterBreak="0">
    <w:nsid w:val="2C6A1AA1"/>
    <w:multiLevelType w:val="hybridMultilevel"/>
    <w:tmpl w:val="B3E02334"/>
    <w:lvl w:ilvl="0" w:tplc="E4DED988">
      <w:start w:val="1"/>
      <w:numFmt w:val="upperRoman"/>
      <w:pStyle w:val="Heading1"/>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53BE7"/>
    <w:multiLevelType w:val="multilevel"/>
    <w:tmpl w:val="80F257E4"/>
    <w:lvl w:ilvl="0">
      <w:start w:val="1"/>
      <w:numFmt w:val="decimal"/>
      <w:lvlText w:val="%1."/>
      <w:lvlJc w:val="left"/>
      <w:pPr>
        <w:ind w:left="6740" w:hanging="360"/>
      </w:pPr>
      <w:rPr>
        <w:i w:val="0"/>
        <w:iCs w:val="0"/>
      </w:rPr>
    </w:lvl>
    <w:lvl w:ilvl="1">
      <w:start w:val="1"/>
      <w:numFmt w:val="decimal"/>
      <w:lvlText w:val="%1.%2."/>
      <w:lvlJc w:val="left"/>
      <w:pPr>
        <w:ind w:left="4260" w:hanging="432"/>
      </w:pPr>
      <w:rPr>
        <w:rFonts w:ascii="Tahoma" w:hAnsi="Tahoma"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295214"/>
    <w:multiLevelType w:val="multilevel"/>
    <w:tmpl w:val="C2ACCD34"/>
    <w:lvl w:ilvl="0">
      <w:start w:val="2"/>
      <w:numFmt w:val="decimal"/>
      <w:lvlText w:val="%1."/>
      <w:lvlJc w:val="left"/>
      <w:pPr>
        <w:ind w:left="360" w:hanging="360"/>
      </w:pPr>
      <w:rPr>
        <w:rFonts w:hint="default"/>
      </w:rPr>
    </w:lvl>
    <w:lvl w:ilvl="1">
      <w:start w:val="1"/>
      <w:numFmt w:val="decimal"/>
      <w:lvlText w:val="%1.%2."/>
      <w:lvlJc w:val="left"/>
      <w:pPr>
        <w:ind w:left="2010" w:hanging="360"/>
      </w:pPr>
      <w:rPr>
        <w:rFonts w:hint="default"/>
      </w:rPr>
    </w:lvl>
    <w:lvl w:ilvl="2">
      <w:start w:val="1"/>
      <w:numFmt w:val="decimal"/>
      <w:lvlText w:val="%1.%2.%3."/>
      <w:lvlJc w:val="left"/>
      <w:pPr>
        <w:ind w:left="4020" w:hanging="720"/>
      </w:pPr>
      <w:rPr>
        <w:rFonts w:hint="default"/>
      </w:rPr>
    </w:lvl>
    <w:lvl w:ilvl="3">
      <w:start w:val="1"/>
      <w:numFmt w:val="decimal"/>
      <w:lvlText w:val="%1.%2.%3.%4."/>
      <w:lvlJc w:val="left"/>
      <w:pPr>
        <w:ind w:left="5670" w:hanging="720"/>
      </w:pPr>
      <w:rPr>
        <w:rFonts w:hint="default"/>
      </w:rPr>
    </w:lvl>
    <w:lvl w:ilvl="4">
      <w:start w:val="1"/>
      <w:numFmt w:val="decimal"/>
      <w:lvlText w:val="%1.%2.%3.%4.%5."/>
      <w:lvlJc w:val="left"/>
      <w:pPr>
        <w:ind w:left="7680" w:hanging="1080"/>
      </w:pPr>
      <w:rPr>
        <w:rFonts w:hint="default"/>
      </w:rPr>
    </w:lvl>
    <w:lvl w:ilvl="5">
      <w:start w:val="1"/>
      <w:numFmt w:val="decimal"/>
      <w:lvlText w:val="%1.%2.%3.%4.%5.%6."/>
      <w:lvlJc w:val="left"/>
      <w:pPr>
        <w:ind w:left="9330" w:hanging="1080"/>
      </w:pPr>
      <w:rPr>
        <w:rFonts w:hint="default"/>
      </w:rPr>
    </w:lvl>
    <w:lvl w:ilvl="6">
      <w:start w:val="1"/>
      <w:numFmt w:val="decimal"/>
      <w:lvlText w:val="%1.%2.%3.%4.%5.%6.%7."/>
      <w:lvlJc w:val="left"/>
      <w:pPr>
        <w:ind w:left="11340" w:hanging="1440"/>
      </w:pPr>
      <w:rPr>
        <w:rFonts w:hint="default"/>
      </w:rPr>
    </w:lvl>
    <w:lvl w:ilvl="7">
      <w:start w:val="1"/>
      <w:numFmt w:val="decimal"/>
      <w:lvlText w:val="%1.%2.%3.%4.%5.%6.%7.%8."/>
      <w:lvlJc w:val="left"/>
      <w:pPr>
        <w:ind w:left="12990" w:hanging="1440"/>
      </w:pPr>
      <w:rPr>
        <w:rFonts w:hint="default"/>
      </w:rPr>
    </w:lvl>
    <w:lvl w:ilvl="8">
      <w:start w:val="1"/>
      <w:numFmt w:val="decimal"/>
      <w:lvlText w:val="%1.%2.%3.%4.%5.%6.%7.%8.%9."/>
      <w:lvlJc w:val="left"/>
      <w:pPr>
        <w:ind w:left="15000" w:hanging="1800"/>
      </w:pPr>
      <w:rPr>
        <w:rFonts w:hint="default"/>
      </w:rPr>
    </w:lvl>
  </w:abstractNum>
  <w:abstractNum w:abstractNumId="14" w15:restartNumberingAfterBreak="0">
    <w:nsid w:val="345562D1"/>
    <w:multiLevelType w:val="hybridMultilevel"/>
    <w:tmpl w:val="261C4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1B8AE27A"/>
    <w:lvl w:ilvl="0">
      <w:start w:val="1"/>
      <w:numFmt w:val="decimal"/>
      <w:lvlText w:val="%1."/>
      <w:lvlJc w:val="left"/>
      <w:pPr>
        <w:ind w:left="720" w:hanging="360"/>
      </w:pPr>
      <w:rPr>
        <w:b w:val="0"/>
        <w:color w:val="auto"/>
      </w:rPr>
    </w:lvl>
    <w:lvl w:ilvl="1">
      <w:start w:val="1"/>
      <w:numFmt w:val="decimal"/>
      <w:isLgl/>
      <w:lvlText w:val="%2."/>
      <w:lvlJc w:val="left"/>
      <w:pPr>
        <w:ind w:left="360" w:hanging="360"/>
      </w:pPr>
      <w:rPr>
        <w:rFonts w:ascii="Times New Roman" w:eastAsia="Calibri" w:hAnsi="Times New Roman" w:cs="Times New Roman"/>
        <w:b w:val="0"/>
        <w:i w:val="0"/>
        <w:sz w:val="24"/>
        <w:szCs w:val="24"/>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A207F8"/>
    <w:multiLevelType w:val="multilevel"/>
    <w:tmpl w:val="BD92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4271C4"/>
    <w:multiLevelType w:val="multilevel"/>
    <w:tmpl w:val="E42AB7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4B5A0748"/>
    <w:multiLevelType w:val="multilevel"/>
    <w:tmpl w:val="2D5A59A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2D7EC8"/>
    <w:multiLevelType w:val="hybridMultilevel"/>
    <w:tmpl w:val="497A44E2"/>
    <w:lvl w:ilvl="0" w:tplc="6B9A94A0">
      <w:start w:val="29"/>
      <w:numFmt w:val="bullet"/>
      <w:lvlText w:val="-"/>
      <w:lvlJc w:val="left"/>
      <w:pPr>
        <w:ind w:left="2364" w:hanging="360"/>
      </w:pPr>
      <w:rPr>
        <w:rFonts w:ascii="Times New Roman" w:eastAsiaTheme="minorHAnsi" w:hAnsi="Times New Roman" w:cs="Times New Roman" w:hint="default"/>
      </w:rPr>
    </w:lvl>
    <w:lvl w:ilvl="1" w:tplc="04270003" w:tentative="1">
      <w:start w:val="1"/>
      <w:numFmt w:val="bullet"/>
      <w:lvlText w:val="o"/>
      <w:lvlJc w:val="left"/>
      <w:pPr>
        <w:ind w:left="3084" w:hanging="360"/>
      </w:pPr>
      <w:rPr>
        <w:rFonts w:ascii="Courier New" w:hAnsi="Courier New" w:cs="Courier New" w:hint="default"/>
      </w:rPr>
    </w:lvl>
    <w:lvl w:ilvl="2" w:tplc="04270005" w:tentative="1">
      <w:start w:val="1"/>
      <w:numFmt w:val="bullet"/>
      <w:lvlText w:val=""/>
      <w:lvlJc w:val="left"/>
      <w:pPr>
        <w:ind w:left="3804" w:hanging="360"/>
      </w:pPr>
      <w:rPr>
        <w:rFonts w:ascii="Wingdings" w:hAnsi="Wingdings" w:hint="default"/>
      </w:rPr>
    </w:lvl>
    <w:lvl w:ilvl="3" w:tplc="04270001" w:tentative="1">
      <w:start w:val="1"/>
      <w:numFmt w:val="bullet"/>
      <w:lvlText w:val=""/>
      <w:lvlJc w:val="left"/>
      <w:pPr>
        <w:ind w:left="4524" w:hanging="360"/>
      </w:pPr>
      <w:rPr>
        <w:rFonts w:ascii="Symbol" w:hAnsi="Symbol" w:hint="default"/>
      </w:rPr>
    </w:lvl>
    <w:lvl w:ilvl="4" w:tplc="04270003" w:tentative="1">
      <w:start w:val="1"/>
      <w:numFmt w:val="bullet"/>
      <w:lvlText w:val="o"/>
      <w:lvlJc w:val="left"/>
      <w:pPr>
        <w:ind w:left="5244" w:hanging="360"/>
      </w:pPr>
      <w:rPr>
        <w:rFonts w:ascii="Courier New" w:hAnsi="Courier New" w:cs="Courier New" w:hint="default"/>
      </w:rPr>
    </w:lvl>
    <w:lvl w:ilvl="5" w:tplc="04270005" w:tentative="1">
      <w:start w:val="1"/>
      <w:numFmt w:val="bullet"/>
      <w:lvlText w:val=""/>
      <w:lvlJc w:val="left"/>
      <w:pPr>
        <w:ind w:left="5964" w:hanging="360"/>
      </w:pPr>
      <w:rPr>
        <w:rFonts w:ascii="Wingdings" w:hAnsi="Wingdings" w:hint="default"/>
      </w:rPr>
    </w:lvl>
    <w:lvl w:ilvl="6" w:tplc="04270001" w:tentative="1">
      <w:start w:val="1"/>
      <w:numFmt w:val="bullet"/>
      <w:lvlText w:val=""/>
      <w:lvlJc w:val="left"/>
      <w:pPr>
        <w:ind w:left="6684" w:hanging="360"/>
      </w:pPr>
      <w:rPr>
        <w:rFonts w:ascii="Symbol" w:hAnsi="Symbol" w:hint="default"/>
      </w:rPr>
    </w:lvl>
    <w:lvl w:ilvl="7" w:tplc="04270003" w:tentative="1">
      <w:start w:val="1"/>
      <w:numFmt w:val="bullet"/>
      <w:lvlText w:val="o"/>
      <w:lvlJc w:val="left"/>
      <w:pPr>
        <w:ind w:left="7404" w:hanging="360"/>
      </w:pPr>
      <w:rPr>
        <w:rFonts w:ascii="Courier New" w:hAnsi="Courier New" w:cs="Courier New" w:hint="default"/>
      </w:rPr>
    </w:lvl>
    <w:lvl w:ilvl="8" w:tplc="04270005" w:tentative="1">
      <w:start w:val="1"/>
      <w:numFmt w:val="bullet"/>
      <w:lvlText w:val=""/>
      <w:lvlJc w:val="left"/>
      <w:pPr>
        <w:ind w:left="8124" w:hanging="360"/>
      </w:pPr>
      <w:rPr>
        <w:rFonts w:ascii="Wingdings" w:hAnsi="Wingdings" w:hint="default"/>
      </w:rPr>
    </w:lvl>
  </w:abstractNum>
  <w:abstractNum w:abstractNumId="20" w15:restartNumberingAfterBreak="0">
    <w:nsid w:val="4F7F7339"/>
    <w:multiLevelType w:val="multilevel"/>
    <w:tmpl w:val="E42AB7D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59ED26AB"/>
    <w:multiLevelType w:val="multilevel"/>
    <w:tmpl w:val="A606BE1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47F23B7"/>
    <w:multiLevelType w:val="multilevel"/>
    <w:tmpl w:val="A5C638C8"/>
    <w:lvl w:ilvl="0">
      <w:start w:val="3"/>
      <w:numFmt w:val="decimal"/>
      <w:lvlText w:val="%1."/>
      <w:lvlJc w:val="left"/>
      <w:pPr>
        <w:ind w:left="420" w:hanging="420"/>
      </w:pPr>
      <w:rPr>
        <w:rFonts w:hint="default"/>
      </w:rPr>
    </w:lvl>
    <w:lvl w:ilvl="1">
      <w:start w:val="1"/>
      <w:numFmt w:val="decimal"/>
      <w:lvlText w:val="%1.%2."/>
      <w:lvlJc w:val="left"/>
      <w:pPr>
        <w:ind w:left="1967" w:hanging="720"/>
      </w:pPr>
      <w:rPr>
        <w:rFonts w:hint="default"/>
      </w:rPr>
    </w:lvl>
    <w:lvl w:ilvl="2">
      <w:start w:val="1"/>
      <w:numFmt w:val="decimal"/>
      <w:lvlText w:val="%1.%2.%3."/>
      <w:lvlJc w:val="left"/>
      <w:pPr>
        <w:ind w:left="3574" w:hanging="108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428" w:hanging="1440"/>
      </w:pPr>
      <w:rPr>
        <w:rFonts w:hint="default"/>
      </w:rPr>
    </w:lvl>
    <w:lvl w:ilvl="5">
      <w:start w:val="1"/>
      <w:numFmt w:val="decimal"/>
      <w:lvlText w:val="%1.%2.%3.%4.%5.%6."/>
      <w:lvlJc w:val="left"/>
      <w:pPr>
        <w:ind w:left="8035" w:hanging="1800"/>
      </w:pPr>
      <w:rPr>
        <w:rFonts w:hint="default"/>
      </w:rPr>
    </w:lvl>
    <w:lvl w:ilvl="6">
      <w:start w:val="1"/>
      <w:numFmt w:val="decimal"/>
      <w:lvlText w:val="%1.%2.%3.%4.%5.%6.%7."/>
      <w:lvlJc w:val="left"/>
      <w:pPr>
        <w:ind w:left="9282" w:hanging="1800"/>
      </w:pPr>
      <w:rPr>
        <w:rFonts w:hint="default"/>
      </w:rPr>
    </w:lvl>
    <w:lvl w:ilvl="7">
      <w:start w:val="1"/>
      <w:numFmt w:val="decimal"/>
      <w:lvlText w:val="%1.%2.%3.%4.%5.%6.%7.%8."/>
      <w:lvlJc w:val="left"/>
      <w:pPr>
        <w:ind w:left="10889" w:hanging="2160"/>
      </w:pPr>
      <w:rPr>
        <w:rFonts w:hint="default"/>
      </w:rPr>
    </w:lvl>
    <w:lvl w:ilvl="8">
      <w:start w:val="1"/>
      <w:numFmt w:val="decimal"/>
      <w:lvlText w:val="%1.%2.%3.%4.%5.%6.%7.%8.%9."/>
      <w:lvlJc w:val="left"/>
      <w:pPr>
        <w:ind w:left="12496" w:hanging="2520"/>
      </w:pPr>
      <w:rPr>
        <w:rFonts w:hint="default"/>
      </w:rPr>
    </w:lvl>
  </w:abstractNum>
  <w:abstractNum w:abstractNumId="23" w15:restartNumberingAfterBreak="0">
    <w:nsid w:val="64D926E9"/>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4" w15:restartNumberingAfterBreak="0">
    <w:nsid w:val="69604B06"/>
    <w:multiLevelType w:val="hybridMultilevel"/>
    <w:tmpl w:val="C3FC13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E2352F"/>
    <w:multiLevelType w:val="multilevel"/>
    <w:tmpl w:val="FDA43BAE"/>
    <w:lvl w:ilvl="0">
      <w:start w:val="3"/>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6" w15:restartNumberingAfterBreak="0">
    <w:nsid w:val="70E97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27848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4C3BB1"/>
    <w:multiLevelType w:val="hybridMultilevel"/>
    <w:tmpl w:val="ED403362"/>
    <w:lvl w:ilvl="0" w:tplc="1BC47B8E">
      <w:start w:val="1"/>
      <w:numFmt w:val="decimal"/>
      <w:lvlText w:val="%1."/>
      <w:lvlJc w:val="left"/>
      <w:pPr>
        <w:ind w:left="720" w:hanging="360"/>
      </w:pPr>
      <w:rPr>
        <w:rFonts w:ascii="Tahoma" w:hAnsi="Tahoma" w:cs="Tahoma" w:hint="default"/>
        <w:b w:val="0"/>
        <w:sz w:val="24"/>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342127"/>
    <w:multiLevelType w:val="multilevel"/>
    <w:tmpl w:val="C050312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5536"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489695">
    <w:abstractNumId w:val="20"/>
  </w:num>
  <w:num w:numId="2" w16cid:durableId="2047489439">
    <w:abstractNumId w:val="14"/>
  </w:num>
  <w:num w:numId="3" w16cid:durableId="916987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910448">
    <w:abstractNumId w:val="19"/>
  </w:num>
  <w:num w:numId="5" w16cid:durableId="1674911765">
    <w:abstractNumId w:val="18"/>
  </w:num>
  <w:num w:numId="6" w16cid:durableId="618419471">
    <w:abstractNumId w:val="22"/>
  </w:num>
  <w:num w:numId="7" w16cid:durableId="891766545">
    <w:abstractNumId w:val="25"/>
  </w:num>
  <w:num w:numId="8" w16cid:durableId="1590000955">
    <w:abstractNumId w:val="1"/>
  </w:num>
  <w:num w:numId="9" w16cid:durableId="966937431">
    <w:abstractNumId w:val="8"/>
  </w:num>
  <w:num w:numId="10" w16cid:durableId="533268992">
    <w:abstractNumId w:val="27"/>
  </w:num>
  <w:num w:numId="11" w16cid:durableId="20006940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5779263">
    <w:abstractNumId w:val="26"/>
  </w:num>
  <w:num w:numId="13" w16cid:durableId="1391464225">
    <w:abstractNumId w:val="23"/>
  </w:num>
  <w:num w:numId="14" w16cid:durableId="1459638929">
    <w:abstractNumId w:val="24"/>
  </w:num>
  <w:num w:numId="15" w16cid:durableId="17780305">
    <w:abstractNumId w:val="3"/>
  </w:num>
  <w:num w:numId="16" w16cid:durableId="406390913">
    <w:abstractNumId w:val="12"/>
  </w:num>
  <w:num w:numId="17" w16cid:durableId="143595273">
    <w:abstractNumId w:val="7"/>
  </w:num>
  <w:num w:numId="18" w16cid:durableId="1608385952">
    <w:abstractNumId w:val="13"/>
  </w:num>
  <w:num w:numId="19" w16cid:durableId="896360245">
    <w:abstractNumId w:val="9"/>
  </w:num>
  <w:num w:numId="20" w16cid:durableId="334457353">
    <w:abstractNumId w:val="11"/>
  </w:num>
  <w:num w:numId="21" w16cid:durableId="935482701">
    <w:abstractNumId w:val="6"/>
  </w:num>
  <w:num w:numId="22" w16cid:durableId="734428204">
    <w:abstractNumId w:val="30"/>
  </w:num>
  <w:num w:numId="23" w16cid:durableId="342558719">
    <w:abstractNumId w:val="10"/>
  </w:num>
  <w:num w:numId="24" w16cid:durableId="1532576062">
    <w:abstractNumId w:val="28"/>
  </w:num>
  <w:num w:numId="25" w16cid:durableId="969215019">
    <w:abstractNumId w:val="4"/>
  </w:num>
  <w:num w:numId="26" w16cid:durableId="530922678">
    <w:abstractNumId w:val="2"/>
  </w:num>
  <w:num w:numId="27" w16cid:durableId="834884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4371">
    <w:abstractNumId w:val="29"/>
  </w:num>
  <w:num w:numId="29" w16cid:durableId="1491290135">
    <w:abstractNumId w:val="21"/>
  </w:num>
  <w:num w:numId="30" w16cid:durableId="815686629">
    <w:abstractNumId w:val="16"/>
  </w:num>
  <w:num w:numId="31" w16cid:durableId="1347907132">
    <w:abstractNumId w:val="17"/>
  </w:num>
  <w:num w:numId="32" w16cid:durableId="1010446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74D0"/>
    <w:rsid w:val="000110E7"/>
    <w:rsid w:val="00012A75"/>
    <w:rsid w:val="000158AA"/>
    <w:rsid w:val="00021398"/>
    <w:rsid w:val="00022CB9"/>
    <w:rsid w:val="00035FD8"/>
    <w:rsid w:val="00041FD0"/>
    <w:rsid w:val="00043026"/>
    <w:rsid w:val="00050DCC"/>
    <w:rsid w:val="00054CC3"/>
    <w:rsid w:val="00063F59"/>
    <w:rsid w:val="00072945"/>
    <w:rsid w:val="00075E01"/>
    <w:rsid w:val="00076960"/>
    <w:rsid w:val="000773F0"/>
    <w:rsid w:val="00082998"/>
    <w:rsid w:val="00085434"/>
    <w:rsid w:val="00091F40"/>
    <w:rsid w:val="00095A0C"/>
    <w:rsid w:val="000961E9"/>
    <w:rsid w:val="000A020E"/>
    <w:rsid w:val="000A02AB"/>
    <w:rsid w:val="000A2782"/>
    <w:rsid w:val="000B174F"/>
    <w:rsid w:val="000B440B"/>
    <w:rsid w:val="000D3631"/>
    <w:rsid w:val="000D6FD0"/>
    <w:rsid w:val="000D72DC"/>
    <w:rsid w:val="000E171C"/>
    <w:rsid w:val="000F3F25"/>
    <w:rsid w:val="000F549A"/>
    <w:rsid w:val="00102668"/>
    <w:rsid w:val="00105DCA"/>
    <w:rsid w:val="00105F18"/>
    <w:rsid w:val="0010609A"/>
    <w:rsid w:val="001073D0"/>
    <w:rsid w:val="00111548"/>
    <w:rsid w:val="001161EC"/>
    <w:rsid w:val="00116746"/>
    <w:rsid w:val="0013046B"/>
    <w:rsid w:val="00132A46"/>
    <w:rsid w:val="00134926"/>
    <w:rsid w:val="00137317"/>
    <w:rsid w:val="001425F7"/>
    <w:rsid w:val="00145E96"/>
    <w:rsid w:val="00147439"/>
    <w:rsid w:val="00151DEC"/>
    <w:rsid w:val="001568A3"/>
    <w:rsid w:val="00164DF9"/>
    <w:rsid w:val="00192752"/>
    <w:rsid w:val="00195AAC"/>
    <w:rsid w:val="001A15D9"/>
    <w:rsid w:val="001A3275"/>
    <w:rsid w:val="001A4747"/>
    <w:rsid w:val="001B244E"/>
    <w:rsid w:val="001B78F8"/>
    <w:rsid w:val="001C282E"/>
    <w:rsid w:val="001C5A98"/>
    <w:rsid w:val="001D34FD"/>
    <w:rsid w:val="001D46FE"/>
    <w:rsid w:val="001F3C04"/>
    <w:rsid w:val="001F5093"/>
    <w:rsid w:val="001F6BEA"/>
    <w:rsid w:val="00203031"/>
    <w:rsid w:val="00204E3D"/>
    <w:rsid w:val="00210FAA"/>
    <w:rsid w:val="002115F3"/>
    <w:rsid w:val="00220E86"/>
    <w:rsid w:val="00222C0D"/>
    <w:rsid w:val="00223865"/>
    <w:rsid w:val="00223A17"/>
    <w:rsid w:val="00223B55"/>
    <w:rsid w:val="00227BB4"/>
    <w:rsid w:val="00237D99"/>
    <w:rsid w:val="00246685"/>
    <w:rsid w:val="00251015"/>
    <w:rsid w:val="00251ECD"/>
    <w:rsid w:val="00274275"/>
    <w:rsid w:val="002745D1"/>
    <w:rsid w:val="0027608F"/>
    <w:rsid w:val="00280820"/>
    <w:rsid w:val="00281C54"/>
    <w:rsid w:val="002851E8"/>
    <w:rsid w:val="00293B68"/>
    <w:rsid w:val="002A0FF3"/>
    <w:rsid w:val="002A7375"/>
    <w:rsid w:val="002A7AFF"/>
    <w:rsid w:val="002C1AEA"/>
    <w:rsid w:val="002D0C82"/>
    <w:rsid w:val="002D16BC"/>
    <w:rsid w:val="002D44CE"/>
    <w:rsid w:val="002E1193"/>
    <w:rsid w:val="002E39D4"/>
    <w:rsid w:val="002E56AA"/>
    <w:rsid w:val="002E6116"/>
    <w:rsid w:val="002E781F"/>
    <w:rsid w:val="002F5FF4"/>
    <w:rsid w:val="002F634B"/>
    <w:rsid w:val="003242BD"/>
    <w:rsid w:val="00326F10"/>
    <w:rsid w:val="00327795"/>
    <w:rsid w:val="00341562"/>
    <w:rsid w:val="00343A70"/>
    <w:rsid w:val="00386EA6"/>
    <w:rsid w:val="00390439"/>
    <w:rsid w:val="0039269D"/>
    <w:rsid w:val="003A4876"/>
    <w:rsid w:val="003B132C"/>
    <w:rsid w:val="003B6D90"/>
    <w:rsid w:val="003C041E"/>
    <w:rsid w:val="003D5FC8"/>
    <w:rsid w:val="003F1CE3"/>
    <w:rsid w:val="003F1FDA"/>
    <w:rsid w:val="003F277E"/>
    <w:rsid w:val="00401BBA"/>
    <w:rsid w:val="0040338C"/>
    <w:rsid w:val="00405600"/>
    <w:rsid w:val="00413FC0"/>
    <w:rsid w:val="0043251F"/>
    <w:rsid w:val="00433591"/>
    <w:rsid w:val="00434349"/>
    <w:rsid w:val="0043740F"/>
    <w:rsid w:val="0044064C"/>
    <w:rsid w:val="00441775"/>
    <w:rsid w:val="00442921"/>
    <w:rsid w:val="004429EA"/>
    <w:rsid w:val="00443D93"/>
    <w:rsid w:val="00463E93"/>
    <w:rsid w:val="00472B4D"/>
    <w:rsid w:val="004804A2"/>
    <w:rsid w:val="004839E6"/>
    <w:rsid w:val="00490D9F"/>
    <w:rsid w:val="00494626"/>
    <w:rsid w:val="004B15A0"/>
    <w:rsid w:val="004C2FA8"/>
    <w:rsid w:val="004C5862"/>
    <w:rsid w:val="004D2A01"/>
    <w:rsid w:val="004D34A9"/>
    <w:rsid w:val="004D4615"/>
    <w:rsid w:val="004E07F7"/>
    <w:rsid w:val="004E2815"/>
    <w:rsid w:val="004E4735"/>
    <w:rsid w:val="0050323C"/>
    <w:rsid w:val="00517F60"/>
    <w:rsid w:val="00522DA2"/>
    <w:rsid w:val="00534305"/>
    <w:rsid w:val="00536D8A"/>
    <w:rsid w:val="00543773"/>
    <w:rsid w:val="00545822"/>
    <w:rsid w:val="0056009F"/>
    <w:rsid w:val="00561AA0"/>
    <w:rsid w:val="00572274"/>
    <w:rsid w:val="005728D9"/>
    <w:rsid w:val="00574446"/>
    <w:rsid w:val="00580345"/>
    <w:rsid w:val="0058317F"/>
    <w:rsid w:val="00585C44"/>
    <w:rsid w:val="00590032"/>
    <w:rsid w:val="005A1C09"/>
    <w:rsid w:val="005A1D1E"/>
    <w:rsid w:val="005A468A"/>
    <w:rsid w:val="005A50C5"/>
    <w:rsid w:val="005A522E"/>
    <w:rsid w:val="005B55B4"/>
    <w:rsid w:val="005C166E"/>
    <w:rsid w:val="005C1D51"/>
    <w:rsid w:val="005C1E74"/>
    <w:rsid w:val="005C2C42"/>
    <w:rsid w:val="005E0213"/>
    <w:rsid w:val="00600F44"/>
    <w:rsid w:val="00601FDC"/>
    <w:rsid w:val="00602EDD"/>
    <w:rsid w:val="006161F9"/>
    <w:rsid w:val="00617D1E"/>
    <w:rsid w:val="00631096"/>
    <w:rsid w:val="00632842"/>
    <w:rsid w:val="00640DEF"/>
    <w:rsid w:val="006434AC"/>
    <w:rsid w:val="00653C51"/>
    <w:rsid w:val="00664E43"/>
    <w:rsid w:val="00665F8A"/>
    <w:rsid w:val="00674425"/>
    <w:rsid w:val="00680226"/>
    <w:rsid w:val="00690A24"/>
    <w:rsid w:val="006966B6"/>
    <w:rsid w:val="006A08B5"/>
    <w:rsid w:val="006A2661"/>
    <w:rsid w:val="006A709F"/>
    <w:rsid w:val="006B438E"/>
    <w:rsid w:val="006C2542"/>
    <w:rsid w:val="006C759D"/>
    <w:rsid w:val="006D6834"/>
    <w:rsid w:val="006D7B8D"/>
    <w:rsid w:val="006F7899"/>
    <w:rsid w:val="007038AE"/>
    <w:rsid w:val="0071459A"/>
    <w:rsid w:val="00717C0A"/>
    <w:rsid w:val="007344DC"/>
    <w:rsid w:val="0073730B"/>
    <w:rsid w:val="00740DA0"/>
    <w:rsid w:val="00741C3E"/>
    <w:rsid w:val="00772FB0"/>
    <w:rsid w:val="00780A28"/>
    <w:rsid w:val="00783F60"/>
    <w:rsid w:val="00795E41"/>
    <w:rsid w:val="00796E78"/>
    <w:rsid w:val="007A3782"/>
    <w:rsid w:val="007B1ADD"/>
    <w:rsid w:val="007B4BA7"/>
    <w:rsid w:val="007C0AAE"/>
    <w:rsid w:val="007C6525"/>
    <w:rsid w:val="007C744C"/>
    <w:rsid w:val="007D1A8C"/>
    <w:rsid w:val="007D5E3C"/>
    <w:rsid w:val="007D6620"/>
    <w:rsid w:val="007D69AC"/>
    <w:rsid w:val="007E1B05"/>
    <w:rsid w:val="007E2771"/>
    <w:rsid w:val="007E3998"/>
    <w:rsid w:val="007E3A6F"/>
    <w:rsid w:val="007E4D90"/>
    <w:rsid w:val="007F6DB9"/>
    <w:rsid w:val="007F791E"/>
    <w:rsid w:val="0080188C"/>
    <w:rsid w:val="00802924"/>
    <w:rsid w:val="00814061"/>
    <w:rsid w:val="0082309C"/>
    <w:rsid w:val="00825306"/>
    <w:rsid w:val="00825381"/>
    <w:rsid w:val="00834CF1"/>
    <w:rsid w:val="008372A3"/>
    <w:rsid w:val="00842700"/>
    <w:rsid w:val="008435F7"/>
    <w:rsid w:val="00856447"/>
    <w:rsid w:val="00860BBE"/>
    <w:rsid w:val="00863E47"/>
    <w:rsid w:val="00870683"/>
    <w:rsid w:val="0087680F"/>
    <w:rsid w:val="00877027"/>
    <w:rsid w:val="00894ED8"/>
    <w:rsid w:val="00895A8D"/>
    <w:rsid w:val="00895EFD"/>
    <w:rsid w:val="008A4753"/>
    <w:rsid w:val="008B2C39"/>
    <w:rsid w:val="008C685B"/>
    <w:rsid w:val="008D0105"/>
    <w:rsid w:val="008D4ECA"/>
    <w:rsid w:val="008D5938"/>
    <w:rsid w:val="008E3812"/>
    <w:rsid w:val="008F04F7"/>
    <w:rsid w:val="008F4E20"/>
    <w:rsid w:val="00902AF9"/>
    <w:rsid w:val="00905CE8"/>
    <w:rsid w:val="009064E5"/>
    <w:rsid w:val="009079CC"/>
    <w:rsid w:val="00910A83"/>
    <w:rsid w:val="00911127"/>
    <w:rsid w:val="00915F3E"/>
    <w:rsid w:val="00925DE0"/>
    <w:rsid w:val="00932957"/>
    <w:rsid w:val="00950CFC"/>
    <w:rsid w:val="009707F3"/>
    <w:rsid w:val="0097105F"/>
    <w:rsid w:val="0097616F"/>
    <w:rsid w:val="00983087"/>
    <w:rsid w:val="009859F6"/>
    <w:rsid w:val="00992980"/>
    <w:rsid w:val="00997379"/>
    <w:rsid w:val="009B15A3"/>
    <w:rsid w:val="009B38FE"/>
    <w:rsid w:val="009B7FC8"/>
    <w:rsid w:val="009C7AD9"/>
    <w:rsid w:val="009D496A"/>
    <w:rsid w:val="009E5AA7"/>
    <w:rsid w:val="009F5141"/>
    <w:rsid w:val="00A07159"/>
    <w:rsid w:val="00A11538"/>
    <w:rsid w:val="00A32974"/>
    <w:rsid w:val="00A3650C"/>
    <w:rsid w:val="00A4217C"/>
    <w:rsid w:val="00A446C0"/>
    <w:rsid w:val="00A53A1D"/>
    <w:rsid w:val="00A53BA1"/>
    <w:rsid w:val="00A56160"/>
    <w:rsid w:val="00A56BA8"/>
    <w:rsid w:val="00A605EE"/>
    <w:rsid w:val="00A72F46"/>
    <w:rsid w:val="00A73602"/>
    <w:rsid w:val="00A740F2"/>
    <w:rsid w:val="00A775D5"/>
    <w:rsid w:val="00A822F1"/>
    <w:rsid w:val="00A8267F"/>
    <w:rsid w:val="00A90C3B"/>
    <w:rsid w:val="00A922AC"/>
    <w:rsid w:val="00A92F6E"/>
    <w:rsid w:val="00A9556C"/>
    <w:rsid w:val="00AA3AA7"/>
    <w:rsid w:val="00AA4D6E"/>
    <w:rsid w:val="00AB0E23"/>
    <w:rsid w:val="00AB4A25"/>
    <w:rsid w:val="00AB57A3"/>
    <w:rsid w:val="00AC0F4B"/>
    <w:rsid w:val="00AC21B9"/>
    <w:rsid w:val="00AC531D"/>
    <w:rsid w:val="00AF11A1"/>
    <w:rsid w:val="00AF397C"/>
    <w:rsid w:val="00B03D6B"/>
    <w:rsid w:val="00B0578A"/>
    <w:rsid w:val="00B06407"/>
    <w:rsid w:val="00B17C0D"/>
    <w:rsid w:val="00B2000A"/>
    <w:rsid w:val="00B20334"/>
    <w:rsid w:val="00B2236F"/>
    <w:rsid w:val="00B25944"/>
    <w:rsid w:val="00B51DDE"/>
    <w:rsid w:val="00B6188E"/>
    <w:rsid w:val="00B62AD3"/>
    <w:rsid w:val="00B64402"/>
    <w:rsid w:val="00B66FB5"/>
    <w:rsid w:val="00B85D31"/>
    <w:rsid w:val="00B8639F"/>
    <w:rsid w:val="00B96444"/>
    <w:rsid w:val="00BB1249"/>
    <w:rsid w:val="00BC6EE9"/>
    <w:rsid w:val="00BE135E"/>
    <w:rsid w:val="00BE5D23"/>
    <w:rsid w:val="00BF2D38"/>
    <w:rsid w:val="00C03C0B"/>
    <w:rsid w:val="00C10B1C"/>
    <w:rsid w:val="00C11CE1"/>
    <w:rsid w:val="00C17413"/>
    <w:rsid w:val="00C2272E"/>
    <w:rsid w:val="00C3146B"/>
    <w:rsid w:val="00C36555"/>
    <w:rsid w:val="00C454B1"/>
    <w:rsid w:val="00C5302D"/>
    <w:rsid w:val="00C55645"/>
    <w:rsid w:val="00C632EF"/>
    <w:rsid w:val="00C6473F"/>
    <w:rsid w:val="00C656E0"/>
    <w:rsid w:val="00C7181A"/>
    <w:rsid w:val="00C749D9"/>
    <w:rsid w:val="00C7697F"/>
    <w:rsid w:val="00C84009"/>
    <w:rsid w:val="00C84026"/>
    <w:rsid w:val="00C8789D"/>
    <w:rsid w:val="00C93DFD"/>
    <w:rsid w:val="00CA29A8"/>
    <w:rsid w:val="00CA7B08"/>
    <w:rsid w:val="00CD03B8"/>
    <w:rsid w:val="00CE0851"/>
    <w:rsid w:val="00CE3CB3"/>
    <w:rsid w:val="00CE4B9A"/>
    <w:rsid w:val="00CE6216"/>
    <w:rsid w:val="00CF2122"/>
    <w:rsid w:val="00CF2BA5"/>
    <w:rsid w:val="00CFF482"/>
    <w:rsid w:val="00D04AA8"/>
    <w:rsid w:val="00D1340B"/>
    <w:rsid w:val="00D15D80"/>
    <w:rsid w:val="00D21BF3"/>
    <w:rsid w:val="00D2314F"/>
    <w:rsid w:val="00D23EF5"/>
    <w:rsid w:val="00D25215"/>
    <w:rsid w:val="00D266F7"/>
    <w:rsid w:val="00D2690E"/>
    <w:rsid w:val="00D32280"/>
    <w:rsid w:val="00D3386B"/>
    <w:rsid w:val="00D33CF0"/>
    <w:rsid w:val="00D45700"/>
    <w:rsid w:val="00D506C4"/>
    <w:rsid w:val="00D511F5"/>
    <w:rsid w:val="00D53B60"/>
    <w:rsid w:val="00D5548C"/>
    <w:rsid w:val="00D74DF3"/>
    <w:rsid w:val="00D757AD"/>
    <w:rsid w:val="00D772FC"/>
    <w:rsid w:val="00D824EC"/>
    <w:rsid w:val="00D841D3"/>
    <w:rsid w:val="00D86E94"/>
    <w:rsid w:val="00D8722F"/>
    <w:rsid w:val="00D92EE6"/>
    <w:rsid w:val="00D96A39"/>
    <w:rsid w:val="00DA0767"/>
    <w:rsid w:val="00DA3B73"/>
    <w:rsid w:val="00DA689F"/>
    <w:rsid w:val="00DB3CE3"/>
    <w:rsid w:val="00DD4433"/>
    <w:rsid w:val="00E1178D"/>
    <w:rsid w:val="00E20BC8"/>
    <w:rsid w:val="00E21D5F"/>
    <w:rsid w:val="00E227C9"/>
    <w:rsid w:val="00E26891"/>
    <w:rsid w:val="00E3289F"/>
    <w:rsid w:val="00E344FA"/>
    <w:rsid w:val="00E46CA5"/>
    <w:rsid w:val="00E56691"/>
    <w:rsid w:val="00E6753C"/>
    <w:rsid w:val="00E72767"/>
    <w:rsid w:val="00E8303B"/>
    <w:rsid w:val="00E92839"/>
    <w:rsid w:val="00E9774E"/>
    <w:rsid w:val="00EB70CD"/>
    <w:rsid w:val="00EC0D3F"/>
    <w:rsid w:val="00EC684F"/>
    <w:rsid w:val="00ED3FEC"/>
    <w:rsid w:val="00ED440F"/>
    <w:rsid w:val="00ED48E6"/>
    <w:rsid w:val="00ED552B"/>
    <w:rsid w:val="00EE2784"/>
    <w:rsid w:val="00EE3A76"/>
    <w:rsid w:val="00EE4D13"/>
    <w:rsid w:val="00EE7CE0"/>
    <w:rsid w:val="00EF7C0C"/>
    <w:rsid w:val="00F0149C"/>
    <w:rsid w:val="00F0233F"/>
    <w:rsid w:val="00F06255"/>
    <w:rsid w:val="00F1129A"/>
    <w:rsid w:val="00F13312"/>
    <w:rsid w:val="00F13BA4"/>
    <w:rsid w:val="00F15167"/>
    <w:rsid w:val="00F16302"/>
    <w:rsid w:val="00F20ED2"/>
    <w:rsid w:val="00F33246"/>
    <w:rsid w:val="00F341B8"/>
    <w:rsid w:val="00F374CA"/>
    <w:rsid w:val="00F44081"/>
    <w:rsid w:val="00F46BE9"/>
    <w:rsid w:val="00F54165"/>
    <w:rsid w:val="00F65335"/>
    <w:rsid w:val="00F6664E"/>
    <w:rsid w:val="00F73333"/>
    <w:rsid w:val="00F7635F"/>
    <w:rsid w:val="00F83C78"/>
    <w:rsid w:val="00FA0B3A"/>
    <w:rsid w:val="00FA1146"/>
    <w:rsid w:val="00FA266C"/>
    <w:rsid w:val="00FA2C50"/>
    <w:rsid w:val="00FA4CC7"/>
    <w:rsid w:val="00FD0744"/>
    <w:rsid w:val="00FD0B7D"/>
    <w:rsid w:val="00FD12F1"/>
    <w:rsid w:val="00FD1A22"/>
    <w:rsid w:val="00FE1588"/>
    <w:rsid w:val="00FE1D24"/>
    <w:rsid w:val="00FE42B1"/>
    <w:rsid w:val="00FE486D"/>
    <w:rsid w:val="00FE7D92"/>
    <w:rsid w:val="00FF2F8A"/>
    <w:rsid w:val="00FF4479"/>
    <w:rsid w:val="00FF62BB"/>
    <w:rsid w:val="00FF68D8"/>
    <w:rsid w:val="00FF70F7"/>
    <w:rsid w:val="01EFDFBC"/>
    <w:rsid w:val="025591DE"/>
    <w:rsid w:val="026C5B33"/>
    <w:rsid w:val="02900351"/>
    <w:rsid w:val="02D2FE52"/>
    <w:rsid w:val="04687D2B"/>
    <w:rsid w:val="055A43F0"/>
    <w:rsid w:val="066DBD4F"/>
    <w:rsid w:val="07046891"/>
    <w:rsid w:val="07C84ABC"/>
    <w:rsid w:val="08531291"/>
    <w:rsid w:val="0903DE88"/>
    <w:rsid w:val="09A10CA0"/>
    <w:rsid w:val="0A1B88C8"/>
    <w:rsid w:val="0AA89E18"/>
    <w:rsid w:val="0B57DE05"/>
    <w:rsid w:val="0B655FC2"/>
    <w:rsid w:val="0C57C379"/>
    <w:rsid w:val="0CB22742"/>
    <w:rsid w:val="0F596631"/>
    <w:rsid w:val="0FF0C738"/>
    <w:rsid w:val="103CD26B"/>
    <w:rsid w:val="1062E13A"/>
    <w:rsid w:val="120E7306"/>
    <w:rsid w:val="125BFF8C"/>
    <w:rsid w:val="12BF4579"/>
    <w:rsid w:val="143E5F04"/>
    <w:rsid w:val="155BEE5E"/>
    <w:rsid w:val="16081390"/>
    <w:rsid w:val="16AA5912"/>
    <w:rsid w:val="16FE40F2"/>
    <w:rsid w:val="17CEA44F"/>
    <w:rsid w:val="17D9CEAD"/>
    <w:rsid w:val="182DDEA9"/>
    <w:rsid w:val="1959E887"/>
    <w:rsid w:val="195B28A5"/>
    <w:rsid w:val="19E85379"/>
    <w:rsid w:val="1A2E8614"/>
    <w:rsid w:val="1A8E0BC3"/>
    <w:rsid w:val="1B62A713"/>
    <w:rsid w:val="1B7932EA"/>
    <w:rsid w:val="1BCAB078"/>
    <w:rsid w:val="1C2A4B65"/>
    <w:rsid w:val="1CA3D173"/>
    <w:rsid w:val="1CF09BAB"/>
    <w:rsid w:val="1D76180B"/>
    <w:rsid w:val="1D790A32"/>
    <w:rsid w:val="1E17B24D"/>
    <w:rsid w:val="1E637037"/>
    <w:rsid w:val="1FCF5279"/>
    <w:rsid w:val="1FD05832"/>
    <w:rsid w:val="20F7F220"/>
    <w:rsid w:val="212FC55D"/>
    <w:rsid w:val="21B9E60C"/>
    <w:rsid w:val="21E34B03"/>
    <w:rsid w:val="220B7402"/>
    <w:rsid w:val="2350DC86"/>
    <w:rsid w:val="26EEC6F0"/>
    <w:rsid w:val="27466191"/>
    <w:rsid w:val="27844088"/>
    <w:rsid w:val="2803FB23"/>
    <w:rsid w:val="2975C212"/>
    <w:rsid w:val="2B02FEEE"/>
    <w:rsid w:val="2BA9A98E"/>
    <w:rsid w:val="2BD1D96C"/>
    <w:rsid w:val="2C99B235"/>
    <w:rsid w:val="2CA21DE5"/>
    <w:rsid w:val="2CB6BB14"/>
    <w:rsid w:val="2CC2BE13"/>
    <w:rsid w:val="2CE4051A"/>
    <w:rsid w:val="2CF3E1DF"/>
    <w:rsid w:val="2D320624"/>
    <w:rsid w:val="2D38D8CE"/>
    <w:rsid w:val="2D884E68"/>
    <w:rsid w:val="2F821372"/>
    <w:rsid w:val="2FC2F009"/>
    <w:rsid w:val="2FDCC5EE"/>
    <w:rsid w:val="3007749B"/>
    <w:rsid w:val="3056B438"/>
    <w:rsid w:val="3092C3C8"/>
    <w:rsid w:val="32608379"/>
    <w:rsid w:val="33F49ABF"/>
    <w:rsid w:val="34A91E26"/>
    <w:rsid w:val="35846606"/>
    <w:rsid w:val="366516AA"/>
    <w:rsid w:val="366A2F42"/>
    <w:rsid w:val="37F2CD1C"/>
    <w:rsid w:val="393854FA"/>
    <w:rsid w:val="39B83F8D"/>
    <w:rsid w:val="39F86F46"/>
    <w:rsid w:val="3A241676"/>
    <w:rsid w:val="3AE4E068"/>
    <w:rsid w:val="3B20BA56"/>
    <w:rsid w:val="3BA8AEFB"/>
    <w:rsid w:val="3C19E705"/>
    <w:rsid w:val="3C9ECFCE"/>
    <w:rsid w:val="3D3F17E3"/>
    <w:rsid w:val="3DCDB993"/>
    <w:rsid w:val="3E372452"/>
    <w:rsid w:val="3F637CCD"/>
    <w:rsid w:val="3FA193A1"/>
    <w:rsid w:val="403212C1"/>
    <w:rsid w:val="404126D9"/>
    <w:rsid w:val="414C6FB9"/>
    <w:rsid w:val="41548430"/>
    <w:rsid w:val="416F51A9"/>
    <w:rsid w:val="41ED02AB"/>
    <w:rsid w:val="435838C6"/>
    <w:rsid w:val="4424ED01"/>
    <w:rsid w:val="4448BBC9"/>
    <w:rsid w:val="44C2B962"/>
    <w:rsid w:val="4624FF30"/>
    <w:rsid w:val="4751EEEB"/>
    <w:rsid w:val="47895E76"/>
    <w:rsid w:val="478AEB0D"/>
    <w:rsid w:val="48BE37B4"/>
    <w:rsid w:val="4AB6CEEA"/>
    <w:rsid w:val="4ABDA746"/>
    <w:rsid w:val="4C999C77"/>
    <w:rsid w:val="4C99A207"/>
    <w:rsid w:val="4DDB88FE"/>
    <w:rsid w:val="4DF36EF6"/>
    <w:rsid w:val="4E1449DF"/>
    <w:rsid w:val="4E25AC9D"/>
    <w:rsid w:val="4FC414F1"/>
    <w:rsid w:val="5149843D"/>
    <w:rsid w:val="519E49D4"/>
    <w:rsid w:val="522627BE"/>
    <w:rsid w:val="5264E9D5"/>
    <w:rsid w:val="52DAA91B"/>
    <w:rsid w:val="52EF5C2C"/>
    <w:rsid w:val="554E12D6"/>
    <w:rsid w:val="55C33E84"/>
    <w:rsid w:val="564FAEF7"/>
    <w:rsid w:val="57ED61BC"/>
    <w:rsid w:val="58B9EC76"/>
    <w:rsid w:val="58BAFB96"/>
    <w:rsid w:val="5C232152"/>
    <w:rsid w:val="5C3AE66E"/>
    <w:rsid w:val="5C669BAF"/>
    <w:rsid w:val="5C742A86"/>
    <w:rsid w:val="5E2E7367"/>
    <w:rsid w:val="5EFAC502"/>
    <w:rsid w:val="5F32F40E"/>
    <w:rsid w:val="602B906D"/>
    <w:rsid w:val="60795BBF"/>
    <w:rsid w:val="60AC8E38"/>
    <w:rsid w:val="61FA7DA0"/>
    <w:rsid w:val="62BC9719"/>
    <w:rsid w:val="65B7F1F9"/>
    <w:rsid w:val="66284D64"/>
    <w:rsid w:val="677E632C"/>
    <w:rsid w:val="6950528B"/>
    <w:rsid w:val="6BAF6019"/>
    <w:rsid w:val="6BF8A349"/>
    <w:rsid w:val="6C57BB18"/>
    <w:rsid w:val="6D32226B"/>
    <w:rsid w:val="6DA5D2A2"/>
    <w:rsid w:val="6E1CB06D"/>
    <w:rsid w:val="6E788D59"/>
    <w:rsid w:val="6FA27B14"/>
    <w:rsid w:val="711A886B"/>
    <w:rsid w:val="7135C59D"/>
    <w:rsid w:val="71561BE7"/>
    <w:rsid w:val="739E1871"/>
    <w:rsid w:val="74105113"/>
    <w:rsid w:val="74DA9CAA"/>
    <w:rsid w:val="75831769"/>
    <w:rsid w:val="76938870"/>
    <w:rsid w:val="769D792B"/>
    <w:rsid w:val="76EB779D"/>
    <w:rsid w:val="775214A9"/>
    <w:rsid w:val="77EFEED4"/>
    <w:rsid w:val="78F04FF0"/>
    <w:rsid w:val="79FFF895"/>
    <w:rsid w:val="7AFEF65A"/>
    <w:rsid w:val="7BD11908"/>
    <w:rsid w:val="7D71A9AA"/>
    <w:rsid w:val="7E334A9E"/>
    <w:rsid w:val="7F537EB1"/>
    <w:rsid w:val="7FB16D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15:docId w15:val="{05675063-4AB8-4A62-A881-749CFF7E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02"/>
    <w:pPr>
      <w:tabs>
        <w:tab w:val="left" w:pos="851"/>
      </w:tabs>
      <w:spacing w:line="240" w:lineRule="auto"/>
      <w:ind w:firstLine="0"/>
      <w:jc w:val="both"/>
    </w:pPr>
  </w:style>
  <w:style w:type="paragraph" w:styleId="Heading1">
    <w:name w:val="heading 1"/>
    <w:basedOn w:val="Normal"/>
    <w:next w:val="Normal"/>
    <w:link w:val="Heading1Char"/>
    <w:qFormat/>
    <w:rsid w:val="00E8303B"/>
    <w:pPr>
      <w:numPr>
        <w:numId w:val="20"/>
      </w:numPr>
      <w:tabs>
        <w:tab w:val="clear" w:pos="851"/>
      </w:tabs>
      <w:spacing w:after="240"/>
      <w:ind w:left="624" w:hanging="284"/>
      <w:jc w:val="center"/>
      <w:outlineLvl w:val="0"/>
    </w:pPr>
    <w:rPr>
      <w:rFonts w:ascii="Tahoma" w:hAnsi="Tahoma"/>
      <w:b/>
    </w:rPr>
  </w:style>
  <w:style w:type="paragraph" w:styleId="Heading2">
    <w:name w:val="heading 2"/>
    <w:basedOn w:val="Normal"/>
    <w:next w:val="Normal"/>
    <w:link w:val="Heading2Char"/>
    <w:uiPriority w:val="9"/>
    <w:unhideWhenUsed/>
    <w:qFormat/>
    <w:rsid w:val="00E8303B"/>
    <w:pPr>
      <w:jc w:val="center"/>
      <w:outlineLvl w:val="1"/>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
    <w:basedOn w:val="Normal"/>
    <w:link w:val="ListParagraphChar"/>
    <w:uiPriority w:val="34"/>
    <w:qFormat/>
    <w:rsid w:val="00653C51"/>
    <w:pPr>
      <w:ind w:left="720"/>
      <w:contextualSpacing/>
    </w:pPr>
  </w:style>
  <w:style w:type="character" w:customStyle="1" w:styleId="Heading1Char">
    <w:name w:val="Heading 1 Char"/>
    <w:basedOn w:val="DefaultParagraphFont"/>
    <w:link w:val="Heading1"/>
    <w:rsid w:val="00E8303B"/>
    <w:rPr>
      <w:rFonts w:ascii="Tahoma" w:hAnsi="Tahoma"/>
      <w:b/>
    </w:rPr>
  </w:style>
  <w:style w:type="character" w:styleId="Hyperlink">
    <w:name w:val="Hyperlink"/>
    <w:basedOn w:val="DefaultParagraphFont"/>
    <w:uiPriority w:val="99"/>
    <w:rsid w:val="00653C51"/>
    <w:rPr>
      <w:rFonts w:cs="Times New Roman"/>
      <w:color w:val="0000FF"/>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 Char"/>
    <w:link w:val="ListParagraph"/>
    <w:uiPriority w:val="34"/>
    <w:qFormat/>
    <w:rsid w:val="00653C51"/>
  </w:style>
  <w:style w:type="character" w:styleId="CommentReference">
    <w:name w:val="annotation reference"/>
    <w:basedOn w:val="DefaultParagraphFont"/>
    <w:uiPriority w:val="99"/>
    <w:semiHidden/>
    <w:unhideWhenUsed/>
    <w:rsid w:val="00A56160"/>
    <w:rPr>
      <w:sz w:val="16"/>
      <w:szCs w:val="16"/>
    </w:rPr>
  </w:style>
  <w:style w:type="paragraph" w:styleId="CommentText">
    <w:name w:val="annotation text"/>
    <w:basedOn w:val="Normal"/>
    <w:link w:val="CommentTextChar"/>
    <w:uiPriority w:val="99"/>
    <w:unhideWhenUsed/>
    <w:rsid w:val="00A56160"/>
    <w:rPr>
      <w:sz w:val="20"/>
      <w:szCs w:val="20"/>
    </w:rPr>
  </w:style>
  <w:style w:type="character" w:customStyle="1" w:styleId="CommentTextChar">
    <w:name w:val="Comment Text Char"/>
    <w:basedOn w:val="DefaultParagraphFont"/>
    <w:link w:val="CommentText"/>
    <w:uiPriority w:val="99"/>
    <w:rsid w:val="00A56160"/>
    <w:rPr>
      <w:sz w:val="20"/>
      <w:szCs w:val="20"/>
    </w:rPr>
  </w:style>
  <w:style w:type="paragraph" w:styleId="CommentSubject">
    <w:name w:val="annotation subject"/>
    <w:basedOn w:val="CommentText"/>
    <w:next w:val="CommentText"/>
    <w:link w:val="CommentSubjectChar"/>
    <w:uiPriority w:val="99"/>
    <w:semiHidden/>
    <w:unhideWhenUsed/>
    <w:rsid w:val="00A56160"/>
    <w:rPr>
      <w:b/>
      <w:bCs/>
    </w:rPr>
  </w:style>
  <w:style w:type="character" w:customStyle="1" w:styleId="CommentSubjectChar">
    <w:name w:val="Comment Subject Char"/>
    <w:basedOn w:val="CommentTextChar"/>
    <w:link w:val="CommentSubject"/>
    <w:uiPriority w:val="99"/>
    <w:semiHidden/>
    <w:rsid w:val="00A56160"/>
    <w:rPr>
      <w:b/>
      <w:bCs/>
      <w:sz w:val="20"/>
      <w:szCs w:val="20"/>
    </w:rPr>
  </w:style>
  <w:style w:type="paragraph" w:styleId="BalloonText">
    <w:name w:val="Balloon Text"/>
    <w:basedOn w:val="Normal"/>
    <w:link w:val="BalloonTextChar"/>
    <w:uiPriority w:val="99"/>
    <w:semiHidden/>
    <w:unhideWhenUsed/>
    <w:rsid w:val="00A56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FollowedHyperlink">
    <w:name w:val="FollowedHyperlink"/>
    <w:basedOn w:val="DefaultParagraphFont"/>
    <w:uiPriority w:val="99"/>
    <w:semiHidden/>
    <w:unhideWhenUsed/>
    <w:rsid w:val="000A2782"/>
    <w:rPr>
      <w:color w:val="954F72" w:themeColor="followedHyperlink"/>
      <w:u w:val="single"/>
    </w:rPr>
  </w:style>
  <w:style w:type="paragraph" w:styleId="NormalWeb">
    <w:name w:val="Normal (Web)"/>
    <w:basedOn w:val="Normal"/>
    <w:uiPriority w:val="99"/>
    <w:unhideWhenUsed/>
    <w:rsid w:val="00814061"/>
    <w:pPr>
      <w:tabs>
        <w:tab w:val="clear" w:pos="851"/>
      </w:tabs>
      <w:jc w:val="left"/>
    </w:pPr>
    <w:rPr>
      <w:rFonts w:ascii="Times New Roman" w:eastAsiaTheme="minorEastAsia" w:hAnsi="Times New Roman" w:cs="Times New Roman"/>
      <w:sz w:val="24"/>
      <w:szCs w:val="24"/>
      <w:lang w:eastAsia="zh-CN"/>
    </w:rPr>
  </w:style>
  <w:style w:type="table" w:styleId="TableGrid">
    <w:name w:val="Table Grid"/>
    <w:basedOn w:val="TableNorma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079CC"/>
    <w:pPr>
      <w:tabs>
        <w:tab w:val="clear" w:pos="851"/>
      </w:tabs>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079CC"/>
    <w:rPr>
      <w:rFonts w:asciiTheme="minorHAnsi" w:eastAsiaTheme="minorHAnsi" w:hAnsiTheme="minorHAnsi" w:cstheme="minorBidi"/>
      <w:sz w:val="20"/>
      <w:szCs w:val="20"/>
    </w:rPr>
  </w:style>
  <w:style w:type="character" w:styleId="FootnoteReference">
    <w:name w:val="footnote reference"/>
    <w:basedOn w:val="DefaultParagraphFont"/>
    <w:unhideWhenUsed/>
    <w:rsid w:val="009079CC"/>
    <w:rPr>
      <w:vertAlign w:val="superscript"/>
    </w:rPr>
  </w:style>
  <w:style w:type="paragraph" w:styleId="Header">
    <w:name w:val="header"/>
    <w:basedOn w:val="Normal"/>
    <w:link w:val="HeaderChar"/>
    <w:uiPriority w:val="99"/>
    <w:unhideWhenUsed/>
    <w:rsid w:val="00CE0851"/>
    <w:pPr>
      <w:tabs>
        <w:tab w:val="clear" w:pos="851"/>
        <w:tab w:val="center" w:pos="4819"/>
        <w:tab w:val="right" w:pos="9638"/>
      </w:tabs>
    </w:pPr>
  </w:style>
  <w:style w:type="character" w:customStyle="1" w:styleId="HeaderChar">
    <w:name w:val="Header Char"/>
    <w:basedOn w:val="DefaultParagraphFont"/>
    <w:link w:val="Header"/>
    <w:uiPriority w:val="99"/>
    <w:rsid w:val="00CE0851"/>
  </w:style>
  <w:style w:type="paragraph" w:styleId="Footer">
    <w:name w:val="footer"/>
    <w:basedOn w:val="Normal"/>
    <w:link w:val="FooterChar"/>
    <w:uiPriority w:val="99"/>
    <w:unhideWhenUsed/>
    <w:rsid w:val="00CE0851"/>
    <w:pPr>
      <w:tabs>
        <w:tab w:val="clear" w:pos="851"/>
        <w:tab w:val="center" w:pos="4819"/>
        <w:tab w:val="right" w:pos="9638"/>
      </w:tabs>
    </w:pPr>
  </w:style>
  <w:style w:type="character" w:customStyle="1" w:styleId="FooterChar">
    <w:name w:val="Footer Char"/>
    <w:basedOn w:val="DefaultParagraphFont"/>
    <w:link w:val="Footer"/>
    <w:uiPriority w:val="99"/>
    <w:rsid w:val="00CE0851"/>
  </w:style>
  <w:style w:type="character" w:customStyle="1" w:styleId="Heading2Char">
    <w:name w:val="Heading 2 Char"/>
    <w:basedOn w:val="DefaultParagraphFont"/>
    <w:link w:val="Heading2"/>
    <w:uiPriority w:val="9"/>
    <w:rsid w:val="00E8303B"/>
    <w:rPr>
      <w:rFonts w:ascii="Tahoma" w:hAnsi="Tahoma"/>
      <w:b/>
      <w:sz w:val="24"/>
    </w:rPr>
  </w:style>
  <w:style w:type="character" w:styleId="PlaceholderText">
    <w:name w:val="Placeholder Text"/>
    <w:basedOn w:val="DefaultParagraphFont"/>
    <w:uiPriority w:val="99"/>
    <w:semiHidden/>
    <w:rsid w:val="006A2661"/>
    <w:rPr>
      <w:color w:val="808080"/>
    </w:rPr>
  </w:style>
  <w:style w:type="table" w:customStyle="1" w:styleId="Lentelstinklelis7">
    <w:name w:val="Lentelės tinklelis7"/>
    <w:basedOn w:val="TableNormal"/>
    <w:next w:val="TableGrid"/>
    <w:uiPriority w:val="39"/>
    <w:rsid w:val="00F374CA"/>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68A3"/>
    <w:pPr>
      <w:tabs>
        <w:tab w:val="clear" w:pos="851"/>
      </w:tabs>
      <w:spacing w:before="100" w:beforeAutospacing="1" w:after="100" w:afterAutospacing="1"/>
      <w:jc w:val="left"/>
    </w:pPr>
    <w:rPr>
      <w:rFonts w:ascii="Times New Roman" w:hAnsi="Times New Roman" w:cs="Times New Roman"/>
      <w:sz w:val="24"/>
      <w:szCs w:val="24"/>
      <w:lang w:eastAsia="lt-LT"/>
    </w:rPr>
  </w:style>
  <w:style w:type="character" w:customStyle="1" w:styleId="normaltextrun">
    <w:name w:val="normaltextrun"/>
    <w:basedOn w:val="DefaultParagraphFont"/>
    <w:rsid w:val="001568A3"/>
  </w:style>
  <w:style w:type="character" w:customStyle="1" w:styleId="eop">
    <w:name w:val="eop"/>
    <w:basedOn w:val="DefaultParagraphFont"/>
    <w:rsid w:val="001568A3"/>
  </w:style>
  <w:style w:type="paragraph" w:styleId="Revision">
    <w:name w:val="Revision"/>
    <w:hidden/>
    <w:uiPriority w:val="99"/>
    <w:semiHidden/>
    <w:rsid w:val="007D69AC"/>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0552">
      <w:bodyDiv w:val="1"/>
      <w:marLeft w:val="0"/>
      <w:marRight w:val="0"/>
      <w:marTop w:val="0"/>
      <w:marBottom w:val="0"/>
      <w:divBdr>
        <w:top w:val="none" w:sz="0" w:space="0" w:color="auto"/>
        <w:left w:val="none" w:sz="0" w:space="0" w:color="auto"/>
        <w:bottom w:val="none" w:sz="0" w:space="0" w:color="auto"/>
        <w:right w:val="none" w:sz="0" w:space="0" w:color="auto"/>
      </w:divBdr>
      <w:divsChild>
        <w:div w:id="600190680">
          <w:marLeft w:val="0"/>
          <w:marRight w:val="0"/>
          <w:marTop w:val="0"/>
          <w:marBottom w:val="0"/>
          <w:divBdr>
            <w:top w:val="none" w:sz="0" w:space="0" w:color="auto"/>
            <w:left w:val="none" w:sz="0" w:space="0" w:color="auto"/>
            <w:bottom w:val="none" w:sz="0" w:space="0" w:color="auto"/>
            <w:right w:val="none" w:sz="0" w:space="0" w:color="auto"/>
          </w:divBdr>
        </w:div>
        <w:div w:id="1094520377">
          <w:marLeft w:val="0"/>
          <w:marRight w:val="0"/>
          <w:marTop w:val="0"/>
          <w:marBottom w:val="0"/>
          <w:divBdr>
            <w:top w:val="none" w:sz="0" w:space="0" w:color="auto"/>
            <w:left w:val="none" w:sz="0" w:space="0" w:color="auto"/>
            <w:bottom w:val="none" w:sz="0" w:space="0" w:color="auto"/>
            <w:right w:val="none" w:sz="0" w:space="0" w:color="auto"/>
          </w:divBdr>
        </w:div>
      </w:divsChild>
    </w:div>
    <w:div w:id="953174708">
      <w:bodyDiv w:val="1"/>
      <w:marLeft w:val="0"/>
      <w:marRight w:val="0"/>
      <w:marTop w:val="0"/>
      <w:marBottom w:val="0"/>
      <w:divBdr>
        <w:top w:val="none" w:sz="0" w:space="0" w:color="auto"/>
        <w:left w:val="none" w:sz="0" w:space="0" w:color="auto"/>
        <w:bottom w:val="none" w:sz="0" w:space="0" w:color="auto"/>
        <w:right w:val="none" w:sz="0" w:space="0" w:color="auto"/>
      </w:divBdr>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 w:id="202416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11f4c72271a8355be0f83ac755b2b1f">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7aeb549f0ec8a8fd6108e6901c3abd3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BFBF609D-6243-457D-90A5-21199D7BAC7E}">
  <ds:schemaRefs>
    <ds:schemaRef ds:uri="http://schemas.openxmlformats.org/officeDocument/2006/bibliography"/>
  </ds:schemaRefs>
</ds:datastoreItem>
</file>

<file path=customXml/itemProps2.xml><?xml version="1.0" encoding="utf-8"?>
<ds:datastoreItem xmlns:ds="http://schemas.openxmlformats.org/officeDocument/2006/customXml" ds:itemID="{551B0212-A019-4F80-ABE9-150ABD27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BFB06-2E7D-4304-B675-2A7F9B76B8E5}">
  <ds:schemaRefs>
    <ds:schemaRef ds:uri="http://schemas.microsoft.com/sharepoint/v3/contenttype/forms"/>
  </ds:schemaRefs>
</ds:datastoreItem>
</file>

<file path=customXml/itemProps4.xml><?xml version="1.0" encoding="utf-8"?>
<ds:datastoreItem xmlns:ds="http://schemas.openxmlformats.org/officeDocument/2006/customXml" ds:itemID="{7D979E6E-9DC8-4E27-954D-D05A90828904}">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5064</Words>
  <Characters>2887</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Girkantaitė</dc:creator>
  <cp:keywords/>
  <dc:description/>
  <cp:lastModifiedBy>Valda Dargužienė</cp:lastModifiedBy>
  <cp:revision>3</cp:revision>
  <cp:lastPrinted>2020-10-08T01:49:00Z</cp:lastPrinted>
  <dcterms:created xsi:type="dcterms:W3CDTF">2026-05-12T08:12:00Z</dcterms:created>
  <dcterms:modified xsi:type="dcterms:W3CDTF">2026-05-12T08:28:00Z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