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7B2CCE34"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r w:rsidRPr="00913D3E">
        <w:rPr>
          <w:rFonts w:ascii="Arial" w:eastAsia="Times New Roman" w:hAnsi="Arial" w:cs="Arial"/>
          <w:noProof/>
          <w:sz w:val="24"/>
          <w:szCs w:val="24"/>
          <w:lang w:eastAsia="ar-SA"/>
          <w14:ligatures w14:val="none"/>
        </w:rPr>
        <w:drawing>
          <wp:inline distT="0" distB="0" distL="0" distR="0" wp14:anchorId="16F9EEA8" wp14:editId="0D456173">
            <wp:extent cx="567267" cy="689448"/>
            <wp:effectExtent l="0" t="0" r="4445" b="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602" cy="691071"/>
                    </a:xfrm>
                    <a:prstGeom prst="rect">
                      <a:avLst/>
                    </a:prstGeom>
                    <a:noFill/>
                    <a:ln>
                      <a:noFill/>
                    </a:ln>
                  </pic:spPr>
                </pic:pic>
              </a:graphicData>
            </a:graphic>
          </wp:inline>
        </w:drawing>
      </w:r>
    </w:p>
    <w:p w14:paraId="00EF9363"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p>
    <w:p w14:paraId="01F5DF10"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PANEVĖŽIO MIESTO SAVIVALDYBĖS ADMINISTRACIJOS</w:t>
      </w:r>
    </w:p>
    <w:p w14:paraId="507B0EBA"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VIEŠŲJŲ PIRKIMŲ SKYRIUS</w:t>
      </w:r>
    </w:p>
    <w:p w14:paraId="1BF0D777" w14:textId="77777777" w:rsidR="00913D3E" w:rsidRPr="00913D3E" w:rsidRDefault="00913D3E" w:rsidP="00913D3E">
      <w:pPr>
        <w:suppressAutoHyphens/>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p>
    <w:p w14:paraId="267F5A34" w14:textId="77777777" w:rsidR="00913D3E" w:rsidRPr="00913D3E" w:rsidRDefault="00913D3E" w:rsidP="00913D3E">
      <w:pPr>
        <w:tabs>
          <w:tab w:val="left" w:pos="5245"/>
          <w:tab w:val="left" w:pos="7371"/>
        </w:tabs>
        <w:spacing w:line="300" w:lineRule="auto"/>
        <w:ind w:firstLine="720"/>
        <w:rPr>
          <w:rFonts w:ascii="Arial" w:eastAsia="Times New Roman" w:hAnsi="Arial" w:cs="Arial"/>
          <w:sz w:val="28"/>
          <w:szCs w:val="24"/>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59264" behindDoc="0" locked="0" layoutInCell="1" allowOverlap="1" wp14:anchorId="39B83804" wp14:editId="6B49D6FB">
                <wp:simplePos x="0" y="0"/>
                <wp:positionH relativeFrom="margin">
                  <wp:align>left</wp:align>
                </wp:positionH>
                <wp:positionV relativeFrom="paragraph">
                  <wp:posOffset>255269</wp:posOffset>
                </wp:positionV>
                <wp:extent cx="2904490" cy="68580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83804" id="_x0000_t202" coordsize="21600,21600" o:spt="202" path="m,l,21600r21600,l21600,xe">
                <v:stroke joinstyle="miter"/>
                <v:path gradientshapeok="t" o:connecttype="rect"/>
              </v:shapetype>
              <v:shape id="Teksto laukas 14" o:spid="_x0000_s1026" type="#_x0000_t202" style="position:absolute;left:0;text-align:left;margin-left:0;margin-top:20.1pt;width:228.7pt;height:54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Oz9AEAANcDAAAOAAAAZHJzL2Uyb0RvYy54bWysU8Fu2zAMvQ/YPwi6L3aCrkiN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" stroked="f">
                <v:fill opacity="0"/>
                <v:textbox inset="0,0,0,0">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v:textbox>
                <w10:wrap anchorx="margin"/>
              </v:shape>
            </w:pict>
          </mc:Fallback>
        </mc:AlternateContent>
      </w:r>
      <w:r w:rsidRPr="00913D3E">
        <w:rPr>
          <w:rFonts w:ascii="Arial" w:eastAsia="Times New Roman" w:hAnsi="Arial" w:cs="Arial"/>
          <w:sz w:val="24"/>
          <w:szCs w:val="24"/>
          <w:lang w:eastAsia="ar-SA"/>
          <w14:ligatures w14:val="none"/>
        </w:rPr>
        <w:t xml:space="preserve">                              </w:t>
      </w:r>
    </w:p>
    <w:p w14:paraId="7EB436F5" w14:textId="33417FCA" w:rsidR="00913D3E" w:rsidRPr="00913D3E" w:rsidRDefault="00913D3E" w:rsidP="00913D3E">
      <w:pPr>
        <w:tabs>
          <w:tab w:val="left" w:pos="5245"/>
          <w:tab w:val="left" w:pos="7371"/>
        </w:tabs>
        <w:spacing w:line="300" w:lineRule="auto"/>
        <w:ind w:firstLine="709"/>
        <w:rPr>
          <w:rFonts w:ascii="Arial" w:eastAsia="Times New Roman" w:hAnsi="Arial" w:cs="Arial"/>
          <w:b/>
          <w:sz w:val="24"/>
          <w:szCs w:val="24"/>
          <w14:ligatures w14:val="none"/>
        </w:rPr>
      </w:pPr>
      <w:r w:rsidRPr="00913D3E">
        <w:rPr>
          <w:rFonts w:ascii="Arial" w:eastAsia="Times New Roman" w:hAnsi="Arial" w:cs="Arial"/>
          <w:noProof/>
          <w:sz w:val="28"/>
          <w:szCs w:val="24"/>
          <w14:ligatures w14:val="none"/>
        </w:rPr>
        <mc:AlternateContent>
          <mc:Choice Requires="wps">
            <w:drawing>
              <wp:anchor distT="0" distB="0" distL="114935" distR="114935" simplePos="0" relativeHeight="251660288" behindDoc="0" locked="0" layoutInCell="1" allowOverlap="1" wp14:anchorId="0AC939BF" wp14:editId="64B910DA">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63E3F" w14:textId="00BE4C3E" w:rsidR="00913D3E" w:rsidRPr="00913D3E" w:rsidRDefault="00913D3E" w:rsidP="00913D3E">
                            <w:pPr>
                              <w:rPr>
                                <w:rFonts w:ascii="Arial" w:hAnsi="Arial" w:cs="Arial"/>
                                <w:sz w:val="24"/>
                                <w:szCs w:val="24"/>
                              </w:rPr>
                            </w:pPr>
                            <w:r w:rsidRPr="00913D3E">
                              <w:rPr>
                                <w:rFonts w:ascii="Arial" w:hAnsi="Arial" w:cs="Arial"/>
                                <w:sz w:val="24"/>
                                <w:szCs w:val="24"/>
                              </w:rPr>
                              <w:t>2026-0</w:t>
                            </w:r>
                            <w:r w:rsidR="00B05FB8">
                              <w:rPr>
                                <w:rFonts w:ascii="Arial" w:hAnsi="Arial" w:cs="Arial"/>
                                <w:sz w:val="24"/>
                                <w:szCs w:val="24"/>
                              </w:rPr>
                              <w:t>5</w:t>
                            </w:r>
                            <w:r w:rsidRPr="00913D3E">
                              <w:rPr>
                                <w:rFonts w:ascii="Arial" w:hAnsi="Arial" w:cs="Arial"/>
                                <w:sz w:val="24"/>
                                <w:szCs w:val="24"/>
                              </w:rPr>
                              <w:t>-</w:t>
                            </w:r>
                            <w:r w:rsidR="00B05FB8">
                              <w:rPr>
                                <w:rFonts w:ascii="Arial" w:hAnsi="Arial" w:cs="Arial"/>
                                <w:sz w:val="24"/>
                                <w:szCs w:val="24"/>
                              </w:rPr>
                              <w:t>1</w:t>
                            </w:r>
                            <w:r w:rsidR="00833586">
                              <w:rPr>
                                <w:rFonts w:ascii="Arial" w:hAnsi="Arial" w:cs="Arial"/>
                                <w:sz w:val="24"/>
                                <w:szCs w:val="24"/>
                              </w:rPr>
                              <w:t>3</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939BF" id="_x0000_t202" coordsize="21600,21600" o:spt="202" path="m,l,21600r21600,l21600,xe">
                <v:stroke joinstyle="miter"/>
                <v:path gradientshapeok="t" o:connecttype="rect"/>
              </v:shapetype>
              <v:shape id="Teksto laukas 15" o:spid="_x0000_s1027" type="#_x0000_t202" style="position:absolute;left:0;text-align:left;margin-left:277.8pt;margin-top:.25pt;width:86.35pt;height:14.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64863E3F" w14:textId="00BE4C3E" w:rsidR="00913D3E" w:rsidRPr="00913D3E" w:rsidRDefault="00913D3E" w:rsidP="00913D3E">
                      <w:pPr>
                        <w:rPr>
                          <w:rFonts w:ascii="Arial" w:hAnsi="Arial" w:cs="Arial"/>
                          <w:sz w:val="24"/>
                          <w:szCs w:val="24"/>
                        </w:rPr>
                      </w:pPr>
                      <w:r w:rsidRPr="00913D3E">
                        <w:rPr>
                          <w:rFonts w:ascii="Arial" w:hAnsi="Arial" w:cs="Arial"/>
                          <w:sz w:val="24"/>
                          <w:szCs w:val="24"/>
                        </w:rPr>
                        <w:t>2026-0</w:t>
                      </w:r>
                      <w:r w:rsidR="00B05FB8">
                        <w:rPr>
                          <w:rFonts w:ascii="Arial" w:hAnsi="Arial" w:cs="Arial"/>
                          <w:sz w:val="24"/>
                          <w:szCs w:val="24"/>
                        </w:rPr>
                        <w:t>5</w:t>
                      </w:r>
                      <w:r w:rsidRPr="00913D3E">
                        <w:rPr>
                          <w:rFonts w:ascii="Arial" w:hAnsi="Arial" w:cs="Arial"/>
                          <w:sz w:val="24"/>
                          <w:szCs w:val="24"/>
                        </w:rPr>
                        <w:t>-</w:t>
                      </w:r>
                      <w:r w:rsidR="00B05FB8">
                        <w:rPr>
                          <w:rFonts w:ascii="Arial" w:hAnsi="Arial" w:cs="Arial"/>
                          <w:sz w:val="24"/>
                          <w:szCs w:val="24"/>
                        </w:rPr>
                        <w:t>1</w:t>
                      </w:r>
                      <w:r w:rsidR="00833586">
                        <w:rPr>
                          <w:rFonts w:ascii="Arial" w:hAnsi="Arial" w:cs="Arial"/>
                          <w:sz w:val="24"/>
                          <w:szCs w:val="24"/>
                        </w:rPr>
                        <w:t>3</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v:textbox>
              </v:shape>
            </w:pict>
          </mc:Fallback>
        </mc:AlternateContent>
      </w:r>
      <w:r w:rsidRPr="00913D3E">
        <w:rPr>
          <w:rFonts w:ascii="Arial" w:eastAsia="Times New Roman" w:hAnsi="Arial" w:cs="Arial"/>
          <w:b/>
          <w:sz w:val="28"/>
          <w:szCs w:val="24"/>
          <w14:ligatures w14:val="none"/>
        </w:rPr>
        <w:tab/>
      </w:r>
      <w:r w:rsidRPr="00913D3E">
        <w:rPr>
          <w:rFonts w:ascii="Arial" w:eastAsia="Times New Roman" w:hAnsi="Arial" w:cs="Arial"/>
          <w:sz w:val="28"/>
          <w:szCs w:val="24"/>
          <w14:ligatures w14:val="none"/>
        </w:rPr>
        <w:t xml:space="preserve"> </w:t>
      </w:r>
      <w:r w:rsidRPr="00913D3E">
        <w:rPr>
          <w:rFonts w:ascii="Arial" w:eastAsia="Times New Roman" w:hAnsi="Arial" w:cs="Arial"/>
          <w:b/>
          <w:sz w:val="28"/>
          <w:szCs w:val="24"/>
          <w14:ligatures w14:val="none"/>
        </w:rPr>
        <w:t xml:space="preserve">                       </w:t>
      </w:r>
      <w:r w:rsidRPr="00913D3E">
        <w:rPr>
          <w:rFonts w:ascii="Arial" w:eastAsia="Times New Roman" w:hAnsi="Arial" w:cs="Arial"/>
          <w:sz w:val="24"/>
          <w:szCs w:val="24"/>
          <w14:ligatures w14:val="none"/>
        </w:rPr>
        <w:t>Nr.</w:t>
      </w:r>
      <w:r w:rsidRPr="00913D3E">
        <w:rPr>
          <w:rFonts w:ascii="Arial" w:eastAsia="Times New Roman" w:hAnsi="Arial" w:cs="Arial"/>
          <w:b/>
          <w:sz w:val="24"/>
          <w:szCs w:val="24"/>
          <w14:ligatures w14:val="none"/>
        </w:rPr>
        <w:t xml:space="preserve"> </w:t>
      </w:r>
      <w:r w:rsidRPr="005A2B00">
        <w:rPr>
          <w:rFonts w:ascii="Arial" w:eastAsia="Times New Roman" w:hAnsi="Arial" w:cs="Arial"/>
          <w:sz w:val="24"/>
          <w:szCs w:val="24"/>
          <w14:ligatures w14:val="none"/>
        </w:rPr>
        <w:t>IS–</w:t>
      </w:r>
      <w:r w:rsidR="000B0197" w:rsidRPr="005A2B00">
        <w:rPr>
          <w:rFonts w:ascii="Arial" w:eastAsia="Times New Roman" w:hAnsi="Arial" w:cs="Arial"/>
          <w:sz w:val="24"/>
          <w:szCs w:val="24"/>
          <w14:ligatures w14:val="none"/>
        </w:rPr>
        <w:t>2106</w:t>
      </w:r>
      <w:r w:rsidRPr="005A2B00">
        <w:rPr>
          <w:rFonts w:ascii="Arial" w:eastAsia="Times New Roman" w:hAnsi="Arial" w:cs="Arial"/>
          <w:sz w:val="24"/>
          <w:szCs w:val="24"/>
          <w14:ligatures w14:val="none"/>
        </w:rPr>
        <w:t>(26.1</w:t>
      </w:r>
      <w:r w:rsidR="00FC0824" w:rsidRPr="005A2B00">
        <w:rPr>
          <w:rFonts w:ascii="Arial" w:eastAsia="Times New Roman" w:hAnsi="Arial" w:cs="Arial"/>
          <w:sz w:val="24"/>
          <w:szCs w:val="24"/>
          <w14:ligatures w14:val="none"/>
        </w:rPr>
        <w:t>5</w:t>
      </w:r>
      <w:r w:rsidRPr="005A2B00">
        <w:rPr>
          <w:rFonts w:ascii="Arial" w:eastAsia="Times New Roman" w:hAnsi="Arial" w:cs="Arial"/>
          <w:sz w:val="24"/>
          <w:szCs w:val="24"/>
          <w14:ligatures w14:val="none"/>
        </w:rPr>
        <w:t>)</w:t>
      </w:r>
    </w:p>
    <w:p w14:paraId="62AD57F0"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2F138F3F"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1C6B1D6F"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r w:rsidRPr="00913D3E">
        <w:rPr>
          <w:rFonts w:ascii="Arial" w:eastAsia="Times New Roman" w:hAnsi="Arial" w:cs="Arial"/>
          <w:sz w:val="24"/>
          <w:szCs w:val="24"/>
          <w:lang w:eastAsia="ar-SA"/>
          <w14:ligatures w14:val="none"/>
        </w:rPr>
        <w:tab/>
        <w:t xml:space="preserve">                                         </w:t>
      </w:r>
    </w:p>
    <w:p w14:paraId="59D40F09" w14:textId="77777777" w:rsidR="00913D3E" w:rsidRPr="00913D3E" w:rsidRDefault="00913D3E" w:rsidP="00913D3E">
      <w:pPr>
        <w:spacing w:line="276" w:lineRule="auto"/>
        <w:rPr>
          <w:rFonts w:ascii="Arial" w:eastAsia="Times New Roman" w:hAnsi="Arial" w:cs="Arial"/>
          <w:sz w:val="24"/>
          <w:szCs w:val="20"/>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61312" behindDoc="0" locked="0" layoutInCell="1" allowOverlap="1" wp14:anchorId="2AC86B71" wp14:editId="4900607E">
                <wp:simplePos x="0" y="0"/>
                <wp:positionH relativeFrom="margin">
                  <wp:posOffset>5715</wp:posOffset>
                </wp:positionH>
                <wp:positionV relativeFrom="paragraph">
                  <wp:posOffset>176530</wp:posOffset>
                </wp:positionV>
                <wp:extent cx="6053455" cy="81915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819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BAB54" w14:textId="47299E1C" w:rsidR="00913D3E" w:rsidRP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DĖL SUPAPRASTINTO VIEŠOJO PIRKIMO „</w:t>
                            </w:r>
                            <w:r w:rsidR="00B05FB8" w:rsidRPr="00B05FB8">
                              <w:rPr>
                                <w:rFonts w:ascii="Arial" w:hAnsi="Arial" w:cs="Arial"/>
                                <w:b/>
                                <w:bCs/>
                                <w:sz w:val="24"/>
                                <w:szCs w:val="24"/>
                              </w:rPr>
                              <w:t>KILNOJAMOS GRINDYS SPORTUI SU ĮRENGIMO DARBAIS KALNAPILIO ARENOJE</w:t>
                            </w:r>
                            <w:r w:rsidRPr="00913D3E">
                              <w:rPr>
                                <w:rFonts w:ascii="Arial" w:hAnsi="Arial" w:cs="Arial"/>
                                <w:b/>
                                <w:bCs/>
                                <w:sz w:val="24"/>
                                <w:szCs w:val="24"/>
                              </w:rPr>
                              <w:t>“, VYKDOMO ATVIRO KONKURSO BŪDU, SĄLYGŲ PAAIŠKINIMO / PATIKSLINIMO IR PASIŪLYMŲ PATEIKIMO TERMINO PRATĘSIMO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6B71" id="Teksto laukas 12" o:spid="_x0000_s1028" type="#_x0000_t202" style="position:absolute;margin-left:.45pt;margin-top:13.9pt;width:476.65pt;height:64.5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" stroked="f">
                <v:fill opacity="0"/>
                <v:textbox inset="0,0,0,0">
                  <w:txbxContent>
                    <w:p w14:paraId="76FBAB54" w14:textId="47299E1C" w:rsidR="00913D3E" w:rsidRP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DĖL SUPAPRASTINTO VIEŠOJO PIRKIMO „</w:t>
                      </w:r>
                      <w:r w:rsidR="00B05FB8" w:rsidRPr="00B05FB8">
                        <w:rPr>
                          <w:rFonts w:ascii="Arial" w:hAnsi="Arial" w:cs="Arial"/>
                          <w:b/>
                          <w:bCs/>
                          <w:sz w:val="24"/>
                          <w:szCs w:val="24"/>
                        </w:rPr>
                        <w:t>KILNOJAMOS GRINDYS SPORTUI SU ĮRENGIMO DARBAIS KALNAPILIO ARENOJE</w:t>
                      </w:r>
                      <w:r w:rsidRPr="00913D3E">
                        <w:rPr>
                          <w:rFonts w:ascii="Arial" w:hAnsi="Arial" w:cs="Arial"/>
                          <w:b/>
                          <w:bCs/>
                          <w:sz w:val="24"/>
                          <w:szCs w:val="24"/>
                        </w:rPr>
                        <w:t>“, VYKDOMO ATVIRO KONKURSO BŪDU, SĄLYGŲ PAAIŠKINIMO / PATIKSLINIMO IR PASIŪLYMŲ PATEIKIMO TERMINO PRATĘSIMO</w:t>
                      </w:r>
                    </w:p>
                  </w:txbxContent>
                </v:textbox>
                <w10:wrap anchorx="margin"/>
              </v:shape>
            </w:pict>
          </mc:Fallback>
        </mc:AlternateContent>
      </w:r>
    </w:p>
    <w:p w14:paraId="3751B8D7" w14:textId="77777777" w:rsidR="00913D3E" w:rsidRPr="00913D3E" w:rsidRDefault="00913D3E" w:rsidP="00913D3E">
      <w:pPr>
        <w:spacing w:line="276" w:lineRule="auto"/>
        <w:rPr>
          <w:rFonts w:ascii="Arial" w:eastAsia="Times New Roman" w:hAnsi="Arial" w:cs="Arial"/>
          <w:sz w:val="24"/>
          <w:szCs w:val="20"/>
          <w14:ligatures w14:val="none"/>
        </w:rPr>
      </w:pPr>
    </w:p>
    <w:p w14:paraId="552CF183" w14:textId="77777777" w:rsidR="00913D3E" w:rsidRPr="00913D3E" w:rsidRDefault="00913D3E" w:rsidP="00913D3E">
      <w:pPr>
        <w:spacing w:line="276" w:lineRule="auto"/>
        <w:jc w:val="both"/>
        <w:rPr>
          <w:rFonts w:ascii="Arial" w:eastAsia="Times New Roman" w:hAnsi="Arial" w:cs="Arial"/>
          <w:sz w:val="24"/>
          <w:szCs w:val="24"/>
          <w14:ligatures w14:val="none"/>
        </w:rPr>
      </w:pPr>
    </w:p>
    <w:p w14:paraId="383A0D86" w14:textId="77777777" w:rsidR="00913D3E" w:rsidRPr="00913D3E" w:rsidRDefault="00913D3E" w:rsidP="00913D3E">
      <w:pPr>
        <w:spacing w:line="276" w:lineRule="auto"/>
        <w:jc w:val="both"/>
        <w:rPr>
          <w:rFonts w:ascii="Arial" w:eastAsia="Times New Roman" w:hAnsi="Arial" w:cs="Arial"/>
          <w:sz w:val="24"/>
          <w:szCs w:val="24"/>
          <w14:ligatures w14:val="none"/>
        </w:rPr>
      </w:pPr>
    </w:p>
    <w:p w14:paraId="2625ACD7" w14:textId="77777777" w:rsidR="00913D3E" w:rsidRDefault="00913D3E" w:rsidP="00913D3E">
      <w:pPr>
        <w:rPr>
          <w:rFonts w:ascii="Arial" w:eastAsia="Times New Roman" w:hAnsi="Arial" w:cs="Arial"/>
          <w:sz w:val="24"/>
          <w:szCs w:val="24"/>
          <w14:ligatures w14:val="none"/>
        </w:rPr>
      </w:pPr>
    </w:p>
    <w:p w14:paraId="653C54D3" w14:textId="77777777" w:rsidR="00266C3D" w:rsidRPr="00913D3E" w:rsidRDefault="00266C3D" w:rsidP="00913D3E">
      <w:pPr>
        <w:rPr>
          <w:rFonts w:ascii="Arial" w:eastAsia="Times New Roman" w:hAnsi="Arial" w:cs="Arial"/>
          <w:sz w:val="24"/>
          <w:szCs w:val="24"/>
          <w14:ligatures w14:val="none"/>
        </w:rPr>
      </w:pPr>
    </w:p>
    <w:p w14:paraId="0E6481CF" w14:textId="6A15D950" w:rsidR="00913D3E" w:rsidRDefault="00CC7FCD" w:rsidP="00660BCF">
      <w:pPr>
        <w:jc w:val="both"/>
        <w:rPr>
          <w:rFonts w:ascii="Arial" w:eastAsia="Times New Roman" w:hAnsi="Arial" w:cs="Arial"/>
          <w:sz w:val="24"/>
          <w:szCs w:val="24"/>
          <w14:ligatures w14:val="none"/>
        </w:rPr>
      </w:pPr>
      <w:r w:rsidRPr="00CC7FCD">
        <w:rPr>
          <w:rFonts w:ascii="Arial" w:eastAsia="Times New Roman" w:hAnsi="Arial" w:cs="Arial"/>
          <w:sz w:val="24"/>
          <w:szCs w:val="24"/>
          <w14:ligatures w14:val="none"/>
        </w:rPr>
        <w:t>Panevėžio miesto savivaldybės kontroliuojamų (valdomų) perkančiųjų organizacijų viešiesiems pirkimams vykdyti komisija</w:t>
      </w:r>
      <w:r w:rsidR="00913D3E" w:rsidRPr="00913D3E">
        <w:rPr>
          <w:rFonts w:ascii="Arial" w:eastAsia="Times New Roman" w:hAnsi="Arial" w:cs="Arial"/>
          <w:sz w:val="24"/>
          <w:szCs w:val="24"/>
          <w14:ligatures w14:val="none"/>
        </w:rPr>
        <w:t xml:space="preserve"> (toliau – Komisija), </w:t>
      </w:r>
      <w:r w:rsidR="00266C3D" w:rsidRPr="00913D3E">
        <w:rPr>
          <w:rFonts w:ascii="Arial" w:eastAsia="Times New Roman" w:hAnsi="Arial" w:cs="Arial"/>
          <w:sz w:val="24"/>
          <w:szCs w:val="24"/>
          <w14:ligatures w14:val="none"/>
        </w:rPr>
        <w:t>atsakydam</w:t>
      </w:r>
      <w:r w:rsidR="00266C3D">
        <w:rPr>
          <w:rFonts w:ascii="Arial" w:eastAsia="Times New Roman" w:hAnsi="Arial" w:cs="Arial"/>
          <w:sz w:val="24"/>
          <w:szCs w:val="24"/>
          <w14:ligatures w14:val="none"/>
        </w:rPr>
        <w:t>a</w:t>
      </w:r>
      <w:r w:rsidR="00913D3E" w:rsidRPr="00913D3E">
        <w:rPr>
          <w:rFonts w:ascii="Arial" w:eastAsia="Times New Roman" w:hAnsi="Arial" w:cs="Arial"/>
          <w:sz w:val="24"/>
          <w:szCs w:val="24"/>
          <w14:ligatures w14:val="none"/>
        </w:rPr>
        <w:t xml:space="preserve"> į tiekėj</w:t>
      </w:r>
      <w:r>
        <w:rPr>
          <w:rFonts w:ascii="Arial" w:eastAsia="Times New Roman" w:hAnsi="Arial" w:cs="Arial"/>
          <w:sz w:val="24"/>
          <w:szCs w:val="24"/>
          <w14:ligatures w14:val="none"/>
        </w:rPr>
        <w:t>o</w:t>
      </w:r>
      <w:r w:rsidR="00913D3E" w:rsidRPr="00913D3E">
        <w:rPr>
          <w:rFonts w:ascii="Arial" w:eastAsia="Times New Roman" w:hAnsi="Arial" w:cs="Arial"/>
          <w:sz w:val="24"/>
          <w:szCs w:val="24"/>
          <w14:ligatures w14:val="none"/>
        </w:rPr>
        <w:t xml:space="preserve"> pašym</w:t>
      </w:r>
      <w:r>
        <w:rPr>
          <w:rFonts w:ascii="Arial" w:eastAsia="Times New Roman" w:hAnsi="Arial" w:cs="Arial"/>
          <w:sz w:val="24"/>
          <w:szCs w:val="24"/>
          <w14:ligatures w14:val="none"/>
        </w:rPr>
        <w:t>ą</w:t>
      </w:r>
      <w:r w:rsidR="00913D3E" w:rsidRPr="00913D3E">
        <w:rPr>
          <w:rFonts w:ascii="Arial" w:eastAsia="Times New Roman" w:hAnsi="Arial" w:cs="Arial"/>
          <w:sz w:val="24"/>
          <w:szCs w:val="24"/>
          <w14:ligatures w14:val="none"/>
        </w:rPr>
        <w:t xml:space="preserve"> / paklausim</w:t>
      </w:r>
      <w:r>
        <w:rPr>
          <w:rFonts w:ascii="Arial" w:eastAsia="Times New Roman" w:hAnsi="Arial" w:cs="Arial"/>
          <w:sz w:val="24"/>
          <w:szCs w:val="24"/>
          <w14:ligatures w14:val="none"/>
        </w:rPr>
        <w:t>ą</w:t>
      </w:r>
      <w:r w:rsidR="00913D3E" w:rsidRPr="00913D3E">
        <w:rPr>
          <w:rFonts w:ascii="Arial" w:eastAsia="Times New Roman" w:hAnsi="Arial" w:cs="Arial"/>
          <w:sz w:val="24"/>
          <w:szCs w:val="24"/>
          <w14:ligatures w14:val="none"/>
        </w:rPr>
        <w:t>, gaut</w:t>
      </w:r>
      <w:r>
        <w:rPr>
          <w:rFonts w:ascii="Arial" w:eastAsia="Times New Roman" w:hAnsi="Arial" w:cs="Arial"/>
          <w:sz w:val="24"/>
          <w:szCs w:val="24"/>
          <w14:ligatures w14:val="none"/>
        </w:rPr>
        <w:t>ą</w:t>
      </w:r>
      <w:r w:rsidR="00913D3E" w:rsidRPr="00913D3E">
        <w:rPr>
          <w:rFonts w:ascii="Arial" w:eastAsia="Times New Roman" w:hAnsi="Arial" w:cs="Arial"/>
          <w:sz w:val="24"/>
          <w:szCs w:val="24"/>
          <w14:ligatures w14:val="none"/>
        </w:rPr>
        <w:t xml:space="preserve"> supaprastintame viešajame pirkime „</w:t>
      </w:r>
      <w:r w:rsidRPr="00CC7FCD">
        <w:rPr>
          <w:rFonts w:ascii="Arial" w:eastAsia="Times New Roman" w:hAnsi="Arial" w:cs="Arial"/>
          <w:sz w:val="24"/>
          <w:szCs w:val="24"/>
          <w14:ligatures w14:val="none"/>
        </w:rPr>
        <w:t>Kilnojamos grindys sportui su įrengimo darbais Kalnapilio arenoje</w:t>
      </w:r>
      <w:r w:rsidR="00913D3E" w:rsidRPr="00913D3E">
        <w:rPr>
          <w:rFonts w:ascii="Arial" w:eastAsia="Times New Roman" w:hAnsi="Arial" w:cs="Arial"/>
          <w:sz w:val="24"/>
          <w:szCs w:val="24"/>
          <w14:ligatures w14:val="none"/>
        </w:rPr>
        <w:t xml:space="preserve">“, vykdomame atviro konkurso būdu, teikia pirkimo sąlygų </w:t>
      </w:r>
      <w:r w:rsidR="00913D3E" w:rsidRPr="00660BCF">
        <w:rPr>
          <w:rFonts w:ascii="Arial" w:eastAsia="Times New Roman" w:hAnsi="Arial" w:cs="Arial"/>
          <w:sz w:val="24"/>
          <w:szCs w:val="24"/>
          <w14:ligatures w14:val="none"/>
        </w:rPr>
        <w:t>paaiškinimus / patikslinimą.</w:t>
      </w:r>
    </w:p>
    <w:p w14:paraId="54A63796" w14:textId="316F0763" w:rsidR="00FC0824" w:rsidRPr="00FC0824" w:rsidRDefault="00FC0824" w:rsidP="00FC0824">
      <w:pPr>
        <w:jc w:val="both"/>
        <w:rPr>
          <w:rFonts w:ascii="Arial" w:hAnsi="Arial" w:cs="Arial"/>
          <w:sz w:val="24"/>
          <w:szCs w:val="24"/>
        </w:rPr>
      </w:pPr>
      <w:r>
        <w:rPr>
          <w:rFonts w:ascii="Arial" w:hAnsi="Arial" w:cs="Arial"/>
          <w:sz w:val="24"/>
          <w:szCs w:val="24"/>
        </w:rPr>
        <w:t xml:space="preserve">Tiekėjas </w:t>
      </w:r>
      <w:r w:rsidRPr="00FC0824">
        <w:rPr>
          <w:rFonts w:ascii="Arial" w:hAnsi="Arial" w:cs="Arial"/>
          <w:sz w:val="24"/>
          <w:szCs w:val="24"/>
        </w:rPr>
        <w:t>pateiktame prašyme pateikia klausimus ir prašo:</w:t>
      </w:r>
    </w:p>
    <w:p w14:paraId="07AF5ED8" w14:textId="77777777" w:rsidR="00FC0824" w:rsidRPr="00FC0824" w:rsidRDefault="00FC0824" w:rsidP="00FC0824">
      <w:pPr>
        <w:jc w:val="both"/>
        <w:rPr>
          <w:rFonts w:ascii="Arial" w:hAnsi="Arial" w:cs="Arial"/>
          <w:sz w:val="24"/>
          <w:szCs w:val="24"/>
        </w:rPr>
      </w:pPr>
      <w:r w:rsidRPr="00FC0824">
        <w:rPr>
          <w:rFonts w:ascii="Arial" w:hAnsi="Arial" w:cs="Arial"/>
          <w:sz w:val="24"/>
          <w:szCs w:val="24"/>
        </w:rPr>
        <w:t>„- pateikti išsamius paaiškinimus dėl techninės specifikacijos ir kvalifikacinių reikalavimų pagrįstumo;</w:t>
      </w:r>
    </w:p>
    <w:p w14:paraId="6DD646C7" w14:textId="77777777" w:rsidR="00FC0824" w:rsidRPr="00FC0824" w:rsidRDefault="00FC0824" w:rsidP="00FC0824">
      <w:pPr>
        <w:jc w:val="both"/>
        <w:rPr>
          <w:rFonts w:ascii="Arial" w:hAnsi="Arial" w:cs="Arial"/>
          <w:sz w:val="24"/>
          <w:szCs w:val="24"/>
        </w:rPr>
      </w:pPr>
      <w:r w:rsidRPr="00FC0824">
        <w:rPr>
          <w:rFonts w:ascii="Arial" w:hAnsi="Arial" w:cs="Arial"/>
          <w:sz w:val="24"/>
          <w:szCs w:val="24"/>
        </w:rPr>
        <w:t>- įvertinti, ar nustatyti reikalavimai yra proporcingi ir orientuoti į funkcinį rezultatą;</w:t>
      </w:r>
    </w:p>
    <w:p w14:paraId="506636FB" w14:textId="77777777" w:rsidR="00FC0824" w:rsidRPr="00FC0824" w:rsidRDefault="00FC0824" w:rsidP="00FC0824">
      <w:pPr>
        <w:jc w:val="both"/>
        <w:rPr>
          <w:rFonts w:ascii="Arial" w:hAnsi="Arial" w:cs="Arial"/>
          <w:sz w:val="24"/>
          <w:szCs w:val="24"/>
        </w:rPr>
      </w:pPr>
      <w:r w:rsidRPr="00FC0824">
        <w:rPr>
          <w:rFonts w:ascii="Arial" w:hAnsi="Arial" w:cs="Arial"/>
          <w:sz w:val="24"/>
          <w:szCs w:val="24"/>
        </w:rPr>
        <w:t>- įvertinti galimybę koreguoti pirkimo sąlygas taip, kad būtų sudarytos palankesnės sąlygos platesniam tiekėjų ratui dalyvauti pirkime.“</w:t>
      </w:r>
    </w:p>
    <w:p w14:paraId="5B4CC8FF" w14:textId="77777777" w:rsidR="00FC0824" w:rsidRDefault="00FC0824" w:rsidP="00660BCF">
      <w:pPr>
        <w:jc w:val="both"/>
        <w:rPr>
          <w:rFonts w:ascii="Arial" w:eastAsia="Times New Roman" w:hAnsi="Arial" w:cs="Arial"/>
          <w:sz w:val="24"/>
          <w:szCs w:val="24"/>
          <w14:ligatures w14:val="none"/>
        </w:rPr>
      </w:pPr>
    </w:p>
    <w:p w14:paraId="0E54CF99" w14:textId="27762273" w:rsidR="00660BCF" w:rsidRPr="00660BCF" w:rsidRDefault="00660BCF" w:rsidP="00660BCF">
      <w:pPr>
        <w:suppressAutoHyphens/>
        <w:jc w:val="both"/>
        <w:rPr>
          <w:rFonts w:ascii="Arial" w:hAnsi="Arial" w:cs="Arial"/>
          <w:sz w:val="24"/>
          <w:szCs w:val="24"/>
        </w:rPr>
      </w:pPr>
      <w:r>
        <w:rPr>
          <w:rFonts w:ascii="Arial" w:hAnsi="Arial" w:cs="Arial"/>
          <w:b/>
          <w:bCs/>
          <w:sz w:val="24"/>
          <w:szCs w:val="24"/>
        </w:rPr>
        <w:t>1.</w:t>
      </w:r>
      <w:r w:rsidRPr="00660BCF">
        <w:rPr>
          <w:rFonts w:ascii="Arial" w:hAnsi="Arial" w:cs="Arial"/>
          <w:b/>
          <w:bCs/>
          <w:sz w:val="24"/>
          <w:szCs w:val="24"/>
        </w:rPr>
        <w:t xml:space="preserve">Klausimas: </w:t>
      </w:r>
      <w:r w:rsidRPr="00660BCF">
        <w:rPr>
          <w:rFonts w:ascii="Arial" w:hAnsi="Arial" w:cs="Arial"/>
          <w:sz w:val="24"/>
          <w:szCs w:val="24"/>
        </w:rPr>
        <w:t>„Prašome paaiškinti, kokiu pagrindu techninėje specifikacijoje, be funkcinių reikalavimų (EN14904, FIBA), yra nustatyti konkretūs konstrukciniai, fiziniai ir estetiniai parametrai. Atkreipiame dėmesį, kad tokie reikalavimai kaip (pavyzdžiai):</w:t>
      </w:r>
    </w:p>
    <w:p w14:paraId="66ACCFC9" w14:textId="77777777" w:rsidR="00660BCF" w:rsidRPr="00660BCF" w:rsidRDefault="00660BCF" w:rsidP="00792F70">
      <w:pPr>
        <w:pStyle w:val="Sraopastraipa"/>
        <w:numPr>
          <w:ilvl w:val="0"/>
          <w:numId w:val="4"/>
        </w:numPr>
        <w:suppressAutoHyphens/>
        <w:jc w:val="both"/>
        <w:rPr>
          <w:rFonts w:ascii="Arial" w:hAnsi="Arial" w:cs="Arial"/>
        </w:rPr>
      </w:pPr>
      <w:r w:rsidRPr="00660BCF">
        <w:rPr>
          <w:rFonts w:ascii="Arial" w:hAnsi="Arial" w:cs="Arial"/>
        </w:rPr>
        <w:t>konstrukcijos storis (≤45 mm),</w:t>
      </w:r>
    </w:p>
    <w:p w14:paraId="0EAC3C7F" w14:textId="77777777" w:rsidR="00660BCF" w:rsidRPr="00660BCF" w:rsidRDefault="00660BCF" w:rsidP="00792F70">
      <w:pPr>
        <w:pStyle w:val="Sraopastraipa"/>
        <w:numPr>
          <w:ilvl w:val="0"/>
          <w:numId w:val="4"/>
        </w:numPr>
        <w:suppressAutoHyphens/>
        <w:jc w:val="both"/>
        <w:rPr>
          <w:rFonts w:ascii="Arial" w:hAnsi="Arial" w:cs="Arial"/>
        </w:rPr>
      </w:pPr>
      <w:r w:rsidRPr="00660BCF">
        <w:rPr>
          <w:rFonts w:ascii="Arial" w:hAnsi="Arial" w:cs="Arial"/>
        </w:rPr>
        <w:t>skydų svoris (≤20 kg vienam elementui),</w:t>
      </w:r>
    </w:p>
    <w:p w14:paraId="00998BE3" w14:textId="77777777" w:rsidR="00660BCF" w:rsidRPr="00660BCF" w:rsidRDefault="00660BCF" w:rsidP="00792F70">
      <w:pPr>
        <w:pStyle w:val="Sraopastraipa"/>
        <w:numPr>
          <w:ilvl w:val="0"/>
          <w:numId w:val="4"/>
        </w:numPr>
        <w:suppressAutoHyphens/>
        <w:jc w:val="both"/>
        <w:rPr>
          <w:rFonts w:ascii="Arial" w:hAnsi="Arial" w:cs="Arial"/>
        </w:rPr>
      </w:pPr>
      <w:r w:rsidRPr="00660BCF">
        <w:rPr>
          <w:rFonts w:ascii="Arial" w:hAnsi="Arial" w:cs="Arial"/>
        </w:rPr>
        <w:t>konkretūs konstrukciniai sprendiniai,</w:t>
      </w:r>
    </w:p>
    <w:p w14:paraId="1D983C56" w14:textId="77777777" w:rsidR="00660BCF" w:rsidRPr="00660BCF" w:rsidRDefault="00660BCF" w:rsidP="00792F70">
      <w:pPr>
        <w:pStyle w:val="Sraopastraipa"/>
        <w:numPr>
          <w:ilvl w:val="0"/>
          <w:numId w:val="4"/>
        </w:numPr>
        <w:suppressAutoHyphens/>
        <w:jc w:val="both"/>
        <w:rPr>
          <w:rFonts w:ascii="Arial" w:hAnsi="Arial" w:cs="Arial"/>
        </w:rPr>
      </w:pPr>
      <w:r w:rsidRPr="00660BCF">
        <w:rPr>
          <w:rFonts w:ascii="Arial" w:hAnsi="Arial" w:cs="Arial"/>
        </w:rPr>
        <w:t>estetiniai reikalavimai, nėra tiesiogiai siejami su sportinės dangos funkcinėmis savybėmis.</w:t>
      </w:r>
    </w:p>
    <w:p w14:paraId="744F83E9" w14:textId="77777777" w:rsidR="00660BCF" w:rsidRDefault="00660BCF" w:rsidP="00660BCF">
      <w:pPr>
        <w:jc w:val="both"/>
        <w:rPr>
          <w:rFonts w:ascii="Arial" w:hAnsi="Arial" w:cs="Arial"/>
          <w:sz w:val="24"/>
          <w:szCs w:val="24"/>
        </w:rPr>
      </w:pPr>
      <w:r w:rsidRPr="00660BCF">
        <w:rPr>
          <w:rFonts w:ascii="Arial" w:hAnsi="Arial" w:cs="Arial"/>
          <w:sz w:val="24"/>
          <w:szCs w:val="24"/>
        </w:rPr>
        <w:t>Pažymime, kad šie parametrai pateikiami kaip pavyzdžiai, o klausimas keliamas dėl visos techninės specifikacijos struktūros – ar ji yra orientuota į funkcinį rezultatą, ar į konkretų sprendinį.“</w:t>
      </w:r>
    </w:p>
    <w:p w14:paraId="2192B32C" w14:textId="77777777" w:rsidR="00660BCF" w:rsidRPr="00660BCF" w:rsidRDefault="00660BCF" w:rsidP="00660BCF">
      <w:pPr>
        <w:jc w:val="both"/>
        <w:rPr>
          <w:rFonts w:ascii="Arial" w:hAnsi="Arial" w:cs="Arial"/>
          <w:sz w:val="24"/>
          <w:szCs w:val="24"/>
        </w:rPr>
      </w:pPr>
    </w:p>
    <w:p w14:paraId="298470BA" w14:textId="52B08100" w:rsidR="00660BCF" w:rsidRDefault="00660BCF" w:rsidP="00660BCF">
      <w:pPr>
        <w:pStyle w:val="Turinys2"/>
        <w:spacing w:line="240" w:lineRule="auto"/>
        <w:ind w:firstLine="0"/>
        <w:jc w:val="both"/>
        <w:rPr>
          <w:rFonts w:ascii="Arial" w:hAnsi="Arial" w:cs="Arial"/>
        </w:rPr>
      </w:pPr>
      <w:bookmarkStart w:id="0" w:name="_Hlk229392869"/>
      <w:r w:rsidRPr="00660BCF">
        <w:rPr>
          <w:rFonts w:ascii="Arial" w:hAnsi="Arial" w:cs="Arial"/>
          <w:b/>
          <w:bCs/>
          <w:shd w:val="clear" w:color="auto" w:fill="FFFFFF"/>
        </w:rPr>
        <w:t>Atsakymas:</w:t>
      </w:r>
      <w:bookmarkEnd w:id="0"/>
      <w:r w:rsidRPr="00660BCF">
        <w:rPr>
          <w:rFonts w:ascii="Arial" w:hAnsi="Arial" w:cs="Arial"/>
          <w:shd w:val="clear" w:color="auto" w:fill="FFFFFF"/>
        </w:rPr>
        <w:t xml:space="preserve"> </w:t>
      </w:r>
      <w:r>
        <w:rPr>
          <w:rFonts w:ascii="Arial" w:hAnsi="Arial" w:cs="Arial"/>
          <w:shd w:val="clear" w:color="auto" w:fill="FFFFFF"/>
        </w:rPr>
        <w:t>„</w:t>
      </w:r>
      <w:r w:rsidRPr="00660BCF">
        <w:rPr>
          <w:rFonts w:ascii="Arial" w:hAnsi="Arial" w:cs="Arial"/>
          <w:shd w:val="clear" w:color="auto" w:fill="FFFFFF"/>
        </w:rPr>
        <w:t>Paaiškiname, kad</w:t>
      </w:r>
      <w:r w:rsidRPr="00660BCF">
        <w:rPr>
          <w:rFonts w:ascii="Arial" w:hAnsi="Arial" w:cs="Arial"/>
          <w:b/>
          <w:bCs/>
        </w:rPr>
        <w:t xml:space="preserve"> </w:t>
      </w:r>
      <w:bookmarkStart w:id="1" w:name="_Hlk229397782"/>
      <w:r w:rsidRPr="00660BCF">
        <w:rPr>
          <w:rFonts w:ascii="Arial" w:hAnsi="Arial" w:cs="Arial"/>
        </w:rPr>
        <w:t xml:space="preserve">pirkimo Specialiųjų sąlygų 2 priede </w:t>
      </w:r>
      <w:r w:rsidRPr="00660BCF">
        <w:rPr>
          <w:rFonts w:ascii="Arial" w:eastAsia="Calibri" w:hAnsi="Arial" w:cs="Arial"/>
          <w:noProof/>
        </w:rPr>
        <w:t>„T</w:t>
      </w:r>
      <w:r w:rsidRPr="00660BCF">
        <w:rPr>
          <w:rFonts w:ascii="Arial" w:hAnsi="Arial" w:cs="Arial"/>
        </w:rPr>
        <w:t xml:space="preserve">echninė specifikacija“ </w:t>
      </w:r>
      <w:bookmarkEnd w:id="1"/>
      <w:r w:rsidRPr="00660BCF">
        <w:rPr>
          <w:rFonts w:ascii="Arial" w:hAnsi="Arial" w:cs="Arial"/>
        </w:rPr>
        <w:t xml:space="preserve">nustatyti reikalavimai dėl konstrukcijos storio ir skydų svorio nėra skirti dirbtinai riboti konkurenciją ar privilegijuoti konkretų gamintoją. Šie parametrai nustatyti atsižvelgiant į </w:t>
      </w:r>
      <w:r w:rsidRPr="00660BCF">
        <w:rPr>
          <w:rFonts w:ascii="Arial" w:hAnsi="Arial" w:cs="Arial"/>
        </w:rPr>
        <w:lastRenderedPageBreak/>
        <w:t>objektyvius eksploatacinius ir organizacinius poreikius, susijusius su sporto dangos naudojimu, montavimu bei sandėliavimu:</w:t>
      </w:r>
    </w:p>
    <w:p w14:paraId="00A972CE" w14:textId="77777777" w:rsidR="00660BCF" w:rsidRPr="00660BCF" w:rsidRDefault="00660BCF" w:rsidP="00660BCF">
      <w:pPr>
        <w:rPr>
          <w:lang w:eastAsia="lt-LT"/>
        </w:rPr>
      </w:pPr>
    </w:p>
    <w:p w14:paraId="50C39494" w14:textId="21F07DEC" w:rsidR="00660BCF" w:rsidRDefault="00792F70" w:rsidP="00660BCF">
      <w:pPr>
        <w:rPr>
          <w:rFonts w:ascii="Arial" w:eastAsia="Times New Roman" w:hAnsi="Arial" w:cs="Arial"/>
          <w:sz w:val="24"/>
          <w:szCs w:val="24"/>
          <w:lang w:eastAsia="lt-LT"/>
          <w14:ligatures w14:val="none"/>
        </w:rPr>
      </w:pPr>
      <w:r w:rsidRPr="00792F70">
        <w:rPr>
          <w:rFonts w:ascii="Arial" w:eastAsia="Times New Roman" w:hAnsi="Arial" w:cs="Arial"/>
          <w:sz w:val="24"/>
          <w:szCs w:val="24"/>
          <w:lang w:eastAsia="lt-LT"/>
          <w14:ligatures w14:val="none"/>
        </w:rPr>
        <w:t>dėl konstrukcijos storio (≤45 mm) – maksimalus grindų konstrukcijos storis nustatytas atsižvelgiant į esamas patalpų technines sąlygas ir ribotą sandėliavimo infrastruktūrą. Didesnio storio moduliai ženkliai padidina sandėliuojamų elementų užimamą tūrį, apsunkina transportavimą ir operatyvų dangos surinkimą / išardymą renginių metu. Taip pat mažesnis konstrukcijos aukštis užtikrina siekiant užtikrinti ne trumpesnį kaip 10 metų laikotarpį darbuotojų ergonomiką paprastesnį dangos integravimą į esamą arenos infrastruktūrą ir efektyvesnį sandėliavimą turimose patalpose.</w:t>
      </w:r>
    </w:p>
    <w:p w14:paraId="17C6C645" w14:textId="77777777" w:rsidR="00792F70" w:rsidRPr="00660BCF" w:rsidRDefault="00792F70" w:rsidP="00660BCF">
      <w:pPr>
        <w:rPr>
          <w:lang w:eastAsia="lt-LT"/>
        </w:rPr>
      </w:pPr>
    </w:p>
    <w:p w14:paraId="72CD810A" w14:textId="77777777" w:rsidR="00660BCF" w:rsidRDefault="00660BCF" w:rsidP="00660BCF">
      <w:pPr>
        <w:jc w:val="both"/>
        <w:rPr>
          <w:rFonts w:ascii="Arial" w:hAnsi="Arial" w:cs="Arial"/>
          <w:sz w:val="24"/>
          <w:szCs w:val="24"/>
        </w:rPr>
      </w:pPr>
      <w:r w:rsidRPr="00660BCF">
        <w:rPr>
          <w:rFonts w:ascii="Arial" w:hAnsi="Arial" w:cs="Arial"/>
          <w:sz w:val="24"/>
          <w:szCs w:val="24"/>
        </w:rPr>
        <w:t>- dėl skydų svorio (≤20 kg vienam elementui) – maksimalus vieno elemento svoris nustatytas siekiant užtikrinti, darbuotojų ergonomiką ir darbo saugą, greitesnį dangos montavimą bei demontavimą, mažesnę traumų riziką kilnojant elementus rankiniu būdu, galimybę montavimo darbus atlikti mažesniam darbuotojų skaičiui. Reikalavimas atitinka darbo saugos ir ergonomikos principus, kadangi mobilios sporto dangos elementai reguliariai transportuojami, kilnojami ir sandėliuojami rankiniu būdu.</w:t>
      </w:r>
    </w:p>
    <w:p w14:paraId="674FC1B9" w14:textId="77777777" w:rsidR="00660BCF" w:rsidRPr="00660BCF" w:rsidRDefault="00660BCF" w:rsidP="00660BCF">
      <w:pPr>
        <w:jc w:val="both"/>
        <w:rPr>
          <w:rFonts w:ascii="Arial" w:hAnsi="Arial" w:cs="Arial"/>
          <w:sz w:val="24"/>
          <w:szCs w:val="24"/>
        </w:rPr>
      </w:pPr>
    </w:p>
    <w:p w14:paraId="50DC5557" w14:textId="574FADD7" w:rsidR="00660BCF" w:rsidRDefault="00660BCF" w:rsidP="00660BCF">
      <w:pPr>
        <w:jc w:val="both"/>
        <w:rPr>
          <w:rFonts w:ascii="Arial" w:hAnsi="Arial" w:cs="Arial"/>
          <w:sz w:val="24"/>
          <w:szCs w:val="24"/>
        </w:rPr>
      </w:pPr>
      <w:r w:rsidRPr="00660BCF">
        <w:rPr>
          <w:rFonts w:ascii="Arial" w:hAnsi="Arial" w:cs="Arial"/>
          <w:sz w:val="24"/>
          <w:szCs w:val="24"/>
        </w:rPr>
        <w:t xml:space="preserve">- dėl proporcingumo – pažymėtina, kad Specialiųjų sąlygų 2 priede </w:t>
      </w:r>
      <w:r w:rsidRPr="00660BCF">
        <w:rPr>
          <w:rFonts w:ascii="Arial" w:hAnsi="Arial" w:cs="Arial"/>
          <w:noProof/>
          <w:sz w:val="24"/>
          <w:szCs w:val="24"/>
        </w:rPr>
        <w:t>„T</w:t>
      </w:r>
      <w:r w:rsidRPr="00660BCF">
        <w:rPr>
          <w:rFonts w:ascii="Arial" w:hAnsi="Arial" w:cs="Arial"/>
          <w:sz w:val="24"/>
          <w:szCs w:val="24"/>
        </w:rPr>
        <w:t>echninė specifikacija“ pirmiausia keliami funkciniai reikalavimai pagal EN 14904 ir FIBA standartus, o papildomi konstrukciniai parametrai nustatyti tik tiek, kiek būtina perkančiosios organizacijos realiems eksploataciniams poreikiams užtikrinti. Nustatyti kriterijai yra proporcingi siekiamam tikslui ir nediskriminuoja tiekėjų, kadangi rinkoje egzistuoja keli gamintojai, galintys pasiūlyti šiuos reikalavimus atitinkančius sprendimus.</w:t>
      </w:r>
      <w:r>
        <w:rPr>
          <w:rFonts w:ascii="Arial" w:hAnsi="Arial" w:cs="Arial"/>
          <w:sz w:val="24"/>
          <w:szCs w:val="24"/>
        </w:rPr>
        <w:t>“</w:t>
      </w:r>
    </w:p>
    <w:p w14:paraId="39E7F2C1" w14:textId="77777777" w:rsidR="00660BCF" w:rsidRPr="00660BCF" w:rsidRDefault="00660BCF" w:rsidP="00660BCF">
      <w:pPr>
        <w:jc w:val="both"/>
        <w:rPr>
          <w:rFonts w:ascii="Arial" w:hAnsi="Arial" w:cs="Arial"/>
          <w:sz w:val="24"/>
          <w:szCs w:val="24"/>
        </w:rPr>
      </w:pPr>
    </w:p>
    <w:p w14:paraId="2FC2DC6C" w14:textId="13F06A4A" w:rsidR="00660BCF" w:rsidRPr="00660BCF" w:rsidRDefault="00660BCF" w:rsidP="00660BCF">
      <w:pPr>
        <w:jc w:val="both"/>
        <w:rPr>
          <w:rFonts w:ascii="Arial" w:hAnsi="Arial" w:cs="Arial"/>
          <w:sz w:val="24"/>
          <w:szCs w:val="24"/>
          <w:shd w:val="clear" w:color="auto" w:fill="FFFFFF"/>
        </w:rPr>
      </w:pPr>
      <w:r w:rsidRPr="00660BCF">
        <w:rPr>
          <w:rFonts w:ascii="Arial" w:hAnsi="Arial" w:cs="Arial"/>
          <w:b/>
          <w:bCs/>
          <w:sz w:val="24"/>
          <w:szCs w:val="24"/>
        </w:rPr>
        <w:t xml:space="preserve">2.  Klausimas: </w:t>
      </w:r>
      <w:r w:rsidRPr="00660BCF">
        <w:rPr>
          <w:rFonts w:ascii="Arial" w:hAnsi="Arial" w:cs="Arial"/>
          <w:sz w:val="24"/>
          <w:szCs w:val="24"/>
        </w:rPr>
        <w:t xml:space="preserve"> „Papildomai prašome paaiškinti šių reikalavimų logiką, konstrukcijos storis (≤45 mm):</w:t>
      </w:r>
    </w:p>
    <w:p w14:paraId="618EF1B3"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 kuo ši riba yra objektyviai pagrįsta;</w:t>
      </w:r>
    </w:p>
    <w:p w14:paraId="43DB5165"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 ar, pavyzdžiui, 50 ar 55 mm konstrukcija neatitiktų pirkimo poreikio;</w:t>
      </w:r>
    </w:p>
    <w:p w14:paraId="4FCE62B6"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 ar ši riba susijusi su konkrečiais techniniais ar eksploataciniais apribojimais.</w:t>
      </w:r>
    </w:p>
    <w:p w14:paraId="3BADC3D9"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Skydų svoris (≤20 kg vienam elementui):</w:t>
      </w:r>
    </w:p>
    <w:p w14:paraId="143F2C9C"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 kodėl reikalavimas nustatytas vienam elementui, o ne objektyviam vienetui (pvz., m²);</w:t>
      </w:r>
    </w:p>
    <w:p w14:paraId="569F08CE"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 ar buvo vertinti alternatyvūs sprendiniai (didesni elementai, kurie gali būti efektyvesni montavimo požiūriu);</w:t>
      </w:r>
    </w:p>
    <w:p w14:paraId="2E21A027" w14:textId="77777777" w:rsidR="00660BCF" w:rsidRDefault="00660BCF" w:rsidP="00660BCF">
      <w:pPr>
        <w:jc w:val="both"/>
        <w:rPr>
          <w:rFonts w:ascii="Arial" w:hAnsi="Arial" w:cs="Arial"/>
          <w:sz w:val="24"/>
          <w:szCs w:val="24"/>
        </w:rPr>
      </w:pPr>
      <w:r w:rsidRPr="00660BCF">
        <w:rPr>
          <w:rFonts w:ascii="Arial" w:hAnsi="Arial" w:cs="Arial"/>
          <w:sz w:val="24"/>
          <w:szCs w:val="24"/>
        </w:rPr>
        <w:t>- kokią funkciją šis apribojimas užtikrina.“</w:t>
      </w:r>
    </w:p>
    <w:p w14:paraId="6E40A25F" w14:textId="77777777" w:rsidR="00660BCF" w:rsidRPr="00660BCF" w:rsidRDefault="00660BCF" w:rsidP="00660BCF">
      <w:pPr>
        <w:jc w:val="both"/>
        <w:rPr>
          <w:rFonts w:ascii="Arial" w:hAnsi="Arial" w:cs="Arial"/>
          <w:sz w:val="24"/>
          <w:szCs w:val="24"/>
        </w:rPr>
      </w:pPr>
    </w:p>
    <w:p w14:paraId="5B09BF6C" w14:textId="3C5C0615" w:rsidR="00660BCF" w:rsidRDefault="00660BCF" w:rsidP="00660BCF">
      <w:pPr>
        <w:jc w:val="both"/>
        <w:rPr>
          <w:rFonts w:ascii="Arial" w:hAnsi="Arial" w:cs="Arial"/>
          <w:sz w:val="24"/>
          <w:szCs w:val="24"/>
        </w:rPr>
      </w:pPr>
      <w:r w:rsidRPr="00660BCF">
        <w:rPr>
          <w:rFonts w:ascii="Arial" w:hAnsi="Arial" w:cs="Arial"/>
          <w:b/>
          <w:bCs/>
          <w:sz w:val="24"/>
          <w:szCs w:val="24"/>
          <w:shd w:val="clear" w:color="auto" w:fill="FFFFFF"/>
        </w:rPr>
        <w:t>Atsakymas:</w:t>
      </w:r>
      <w:r w:rsidRPr="00660BCF">
        <w:rPr>
          <w:rFonts w:ascii="Arial" w:hAnsi="Arial" w:cs="Arial"/>
          <w:sz w:val="24"/>
          <w:szCs w:val="24"/>
        </w:rPr>
        <w:t xml:space="preserve"> </w:t>
      </w:r>
      <w:r w:rsidR="00792F70">
        <w:rPr>
          <w:rFonts w:ascii="Arial" w:hAnsi="Arial" w:cs="Arial"/>
          <w:sz w:val="24"/>
          <w:szCs w:val="24"/>
        </w:rPr>
        <w:t>„</w:t>
      </w:r>
      <w:r w:rsidRPr="00660BCF">
        <w:rPr>
          <w:rFonts w:ascii="Arial" w:hAnsi="Arial" w:cs="Arial"/>
          <w:sz w:val="24"/>
          <w:szCs w:val="24"/>
        </w:rPr>
        <w:t>Konstrukcijos storis (≤45 mm) ir maksimalaus skydų svoris (≤20 kg vienam elementui) nustatyti atsižvelgiant į perkančiosios organizacijos eksploatacinius ir logistinius poreikius, susijusius su dangos transportavimu, sandėliavimu bei naudojimu konkrečiose patalpose.</w:t>
      </w:r>
    </w:p>
    <w:p w14:paraId="7C155E0F" w14:textId="77777777" w:rsidR="00266C3D" w:rsidRPr="00660BCF" w:rsidRDefault="00266C3D" w:rsidP="00660BCF">
      <w:pPr>
        <w:jc w:val="both"/>
        <w:rPr>
          <w:rFonts w:ascii="Arial" w:hAnsi="Arial" w:cs="Arial"/>
          <w:sz w:val="24"/>
          <w:szCs w:val="24"/>
        </w:rPr>
      </w:pPr>
    </w:p>
    <w:p w14:paraId="20018879" w14:textId="77777777" w:rsidR="00660BCF" w:rsidRDefault="00660BCF" w:rsidP="00660BCF">
      <w:pPr>
        <w:jc w:val="both"/>
        <w:rPr>
          <w:rFonts w:ascii="Arial" w:hAnsi="Arial" w:cs="Arial"/>
          <w:sz w:val="24"/>
          <w:szCs w:val="24"/>
        </w:rPr>
      </w:pPr>
      <w:r w:rsidRPr="00660BCF">
        <w:rPr>
          <w:rFonts w:ascii="Arial" w:hAnsi="Arial" w:cs="Arial"/>
          <w:sz w:val="24"/>
          <w:szCs w:val="24"/>
        </w:rPr>
        <w:t>Ši riba siejama su ribotomis sandėliavimo galimybėmis ir poreikiu užtikrinti efektyvų mobilių grindų transportavimą bei sandėliavimą.</w:t>
      </w:r>
    </w:p>
    <w:p w14:paraId="0902A050" w14:textId="77777777" w:rsidR="00266C3D" w:rsidRPr="00660BCF" w:rsidRDefault="00266C3D" w:rsidP="00660BCF">
      <w:pPr>
        <w:jc w:val="both"/>
        <w:rPr>
          <w:rFonts w:ascii="Arial" w:hAnsi="Arial" w:cs="Arial"/>
          <w:sz w:val="24"/>
          <w:szCs w:val="24"/>
        </w:rPr>
      </w:pPr>
    </w:p>
    <w:p w14:paraId="75DD558F" w14:textId="77777777" w:rsidR="00660BCF" w:rsidRDefault="00660BCF" w:rsidP="00660BCF">
      <w:pPr>
        <w:jc w:val="both"/>
        <w:rPr>
          <w:rFonts w:ascii="Arial" w:hAnsi="Arial" w:cs="Arial"/>
          <w:sz w:val="24"/>
          <w:szCs w:val="24"/>
        </w:rPr>
      </w:pPr>
      <w:r w:rsidRPr="00660BCF">
        <w:rPr>
          <w:rFonts w:ascii="Arial" w:hAnsi="Arial" w:cs="Arial"/>
          <w:sz w:val="24"/>
          <w:szCs w:val="24"/>
        </w:rPr>
        <w:t xml:space="preserve">Vertinant alternatyvias konstrukcijas, storesnės (pvz., 50–55 mm) sistemos ženkliai padidina sandėliuojamų elementų tūrį, transportavimo apkrovas bei apsunkina eksploatavimą ir logistiką. Atsižvelgiant į tai, buvo nustatyta maksimali 45 mm riba, kuri laikoma pakankama siekiant </w:t>
      </w:r>
      <w:r w:rsidRPr="00660BCF">
        <w:rPr>
          <w:rFonts w:ascii="Arial" w:hAnsi="Arial" w:cs="Arial"/>
          <w:sz w:val="24"/>
          <w:szCs w:val="24"/>
        </w:rPr>
        <w:lastRenderedPageBreak/>
        <w:t>užtikrinti reikalaujamus funkcinius parametrus pagal EN 14904 ir FIBA reikalavimus bei kartu atitinkanti perkančiosios organizacijos praktinius poreikius.</w:t>
      </w:r>
    </w:p>
    <w:p w14:paraId="7ED3C209" w14:textId="77777777" w:rsidR="00266C3D" w:rsidRPr="00660BCF" w:rsidRDefault="00266C3D" w:rsidP="00660BCF">
      <w:pPr>
        <w:jc w:val="both"/>
        <w:rPr>
          <w:rFonts w:ascii="Arial" w:hAnsi="Arial" w:cs="Arial"/>
          <w:sz w:val="24"/>
          <w:szCs w:val="24"/>
        </w:rPr>
      </w:pPr>
    </w:p>
    <w:p w14:paraId="4728335A" w14:textId="77777777" w:rsidR="00660BCF" w:rsidRDefault="00660BCF" w:rsidP="00660BCF">
      <w:pPr>
        <w:jc w:val="both"/>
        <w:rPr>
          <w:rFonts w:ascii="Arial" w:hAnsi="Arial" w:cs="Arial"/>
          <w:sz w:val="24"/>
          <w:szCs w:val="24"/>
        </w:rPr>
      </w:pPr>
      <w:r w:rsidRPr="00660BCF">
        <w:rPr>
          <w:rFonts w:ascii="Arial" w:hAnsi="Arial" w:cs="Arial"/>
          <w:sz w:val="24"/>
          <w:szCs w:val="24"/>
        </w:rPr>
        <w:t>Dėl skydų svorio (≤20 kg vienam elementui) – reikalavimas nustatytas vienam elementui, kadangi mobilios sporto dangos eksploatacijos metu elementai yra kilnojami, transportuojami ir montuojami atskirai. Todėl būtent vieno elemento svoris turi tiesioginę reikšmę darbuotojų ergonomikai, darbo saugai bei montavimo procesų organizavimui. Reikalavimu siekiama užtikrinti, saugų rankinį elementų kilnojimą, mažesnę darbuotojų traumų riziką, greitesnį ir efektyvesnį dangos montavimą bei demontavimą ir galimybę eksploatuoti dangą racionaliais žmogiškaisiais resursais.</w:t>
      </w:r>
    </w:p>
    <w:p w14:paraId="39CEF1B5" w14:textId="77777777" w:rsidR="00266C3D" w:rsidRPr="00660BCF" w:rsidRDefault="00266C3D" w:rsidP="00660BCF">
      <w:pPr>
        <w:jc w:val="both"/>
        <w:rPr>
          <w:rFonts w:ascii="Arial" w:hAnsi="Arial" w:cs="Arial"/>
          <w:sz w:val="24"/>
          <w:szCs w:val="24"/>
        </w:rPr>
      </w:pPr>
    </w:p>
    <w:p w14:paraId="6C46ECD1" w14:textId="65864C69" w:rsidR="00660BCF" w:rsidRDefault="00660BCF" w:rsidP="00660BCF">
      <w:pPr>
        <w:jc w:val="both"/>
        <w:rPr>
          <w:rFonts w:ascii="Arial" w:hAnsi="Arial" w:cs="Arial"/>
          <w:sz w:val="24"/>
          <w:szCs w:val="24"/>
        </w:rPr>
      </w:pPr>
      <w:r w:rsidRPr="00660BCF">
        <w:rPr>
          <w:rFonts w:ascii="Arial" w:hAnsi="Arial" w:cs="Arial"/>
          <w:sz w:val="24"/>
          <w:szCs w:val="24"/>
        </w:rPr>
        <w:t>Alternatyvūs sprendiniai, įskaitant didesnio formato elementus, buvo vertinti, tačiau didesni elementai paprastai lemia didesnį vieneto svorį, sudėtingesnį transportavimą patalpose bei mažesnį mobilumą eksploatacijos metu. Atsižvelgiant į tai, pasirinktas maksimalus vieno elemento svorio kriterijus laikomas proporcingu ir tiesiogiai susijusiu su praktiniu dangos naudojimu.</w:t>
      </w:r>
      <w:r w:rsidR="00792F70">
        <w:rPr>
          <w:rFonts w:ascii="Arial" w:hAnsi="Arial" w:cs="Arial"/>
          <w:sz w:val="24"/>
          <w:szCs w:val="24"/>
        </w:rPr>
        <w:t>“</w:t>
      </w:r>
    </w:p>
    <w:p w14:paraId="245FA6E3" w14:textId="77777777" w:rsidR="00660BCF" w:rsidRPr="00660BCF" w:rsidRDefault="00660BCF" w:rsidP="00660BCF">
      <w:pPr>
        <w:jc w:val="both"/>
        <w:rPr>
          <w:rFonts w:ascii="Arial" w:hAnsi="Arial" w:cs="Arial"/>
          <w:sz w:val="24"/>
          <w:szCs w:val="24"/>
        </w:rPr>
      </w:pPr>
    </w:p>
    <w:p w14:paraId="77F8080E" w14:textId="5287AFF1" w:rsidR="00660BCF" w:rsidRPr="00660BCF" w:rsidRDefault="00660BCF" w:rsidP="00660BCF">
      <w:pPr>
        <w:keepNext/>
        <w:widowControl w:val="0"/>
        <w:jc w:val="both"/>
        <w:rPr>
          <w:rFonts w:ascii="Arial" w:hAnsi="Arial" w:cs="Arial"/>
          <w:sz w:val="24"/>
          <w:szCs w:val="24"/>
          <w:shd w:val="clear" w:color="auto" w:fill="FFFFFF"/>
        </w:rPr>
      </w:pPr>
      <w:r w:rsidRPr="00660BCF">
        <w:rPr>
          <w:rFonts w:ascii="Arial" w:hAnsi="Arial" w:cs="Arial"/>
          <w:b/>
          <w:bCs/>
          <w:sz w:val="24"/>
          <w:szCs w:val="24"/>
        </w:rPr>
        <w:t xml:space="preserve">3.Klausimas: </w:t>
      </w:r>
      <w:r w:rsidRPr="00660BCF">
        <w:rPr>
          <w:rFonts w:ascii="Arial" w:hAnsi="Arial" w:cs="Arial"/>
          <w:sz w:val="24"/>
          <w:szCs w:val="24"/>
          <w:shd w:val="clear" w:color="auto" w:fill="FFFFFF"/>
        </w:rPr>
        <w:t xml:space="preserve">„Dėl atitikties tarptautiniams sporto reikalavimams remiantis oficialiomis </w:t>
      </w:r>
      <w:proofErr w:type="spellStart"/>
      <w:r w:rsidRPr="00660BCF">
        <w:rPr>
          <w:rFonts w:ascii="Arial" w:hAnsi="Arial" w:cs="Arial"/>
          <w:sz w:val="24"/>
          <w:szCs w:val="24"/>
          <w:shd w:val="clear" w:color="auto" w:fill="FFFFFF"/>
        </w:rPr>
        <w:t>EuroCup</w:t>
      </w:r>
      <w:proofErr w:type="spellEnd"/>
      <w:r w:rsidRPr="00660BCF">
        <w:rPr>
          <w:rFonts w:ascii="Arial" w:hAnsi="Arial" w:cs="Arial"/>
          <w:sz w:val="24"/>
          <w:szCs w:val="24"/>
          <w:shd w:val="clear" w:color="auto" w:fill="FFFFFF"/>
        </w:rPr>
        <w:t xml:space="preserve"> taisyklėmis (</w:t>
      </w:r>
      <w:proofErr w:type="spellStart"/>
      <w:r w:rsidRPr="00660BCF">
        <w:rPr>
          <w:rFonts w:ascii="Arial" w:hAnsi="Arial" w:cs="Arial"/>
          <w:sz w:val="24"/>
          <w:szCs w:val="24"/>
          <w:shd w:val="clear" w:color="auto" w:fill="FFFFFF"/>
        </w:rPr>
        <w:t>Euroleague</w:t>
      </w:r>
      <w:proofErr w:type="spellEnd"/>
      <w:r w:rsidRPr="00660BCF">
        <w:rPr>
          <w:rFonts w:ascii="Arial" w:hAnsi="Arial" w:cs="Arial"/>
          <w:sz w:val="24"/>
          <w:szCs w:val="24"/>
          <w:shd w:val="clear" w:color="auto" w:fill="FFFFFF"/>
        </w:rPr>
        <w:t xml:space="preserve"> </w:t>
      </w:r>
      <w:proofErr w:type="spellStart"/>
      <w:r w:rsidRPr="00660BCF">
        <w:rPr>
          <w:rFonts w:ascii="Arial" w:hAnsi="Arial" w:cs="Arial"/>
          <w:sz w:val="24"/>
          <w:szCs w:val="24"/>
          <w:shd w:val="clear" w:color="auto" w:fill="FFFFFF"/>
        </w:rPr>
        <w:t>Basketball</w:t>
      </w:r>
      <w:proofErr w:type="spellEnd"/>
      <w:r w:rsidRPr="00660BCF">
        <w:rPr>
          <w:rFonts w:ascii="Arial" w:hAnsi="Arial" w:cs="Arial"/>
          <w:sz w:val="24"/>
          <w:szCs w:val="24"/>
          <w:shd w:val="clear" w:color="auto" w:fill="FFFFFF"/>
        </w:rPr>
        <w:t xml:space="preserve"> </w:t>
      </w:r>
      <w:proofErr w:type="spellStart"/>
      <w:r w:rsidRPr="00660BCF">
        <w:rPr>
          <w:rFonts w:ascii="Arial" w:hAnsi="Arial" w:cs="Arial"/>
          <w:sz w:val="24"/>
          <w:szCs w:val="24"/>
          <w:shd w:val="clear" w:color="auto" w:fill="FFFFFF"/>
        </w:rPr>
        <w:t>EuroCup</w:t>
      </w:r>
      <w:proofErr w:type="spellEnd"/>
      <w:r w:rsidRPr="00660BCF">
        <w:rPr>
          <w:rFonts w:ascii="Arial" w:hAnsi="Arial" w:cs="Arial"/>
          <w:sz w:val="24"/>
          <w:szCs w:val="24"/>
          <w:shd w:val="clear" w:color="auto" w:fill="FFFFFF"/>
        </w:rPr>
        <w:t xml:space="preserve"> </w:t>
      </w:r>
      <w:proofErr w:type="spellStart"/>
      <w:r w:rsidRPr="00660BCF">
        <w:rPr>
          <w:rFonts w:ascii="Arial" w:hAnsi="Arial" w:cs="Arial"/>
          <w:sz w:val="24"/>
          <w:szCs w:val="24"/>
          <w:shd w:val="clear" w:color="auto" w:fill="FFFFFF"/>
        </w:rPr>
        <w:t>Bylaws</w:t>
      </w:r>
      <w:proofErr w:type="spellEnd"/>
      <w:r w:rsidRPr="00660BCF">
        <w:rPr>
          <w:rFonts w:ascii="Arial" w:hAnsi="Arial" w:cs="Arial"/>
          <w:sz w:val="24"/>
          <w:szCs w:val="24"/>
          <w:shd w:val="clear" w:color="auto" w:fill="FFFFFF"/>
        </w:rPr>
        <w:t>, 2025–2026 m. sezonas, 37 str.):</w:t>
      </w:r>
    </w:p>
    <w:p w14:paraId="015A044A" w14:textId="77777777" w:rsidR="00660BCF" w:rsidRPr="00660BCF" w:rsidRDefault="00660BCF" w:rsidP="00660BCF">
      <w:pPr>
        <w:keepNext/>
        <w:widowControl w:val="0"/>
        <w:jc w:val="both"/>
        <w:rPr>
          <w:rFonts w:ascii="Arial" w:hAnsi="Arial" w:cs="Arial"/>
          <w:sz w:val="24"/>
          <w:szCs w:val="24"/>
          <w:shd w:val="clear" w:color="auto" w:fill="FFFFFF"/>
        </w:rPr>
      </w:pPr>
      <w:r w:rsidRPr="00660BCF">
        <w:rPr>
          <w:rFonts w:ascii="Arial" w:hAnsi="Arial" w:cs="Arial"/>
          <w:sz w:val="24"/>
          <w:szCs w:val="24"/>
          <w:shd w:val="clear" w:color="auto" w:fill="FFFFFF"/>
        </w:rPr>
        <w:t>- grindų danga turi atitikti EN 14904;</w:t>
      </w:r>
    </w:p>
    <w:p w14:paraId="75634074" w14:textId="77777777" w:rsidR="00660BCF" w:rsidRPr="00660BCF" w:rsidRDefault="00660BCF" w:rsidP="00660BCF">
      <w:pPr>
        <w:keepNext/>
        <w:widowControl w:val="0"/>
        <w:jc w:val="both"/>
        <w:rPr>
          <w:rFonts w:ascii="Arial" w:hAnsi="Arial" w:cs="Arial"/>
          <w:sz w:val="24"/>
          <w:szCs w:val="24"/>
          <w:shd w:val="clear" w:color="auto" w:fill="FFFFFF"/>
        </w:rPr>
      </w:pPr>
      <w:r w:rsidRPr="00660BCF">
        <w:rPr>
          <w:rFonts w:ascii="Arial" w:hAnsi="Arial" w:cs="Arial"/>
          <w:sz w:val="24"/>
          <w:szCs w:val="24"/>
          <w:shd w:val="clear" w:color="auto" w:fill="FFFFFF"/>
        </w:rPr>
        <w:t xml:space="preserve">- turi atitikti FIBA </w:t>
      </w:r>
      <w:proofErr w:type="spellStart"/>
      <w:r w:rsidRPr="00660BCF">
        <w:rPr>
          <w:rFonts w:ascii="Arial" w:hAnsi="Arial" w:cs="Arial"/>
          <w:sz w:val="24"/>
          <w:szCs w:val="24"/>
          <w:shd w:val="clear" w:color="auto" w:fill="FFFFFF"/>
        </w:rPr>
        <w:t>Level</w:t>
      </w:r>
      <w:proofErr w:type="spellEnd"/>
      <w:r w:rsidRPr="00660BCF">
        <w:rPr>
          <w:rFonts w:ascii="Arial" w:hAnsi="Arial" w:cs="Arial"/>
          <w:sz w:val="24"/>
          <w:szCs w:val="24"/>
          <w:shd w:val="clear" w:color="auto" w:fill="FFFFFF"/>
        </w:rPr>
        <w:t xml:space="preserve"> 1 reikalavimus;</w:t>
      </w:r>
    </w:p>
    <w:p w14:paraId="7BAC9D78" w14:textId="77777777" w:rsidR="00660BCF" w:rsidRPr="00660BCF" w:rsidRDefault="00660BCF" w:rsidP="00660BCF">
      <w:pPr>
        <w:keepNext/>
        <w:widowControl w:val="0"/>
        <w:jc w:val="both"/>
        <w:rPr>
          <w:rFonts w:ascii="Arial" w:hAnsi="Arial" w:cs="Arial"/>
          <w:sz w:val="24"/>
          <w:szCs w:val="24"/>
          <w:shd w:val="clear" w:color="auto" w:fill="FFFFFF"/>
        </w:rPr>
      </w:pPr>
      <w:r w:rsidRPr="00660BCF">
        <w:rPr>
          <w:rFonts w:ascii="Arial" w:hAnsi="Arial" w:cs="Arial"/>
          <w:sz w:val="24"/>
          <w:szCs w:val="24"/>
          <w:shd w:val="clear" w:color="auto" w:fill="FFFFFF"/>
        </w:rPr>
        <w:t>- gali būti tiek stacionari, tiek mobili sistema;</w:t>
      </w:r>
    </w:p>
    <w:p w14:paraId="28220F96" w14:textId="77777777" w:rsidR="00660BCF" w:rsidRPr="00660BCF" w:rsidRDefault="00660BCF" w:rsidP="00660BCF">
      <w:pPr>
        <w:keepNext/>
        <w:widowControl w:val="0"/>
        <w:jc w:val="both"/>
        <w:rPr>
          <w:rFonts w:ascii="Arial" w:hAnsi="Arial" w:cs="Arial"/>
          <w:sz w:val="24"/>
          <w:szCs w:val="24"/>
          <w:shd w:val="clear" w:color="auto" w:fill="FFFFFF"/>
        </w:rPr>
      </w:pPr>
      <w:r w:rsidRPr="00660BCF">
        <w:rPr>
          <w:rFonts w:ascii="Arial" w:hAnsi="Arial" w:cs="Arial"/>
          <w:sz w:val="24"/>
          <w:szCs w:val="24"/>
          <w:shd w:val="clear" w:color="auto" w:fill="FFFFFF"/>
        </w:rPr>
        <w:t xml:space="preserve">- akcentuojamos funkcinės savybės. </w:t>
      </w:r>
    </w:p>
    <w:p w14:paraId="3DBCC53C" w14:textId="6C2E4371" w:rsidR="00660BCF" w:rsidRPr="00660BCF" w:rsidRDefault="00660BCF" w:rsidP="00660BCF">
      <w:pPr>
        <w:keepNext/>
        <w:widowControl w:val="0"/>
        <w:jc w:val="both"/>
        <w:rPr>
          <w:rFonts w:ascii="Arial" w:hAnsi="Arial" w:cs="Arial"/>
          <w:sz w:val="24"/>
          <w:szCs w:val="24"/>
          <w:shd w:val="clear" w:color="auto" w:fill="FFFFFF"/>
        </w:rPr>
      </w:pPr>
      <w:r w:rsidRPr="00660BCF">
        <w:rPr>
          <w:rFonts w:ascii="Arial" w:hAnsi="Arial" w:cs="Arial"/>
          <w:sz w:val="24"/>
          <w:szCs w:val="24"/>
          <w:shd w:val="clear" w:color="auto" w:fill="FFFFFF"/>
        </w:rPr>
        <w:t>Šaltinis:</w:t>
      </w:r>
      <w:r w:rsidRPr="00660BCF">
        <w:rPr>
          <w:rFonts w:ascii="Arial" w:hAnsi="Arial" w:cs="Arial"/>
          <w:sz w:val="24"/>
          <w:szCs w:val="24"/>
          <w:shd w:val="clear" w:color="auto" w:fill="FFFFFF"/>
        </w:rPr>
        <w:br/>
      </w:r>
      <w:hyperlink r:id="rId12" w:history="1">
        <w:r w:rsidRPr="00660BCF">
          <w:rPr>
            <w:rStyle w:val="Hipersaitas"/>
            <w:rFonts w:ascii="Arial" w:hAnsi="Arial" w:cs="Arial"/>
            <w:sz w:val="24"/>
            <w:szCs w:val="24"/>
            <w:shd w:val="clear" w:color="auto" w:fill="FFFFFF"/>
          </w:rPr>
          <w:t>https://ftpserver.euroleague.net/general/2025_26_EuroCup_Bylaws.pdf</w:t>
        </w:r>
      </w:hyperlink>
      <w:r w:rsidR="00792F70">
        <w:t xml:space="preserve"> </w:t>
      </w:r>
    </w:p>
    <w:p w14:paraId="5F9782F4" w14:textId="77777777" w:rsidR="00266C3D" w:rsidRDefault="00266C3D" w:rsidP="00660BCF">
      <w:pPr>
        <w:keepNext/>
        <w:widowControl w:val="0"/>
        <w:jc w:val="both"/>
        <w:rPr>
          <w:rFonts w:ascii="Arial" w:hAnsi="Arial" w:cs="Arial"/>
          <w:sz w:val="24"/>
          <w:szCs w:val="24"/>
          <w:shd w:val="clear" w:color="auto" w:fill="FFFFFF"/>
        </w:rPr>
      </w:pPr>
    </w:p>
    <w:p w14:paraId="0DE75D2D" w14:textId="531B7655" w:rsidR="00660BCF" w:rsidRPr="00660BCF" w:rsidRDefault="00660BCF" w:rsidP="00660BCF">
      <w:pPr>
        <w:keepNext/>
        <w:widowControl w:val="0"/>
        <w:jc w:val="both"/>
        <w:rPr>
          <w:rFonts w:ascii="Arial" w:hAnsi="Arial" w:cs="Arial"/>
          <w:sz w:val="24"/>
          <w:szCs w:val="24"/>
          <w:shd w:val="clear" w:color="auto" w:fill="FFFFFF"/>
        </w:rPr>
      </w:pPr>
      <w:r w:rsidRPr="00660BCF">
        <w:rPr>
          <w:rFonts w:ascii="Arial" w:hAnsi="Arial" w:cs="Arial"/>
          <w:sz w:val="24"/>
          <w:szCs w:val="24"/>
          <w:shd w:val="clear" w:color="auto" w:fill="FFFFFF"/>
        </w:rPr>
        <w:t>Prašome paaiškinti:</w:t>
      </w:r>
    </w:p>
    <w:p w14:paraId="7FEE3AAC" w14:textId="77777777" w:rsidR="00660BCF" w:rsidRPr="00660BCF" w:rsidRDefault="00660BCF" w:rsidP="00660BCF">
      <w:pPr>
        <w:keepNext/>
        <w:widowControl w:val="0"/>
        <w:jc w:val="both"/>
        <w:rPr>
          <w:rFonts w:ascii="Arial" w:hAnsi="Arial" w:cs="Arial"/>
          <w:sz w:val="24"/>
          <w:szCs w:val="24"/>
          <w:shd w:val="clear" w:color="auto" w:fill="FFFFFF"/>
        </w:rPr>
      </w:pPr>
      <w:r w:rsidRPr="00660BCF">
        <w:rPr>
          <w:rFonts w:ascii="Arial" w:hAnsi="Arial" w:cs="Arial"/>
          <w:sz w:val="24"/>
          <w:szCs w:val="24"/>
          <w:shd w:val="clear" w:color="auto" w:fill="FFFFFF"/>
        </w:rPr>
        <w:t>- kodėl pirkimo dokumentuose nustatyti papildomi konstrukciniai parametrai, kurie nėra numatyti tarptautiniuose reglamentuose;</w:t>
      </w:r>
    </w:p>
    <w:p w14:paraId="714DC295" w14:textId="77777777" w:rsidR="00660BCF" w:rsidRDefault="00660BCF" w:rsidP="00660BCF">
      <w:pPr>
        <w:keepNext/>
        <w:widowControl w:val="0"/>
        <w:jc w:val="both"/>
        <w:rPr>
          <w:rFonts w:ascii="Arial" w:hAnsi="Arial" w:cs="Arial"/>
          <w:sz w:val="24"/>
          <w:szCs w:val="24"/>
          <w:shd w:val="clear" w:color="auto" w:fill="FFFFFF"/>
        </w:rPr>
      </w:pPr>
      <w:r w:rsidRPr="00660BCF">
        <w:rPr>
          <w:rFonts w:ascii="Arial" w:hAnsi="Arial" w:cs="Arial"/>
          <w:sz w:val="24"/>
          <w:szCs w:val="24"/>
          <w:shd w:val="clear" w:color="auto" w:fill="FFFFFF"/>
        </w:rPr>
        <w:t xml:space="preserve">- kokiu pagrindu nustatyti konkretūs išsikišimų ir kiti geometriniai reikalavimai, jei jie nėra tiesiogiai siejami su </w:t>
      </w:r>
      <w:proofErr w:type="spellStart"/>
      <w:r w:rsidRPr="00660BCF">
        <w:rPr>
          <w:rFonts w:ascii="Arial" w:hAnsi="Arial" w:cs="Arial"/>
          <w:sz w:val="24"/>
          <w:szCs w:val="24"/>
          <w:shd w:val="clear" w:color="auto" w:fill="FFFFFF"/>
        </w:rPr>
        <w:t>EuroCup</w:t>
      </w:r>
      <w:proofErr w:type="spellEnd"/>
      <w:r w:rsidRPr="00660BCF">
        <w:rPr>
          <w:rFonts w:ascii="Arial" w:hAnsi="Arial" w:cs="Arial"/>
          <w:sz w:val="24"/>
          <w:szCs w:val="24"/>
          <w:shd w:val="clear" w:color="auto" w:fill="FFFFFF"/>
        </w:rPr>
        <w:t xml:space="preserve"> ar FIBA reikalavimais.“</w:t>
      </w:r>
    </w:p>
    <w:p w14:paraId="762DA457" w14:textId="77777777" w:rsidR="00660BCF" w:rsidRPr="00660BCF" w:rsidRDefault="00660BCF" w:rsidP="00660BCF">
      <w:pPr>
        <w:keepNext/>
        <w:widowControl w:val="0"/>
        <w:jc w:val="both"/>
        <w:rPr>
          <w:rFonts w:ascii="Arial" w:hAnsi="Arial" w:cs="Arial"/>
          <w:sz w:val="24"/>
          <w:szCs w:val="24"/>
        </w:rPr>
      </w:pPr>
    </w:p>
    <w:p w14:paraId="4F2EAFC3" w14:textId="39507907" w:rsidR="00660BCF" w:rsidRDefault="00660BCF" w:rsidP="00660BCF">
      <w:pPr>
        <w:jc w:val="both"/>
        <w:rPr>
          <w:rFonts w:ascii="Arial" w:hAnsi="Arial" w:cs="Arial"/>
          <w:sz w:val="24"/>
          <w:szCs w:val="24"/>
        </w:rPr>
      </w:pPr>
      <w:r w:rsidRPr="00660BCF">
        <w:rPr>
          <w:rFonts w:ascii="Arial" w:hAnsi="Arial" w:cs="Arial"/>
          <w:b/>
          <w:bCs/>
          <w:sz w:val="24"/>
          <w:szCs w:val="24"/>
          <w:shd w:val="clear" w:color="auto" w:fill="FFFFFF"/>
        </w:rPr>
        <w:t>Atsakymas:</w:t>
      </w:r>
      <w:r w:rsidRPr="00660BCF">
        <w:rPr>
          <w:rFonts w:ascii="Arial" w:hAnsi="Arial" w:cs="Arial"/>
          <w:sz w:val="24"/>
          <w:szCs w:val="24"/>
          <w:shd w:val="clear" w:color="auto" w:fill="FFFFFF"/>
        </w:rPr>
        <w:t xml:space="preserve"> </w:t>
      </w:r>
      <w:r w:rsidR="00266C3D">
        <w:rPr>
          <w:rFonts w:ascii="Arial" w:hAnsi="Arial" w:cs="Arial"/>
          <w:sz w:val="24"/>
          <w:szCs w:val="24"/>
          <w:shd w:val="clear" w:color="auto" w:fill="FFFFFF"/>
        </w:rPr>
        <w:t>„</w:t>
      </w:r>
      <w:r w:rsidRPr="00660BCF">
        <w:rPr>
          <w:rFonts w:ascii="Arial" w:hAnsi="Arial" w:cs="Arial"/>
          <w:sz w:val="24"/>
          <w:szCs w:val="24"/>
        </w:rPr>
        <w:t xml:space="preserve">Dėl papildomų konstrukcinių parametrų, nenumatytų tarptautiniuose reglamentuose: EN 14904, FIBA ar </w:t>
      </w:r>
      <w:proofErr w:type="spellStart"/>
      <w:r w:rsidRPr="00660BCF">
        <w:rPr>
          <w:rFonts w:ascii="Arial" w:hAnsi="Arial" w:cs="Arial"/>
          <w:sz w:val="24"/>
          <w:szCs w:val="24"/>
        </w:rPr>
        <w:t>EuroCup</w:t>
      </w:r>
      <w:proofErr w:type="spellEnd"/>
      <w:r w:rsidRPr="00660BCF">
        <w:rPr>
          <w:rFonts w:ascii="Arial" w:hAnsi="Arial" w:cs="Arial"/>
          <w:sz w:val="24"/>
          <w:szCs w:val="24"/>
        </w:rPr>
        <w:t xml:space="preserve"> numato minimalius funkcinius ir sportinius reikalavimus sporto dangoms, tačiau nereglamentuoja visų praktinių eksploatacinių, logistinių bei techninių aspektų, aktualių konkrečiai perkančiajai organizacijai. Atsižvelgdama į savo veiklos specifiką ir eksploatacinius poreikius, perkančioji organizacija turi teisę nustatyti papildomus techninius parametrus, jeigu jie yra objektyviai pagrįsti, proporcingi siekiamam tikslui, susiję su tinkamu sutarties vykdymu bei praktiniu objekto naudojimu ir nediskriminuoja tiekėjų ir neužkerta kelio konkurencijai.</w:t>
      </w:r>
    </w:p>
    <w:p w14:paraId="2D718B90" w14:textId="77777777" w:rsidR="00266C3D" w:rsidRPr="00660BCF" w:rsidRDefault="00266C3D" w:rsidP="00660BCF">
      <w:pPr>
        <w:jc w:val="both"/>
        <w:rPr>
          <w:rFonts w:ascii="Arial" w:hAnsi="Arial" w:cs="Arial"/>
          <w:sz w:val="24"/>
          <w:szCs w:val="24"/>
        </w:rPr>
      </w:pPr>
    </w:p>
    <w:p w14:paraId="4D199964"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Papildomi konstrukciniai parametrai nustatyti siekiant užtikrinti efektyvų dangos eksploatavimą, transportavimą, montavimą, sandėliavimą, darbuotojų saugą bei suderinamumą su esama sporto infrastruktūra. Dėl geometrinių parametrų ir išsikišimų reikalavimų:</w:t>
      </w:r>
    </w:p>
    <w:p w14:paraId="6A1E6B17"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 xml:space="preserve">Parketo išsikišimai šalia krepšinio stovų yra reglamentuoti LKL, </w:t>
      </w:r>
      <w:proofErr w:type="spellStart"/>
      <w:r w:rsidRPr="00660BCF">
        <w:rPr>
          <w:rFonts w:ascii="Arial" w:hAnsi="Arial" w:cs="Arial"/>
          <w:sz w:val="24"/>
          <w:szCs w:val="24"/>
        </w:rPr>
        <w:t>EuroCup</w:t>
      </w:r>
      <w:proofErr w:type="spellEnd"/>
      <w:r w:rsidRPr="00660BCF">
        <w:rPr>
          <w:rFonts w:ascii="Arial" w:hAnsi="Arial" w:cs="Arial"/>
          <w:sz w:val="24"/>
          <w:szCs w:val="24"/>
        </w:rPr>
        <w:t xml:space="preserve"> ir FIBA reikalavimuose.</w:t>
      </w:r>
    </w:p>
    <w:p w14:paraId="2BFF426C" w14:textId="77777777" w:rsidR="00660BCF" w:rsidRPr="00660BCF" w:rsidRDefault="00660BCF" w:rsidP="00660BCF">
      <w:pPr>
        <w:pStyle w:val="Betarp"/>
        <w:jc w:val="both"/>
        <w:rPr>
          <w:rFonts w:ascii="Arial" w:hAnsi="Arial" w:cs="Arial"/>
          <w:sz w:val="24"/>
          <w:szCs w:val="24"/>
        </w:rPr>
      </w:pPr>
      <w:r w:rsidRPr="00660BCF">
        <w:rPr>
          <w:rFonts w:ascii="Arial" w:hAnsi="Arial" w:cs="Arial"/>
          <w:sz w:val="24"/>
          <w:szCs w:val="24"/>
        </w:rPr>
        <w:t>(</w:t>
      </w:r>
      <w:proofErr w:type="spellStart"/>
      <w:r w:rsidRPr="00660BCF">
        <w:rPr>
          <w:rFonts w:ascii="Arial" w:hAnsi="Arial" w:cs="Arial"/>
          <w:i/>
          <w:iCs/>
          <w:sz w:val="24"/>
          <w:szCs w:val="24"/>
        </w:rPr>
        <w:t>Escape</w:t>
      </w:r>
      <w:proofErr w:type="spellEnd"/>
      <w:r w:rsidRPr="00660BCF">
        <w:rPr>
          <w:rFonts w:ascii="Arial" w:hAnsi="Arial" w:cs="Arial"/>
          <w:i/>
          <w:iCs/>
          <w:sz w:val="24"/>
          <w:szCs w:val="24"/>
        </w:rPr>
        <w:t xml:space="preserve"> </w:t>
      </w:r>
      <w:proofErr w:type="spellStart"/>
      <w:r w:rsidRPr="00660BCF">
        <w:rPr>
          <w:rFonts w:ascii="Arial" w:hAnsi="Arial" w:cs="Arial"/>
          <w:i/>
          <w:iCs/>
          <w:sz w:val="24"/>
          <w:szCs w:val="24"/>
        </w:rPr>
        <w:t>zone</w:t>
      </w:r>
      <w:proofErr w:type="spellEnd"/>
      <w:r w:rsidRPr="00660BCF">
        <w:rPr>
          <w:rFonts w:ascii="Arial" w:hAnsi="Arial" w:cs="Arial"/>
          <w:i/>
          <w:iCs/>
          <w:sz w:val="24"/>
          <w:szCs w:val="24"/>
        </w:rPr>
        <w:t xml:space="preserve"> </w:t>
      </w:r>
      <w:proofErr w:type="spellStart"/>
      <w:r w:rsidRPr="00660BCF">
        <w:rPr>
          <w:rFonts w:ascii="Arial" w:hAnsi="Arial" w:cs="Arial"/>
          <w:i/>
          <w:iCs/>
          <w:sz w:val="24"/>
          <w:szCs w:val="24"/>
        </w:rPr>
        <w:t>and</w:t>
      </w:r>
      <w:proofErr w:type="spellEnd"/>
      <w:r w:rsidRPr="00660BCF">
        <w:rPr>
          <w:rFonts w:ascii="Arial" w:hAnsi="Arial" w:cs="Arial"/>
          <w:i/>
          <w:iCs/>
          <w:sz w:val="24"/>
          <w:szCs w:val="24"/>
        </w:rPr>
        <w:t xml:space="preserve"> </w:t>
      </w:r>
      <w:proofErr w:type="spellStart"/>
      <w:r w:rsidRPr="00660BCF">
        <w:rPr>
          <w:rFonts w:ascii="Arial" w:hAnsi="Arial" w:cs="Arial"/>
          <w:i/>
          <w:iCs/>
          <w:sz w:val="24"/>
          <w:szCs w:val="24"/>
        </w:rPr>
        <w:t>backstand</w:t>
      </w:r>
      <w:proofErr w:type="spellEnd"/>
      <w:r w:rsidRPr="00660BCF">
        <w:rPr>
          <w:rFonts w:ascii="Arial" w:hAnsi="Arial" w:cs="Arial"/>
          <w:i/>
          <w:iCs/>
          <w:sz w:val="24"/>
          <w:szCs w:val="24"/>
        </w:rPr>
        <w:t xml:space="preserve"> </w:t>
      </w:r>
      <w:proofErr w:type="spellStart"/>
      <w:r w:rsidRPr="00660BCF">
        <w:rPr>
          <w:rFonts w:ascii="Arial" w:hAnsi="Arial" w:cs="Arial"/>
          <w:i/>
          <w:iCs/>
          <w:sz w:val="24"/>
          <w:szCs w:val="24"/>
        </w:rPr>
        <w:t>flooring</w:t>
      </w:r>
      <w:proofErr w:type="spellEnd"/>
      <w:r w:rsidRPr="00660BCF">
        <w:rPr>
          <w:rFonts w:ascii="Arial" w:hAnsi="Arial" w:cs="Arial"/>
          <w:i/>
          <w:iCs/>
          <w:sz w:val="24"/>
          <w:szCs w:val="24"/>
        </w:rPr>
        <w:t>)</w:t>
      </w:r>
    </w:p>
    <w:p w14:paraId="7AA406BE" w14:textId="4F128129" w:rsidR="00660BCF" w:rsidRPr="00660BCF" w:rsidRDefault="00660BCF" w:rsidP="00660BCF">
      <w:pPr>
        <w:jc w:val="both"/>
        <w:rPr>
          <w:rFonts w:ascii="Arial" w:hAnsi="Arial" w:cs="Arial"/>
          <w:sz w:val="24"/>
          <w:szCs w:val="24"/>
        </w:rPr>
      </w:pPr>
      <w:r w:rsidRPr="00660BCF">
        <w:rPr>
          <w:rFonts w:ascii="Arial" w:hAnsi="Arial" w:cs="Arial"/>
          <w:noProof/>
          <w:sz w:val="24"/>
          <w:szCs w:val="24"/>
        </w:rPr>
        <w:lastRenderedPageBreak/>
        <w:drawing>
          <wp:inline distT="0" distB="0" distL="0" distR="0" wp14:anchorId="16ED503C" wp14:editId="26CCF6DC">
            <wp:extent cx="1943100" cy="1019175"/>
            <wp:effectExtent l="0" t="0" r="0" b="9525"/>
            <wp:docPr id="88075167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3100" cy="1019175"/>
                    </a:xfrm>
                    <a:prstGeom prst="rect">
                      <a:avLst/>
                    </a:prstGeom>
                    <a:noFill/>
                    <a:ln>
                      <a:noFill/>
                    </a:ln>
                  </pic:spPr>
                </pic:pic>
              </a:graphicData>
            </a:graphic>
          </wp:inline>
        </w:drawing>
      </w:r>
      <w:r w:rsidRPr="00660BCF">
        <w:rPr>
          <w:rFonts w:ascii="Arial" w:hAnsi="Arial" w:cs="Arial"/>
          <w:sz w:val="24"/>
          <w:szCs w:val="24"/>
        </w:rPr>
        <w:t xml:space="preserve"> </w:t>
      </w:r>
      <w:r w:rsidRPr="00660BCF">
        <w:rPr>
          <w:rFonts w:ascii="Arial" w:hAnsi="Arial" w:cs="Arial"/>
          <w:noProof/>
          <w:sz w:val="24"/>
          <w:szCs w:val="24"/>
        </w:rPr>
        <w:drawing>
          <wp:inline distT="0" distB="0" distL="0" distR="0" wp14:anchorId="292BBF40" wp14:editId="74A3203E">
            <wp:extent cx="3200400" cy="1905000"/>
            <wp:effectExtent l="0" t="0" r="0" b="0"/>
            <wp:docPr id="329490020"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1905000"/>
                    </a:xfrm>
                    <a:prstGeom prst="rect">
                      <a:avLst/>
                    </a:prstGeom>
                    <a:noFill/>
                    <a:ln>
                      <a:noFill/>
                    </a:ln>
                  </pic:spPr>
                </pic:pic>
              </a:graphicData>
            </a:graphic>
          </wp:inline>
        </w:drawing>
      </w:r>
    </w:p>
    <w:p w14:paraId="01A39B3E" w14:textId="77777777" w:rsidR="00660BCF" w:rsidRPr="00660BCF" w:rsidRDefault="00660BCF" w:rsidP="00660BCF">
      <w:pPr>
        <w:jc w:val="both"/>
        <w:rPr>
          <w:rFonts w:ascii="Arial" w:hAnsi="Arial" w:cs="Arial"/>
          <w:b/>
          <w:bCs/>
          <w:sz w:val="24"/>
          <w:szCs w:val="24"/>
        </w:rPr>
      </w:pPr>
    </w:p>
    <w:p w14:paraId="7C874281" w14:textId="77777777" w:rsidR="00660BCF" w:rsidRDefault="00660BCF" w:rsidP="00660BCF">
      <w:pPr>
        <w:jc w:val="both"/>
        <w:rPr>
          <w:rFonts w:ascii="Arial" w:hAnsi="Arial" w:cs="Arial"/>
          <w:sz w:val="24"/>
          <w:szCs w:val="24"/>
          <w:shd w:val="clear" w:color="auto" w:fill="FFFFFF"/>
        </w:rPr>
      </w:pPr>
      <w:r w:rsidRPr="00660BCF">
        <w:rPr>
          <w:rFonts w:ascii="Arial" w:hAnsi="Arial" w:cs="Arial"/>
          <w:b/>
          <w:bCs/>
          <w:sz w:val="24"/>
          <w:szCs w:val="24"/>
        </w:rPr>
        <w:t xml:space="preserve">4. Klausimas: </w:t>
      </w:r>
      <w:r w:rsidRPr="00660BCF">
        <w:rPr>
          <w:rFonts w:ascii="Arial" w:hAnsi="Arial" w:cs="Arial"/>
          <w:sz w:val="24"/>
          <w:szCs w:val="24"/>
          <w:shd w:val="clear" w:color="auto" w:fill="FFFFFF"/>
        </w:rPr>
        <w:t>„Atsižvelgiant į visų techninių reikalavimų visumą, prašome paaiškinti ar buvo atlikta rinkos analizė prieš nustatant techninę specifikaciją, kiek skirtingų gamintojų ar sistemų gali pilnai atitikti visus nustatytus reikalavimus ar vertinta, kaip nustatyti reikalavimai veikia konkurenciją.</w:t>
      </w:r>
    </w:p>
    <w:p w14:paraId="47B0F9BB" w14:textId="77777777" w:rsidR="00266C3D" w:rsidRPr="00660BCF" w:rsidRDefault="00266C3D" w:rsidP="00660BCF">
      <w:pPr>
        <w:jc w:val="both"/>
        <w:rPr>
          <w:rFonts w:ascii="Arial" w:hAnsi="Arial" w:cs="Arial"/>
          <w:sz w:val="24"/>
          <w:szCs w:val="24"/>
          <w:shd w:val="clear" w:color="auto" w:fill="FFFFFF"/>
        </w:rPr>
      </w:pPr>
    </w:p>
    <w:p w14:paraId="6C0F5CC7" w14:textId="77777777" w:rsidR="00660BCF" w:rsidRDefault="00660BCF" w:rsidP="00660BCF">
      <w:pPr>
        <w:jc w:val="both"/>
        <w:rPr>
          <w:rFonts w:ascii="Arial" w:hAnsi="Arial" w:cs="Arial"/>
          <w:sz w:val="24"/>
          <w:szCs w:val="24"/>
          <w:shd w:val="clear" w:color="auto" w:fill="FFFFFF"/>
        </w:rPr>
      </w:pPr>
      <w:r w:rsidRPr="00660BCF">
        <w:rPr>
          <w:rFonts w:ascii="Arial" w:hAnsi="Arial" w:cs="Arial"/>
          <w:sz w:val="24"/>
          <w:szCs w:val="24"/>
          <w:shd w:val="clear" w:color="auto" w:fill="FFFFFF"/>
        </w:rPr>
        <w:t>Pažymime, kad vien kelių gamintojų egzistavimas savaime neužtikrina pakankamos konkurencijos, jei pirkimo sąlygos nėra formuluojamos taip, kad sudarytų kuo palankesnes sąlygas rinkos dalyviams.“</w:t>
      </w:r>
    </w:p>
    <w:p w14:paraId="42EBC158" w14:textId="77777777" w:rsidR="00266C3D" w:rsidRPr="00660BCF" w:rsidRDefault="00266C3D" w:rsidP="00660BCF">
      <w:pPr>
        <w:jc w:val="both"/>
        <w:rPr>
          <w:rFonts w:ascii="Arial" w:hAnsi="Arial" w:cs="Arial"/>
          <w:sz w:val="24"/>
          <w:szCs w:val="24"/>
          <w:shd w:val="clear" w:color="auto" w:fill="FFFFFF"/>
        </w:rPr>
      </w:pPr>
    </w:p>
    <w:p w14:paraId="246724B9" w14:textId="77777777" w:rsidR="00660BCF" w:rsidRDefault="00660BCF" w:rsidP="00660BCF">
      <w:pPr>
        <w:jc w:val="both"/>
        <w:rPr>
          <w:rFonts w:ascii="Arial" w:hAnsi="Arial" w:cs="Arial"/>
          <w:sz w:val="24"/>
          <w:szCs w:val="24"/>
        </w:rPr>
      </w:pPr>
      <w:r w:rsidRPr="00660BCF">
        <w:rPr>
          <w:rFonts w:ascii="Arial" w:hAnsi="Arial" w:cs="Arial"/>
          <w:b/>
          <w:bCs/>
          <w:sz w:val="24"/>
          <w:szCs w:val="24"/>
          <w:shd w:val="clear" w:color="auto" w:fill="FFFFFF"/>
        </w:rPr>
        <w:t>Atsakymas:</w:t>
      </w:r>
      <w:r w:rsidRPr="00660BCF">
        <w:rPr>
          <w:rFonts w:ascii="Arial" w:hAnsi="Arial" w:cs="Arial"/>
          <w:sz w:val="24"/>
          <w:szCs w:val="24"/>
          <w:shd w:val="clear" w:color="auto" w:fill="FFFFFF"/>
        </w:rPr>
        <w:t xml:space="preserve"> </w:t>
      </w:r>
      <w:r w:rsidRPr="00660BCF">
        <w:rPr>
          <w:rFonts w:ascii="Arial" w:hAnsi="Arial" w:cs="Arial"/>
          <w:sz w:val="24"/>
          <w:szCs w:val="24"/>
        </w:rPr>
        <w:t xml:space="preserve"> Rengiant pirkimo Specialiųjų sąlygų 2 priedą </w:t>
      </w:r>
      <w:r w:rsidRPr="00660BCF">
        <w:rPr>
          <w:rFonts w:ascii="Arial" w:hAnsi="Arial" w:cs="Arial"/>
          <w:noProof/>
          <w:sz w:val="24"/>
          <w:szCs w:val="24"/>
        </w:rPr>
        <w:t>„T</w:t>
      </w:r>
      <w:r w:rsidRPr="00660BCF">
        <w:rPr>
          <w:rFonts w:ascii="Arial" w:hAnsi="Arial" w:cs="Arial"/>
          <w:sz w:val="24"/>
          <w:szCs w:val="24"/>
        </w:rPr>
        <w:t xml:space="preserve">echninė specifikacija“ buvo vertinami rinkoje siūlomi profesionalių sporto dangų sprendimai bei jų atitiktis perkančiosios organizacijos poreikiams. Techniniai reikalavimai formuoti ne orientuojantis į konkretų gamintoją ar produktą, o į siekiamą kokybinį, funkcinį ir eksploatacinį rezultatą. Perkančiosios organizacijos tikslas – įsigyti aukštos kokybės mobilią sporto dangą, kuri  būtų tinkama profesionalioms tarptautinio lygio krepšinio varžyboms ir atitiktų FIBA ir kitų tarptautinių organizacijų keliamus reikalavimus bei sudarytų galimybes ateityje arenoje organizuoti FIBA, </w:t>
      </w:r>
      <w:proofErr w:type="spellStart"/>
      <w:r w:rsidRPr="00660BCF">
        <w:rPr>
          <w:rFonts w:ascii="Arial" w:hAnsi="Arial" w:cs="Arial"/>
          <w:sz w:val="24"/>
          <w:szCs w:val="24"/>
        </w:rPr>
        <w:t>EuroCup</w:t>
      </w:r>
      <w:proofErr w:type="spellEnd"/>
      <w:r w:rsidRPr="00660BCF">
        <w:rPr>
          <w:rFonts w:ascii="Arial" w:hAnsi="Arial" w:cs="Arial"/>
          <w:sz w:val="24"/>
          <w:szCs w:val="24"/>
        </w:rPr>
        <w:t xml:space="preserve"> ar </w:t>
      </w:r>
      <w:proofErr w:type="spellStart"/>
      <w:r w:rsidRPr="00660BCF">
        <w:rPr>
          <w:rFonts w:ascii="Arial" w:hAnsi="Arial" w:cs="Arial"/>
          <w:sz w:val="24"/>
          <w:szCs w:val="24"/>
        </w:rPr>
        <w:t>EuroLeague</w:t>
      </w:r>
      <w:proofErr w:type="spellEnd"/>
      <w:r w:rsidRPr="00660BCF">
        <w:rPr>
          <w:rFonts w:ascii="Arial" w:hAnsi="Arial" w:cs="Arial"/>
          <w:sz w:val="24"/>
          <w:szCs w:val="24"/>
        </w:rPr>
        <w:t xml:space="preserve"> lygio renginius ir užtikrintų ilgalaikį ir patikimą eksploatavimą ne trumpesniu kaip 10 metų laikotarpiu.</w:t>
      </w:r>
    </w:p>
    <w:p w14:paraId="674133DF" w14:textId="77777777" w:rsidR="00266C3D" w:rsidRPr="00660BCF" w:rsidRDefault="00266C3D" w:rsidP="00660BCF">
      <w:pPr>
        <w:jc w:val="both"/>
        <w:rPr>
          <w:rFonts w:ascii="Arial" w:hAnsi="Arial" w:cs="Arial"/>
          <w:sz w:val="24"/>
          <w:szCs w:val="24"/>
        </w:rPr>
      </w:pPr>
    </w:p>
    <w:p w14:paraId="23F88C60" w14:textId="77777777" w:rsidR="00660BCF" w:rsidRDefault="00660BCF" w:rsidP="00660BCF">
      <w:pPr>
        <w:jc w:val="both"/>
        <w:rPr>
          <w:rFonts w:ascii="Arial" w:hAnsi="Arial" w:cs="Arial"/>
          <w:sz w:val="24"/>
          <w:szCs w:val="24"/>
        </w:rPr>
      </w:pPr>
      <w:r w:rsidRPr="00660BCF">
        <w:rPr>
          <w:rFonts w:ascii="Arial" w:hAnsi="Arial" w:cs="Arial"/>
          <w:sz w:val="24"/>
          <w:szCs w:val="24"/>
        </w:rPr>
        <w:t>Atsižvelgiant į tai, pirkimo dokumentuose – pirkimo Specialiųjų sąlygų 2 priede „Techninė specifikacija“ nustatyti ne tik minimalūs funkciniai standartai pagal EN 14904, bet ir papildomi eksploataciniai bei konstrukciniai parametrai, kurie, perkančiosios organizacijos vertinimu, yra būtini siekiant užtikrinti dangos ilgaamžiškumą, patikimumą, saugų naudojimą bei efektyvų eksploatavimą.</w:t>
      </w:r>
    </w:p>
    <w:p w14:paraId="1D815E20" w14:textId="77777777" w:rsidR="00266C3D" w:rsidRPr="00660BCF" w:rsidRDefault="00266C3D" w:rsidP="00660BCF">
      <w:pPr>
        <w:jc w:val="both"/>
        <w:rPr>
          <w:rFonts w:ascii="Arial" w:hAnsi="Arial" w:cs="Arial"/>
          <w:sz w:val="24"/>
          <w:szCs w:val="24"/>
        </w:rPr>
      </w:pPr>
    </w:p>
    <w:p w14:paraId="112DF713" w14:textId="77777777" w:rsidR="00660BCF" w:rsidRDefault="00660BCF" w:rsidP="00660BCF">
      <w:pPr>
        <w:jc w:val="both"/>
        <w:rPr>
          <w:rFonts w:ascii="Arial" w:hAnsi="Arial" w:cs="Arial"/>
          <w:sz w:val="24"/>
          <w:szCs w:val="24"/>
        </w:rPr>
      </w:pPr>
      <w:r w:rsidRPr="00660BCF">
        <w:rPr>
          <w:rFonts w:ascii="Arial" w:hAnsi="Arial" w:cs="Arial"/>
          <w:sz w:val="24"/>
          <w:szCs w:val="24"/>
        </w:rPr>
        <w:t>Taip pat buvo vertinama, kad rinkoje egzistuoja daugiau nei vienas gamintojas, galintis pasiūlyti nustatytus reikalavimus atitinkančius sprendimus, todėl reikalavimai nelaikytini dirbtinai ribojančiais konkurenciją.</w:t>
      </w:r>
    </w:p>
    <w:p w14:paraId="59DC957E" w14:textId="77777777" w:rsidR="00266C3D" w:rsidRPr="00660BCF" w:rsidRDefault="00266C3D" w:rsidP="00660BCF">
      <w:pPr>
        <w:jc w:val="both"/>
        <w:rPr>
          <w:rFonts w:ascii="Arial" w:hAnsi="Arial" w:cs="Arial"/>
          <w:sz w:val="24"/>
          <w:szCs w:val="24"/>
        </w:rPr>
      </w:pPr>
    </w:p>
    <w:p w14:paraId="2B6C5039" w14:textId="77777777" w:rsidR="00660BCF" w:rsidRDefault="00660BCF" w:rsidP="00660BCF">
      <w:pPr>
        <w:jc w:val="both"/>
        <w:rPr>
          <w:rFonts w:ascii="Arial" w:hAnsi="Arial" w:cs="Arial"/>
          <w:sz w:val="24"/>
          <w:szCs w:val="24"/>
        </w:rPr>
      </w:pPr>
      <w:r w:rsidRPr="00660BCF">
        <w:rPr>
          <w:rFonts w:ascii="Arial" w:hAnsi="Arial" w:cs="Arial"/>
          <w:sz w:val="24"/>
          <w:szCs w:val="24"/>
        </w:rPr>
        <w:t>Pažymėtina, kad viešųjų pirkimų teisinis reguliavimas nesuponuoja pareigos techninę specifikaciją formuluoti pagal visų rinkos dalyvių technines galimybes ar žemiausią rinkoje esantį techninį lygį. Perkančioji organizacija turi teisę nustatyti kokybinius ir techninius reikalavimus, kurie yra būtini jos objektyviems poreikiams užtikrinti, jei tokie reikalavimai yra proporcingi ir susiję su pirkimo objektu.</w:t>
      </w:r>
    </w:p>
    <w:p w14:paraId="419BE24E" w14:textId="77777777" w:rsidR="00266C3D" w:rsidRPr="00660BCF" w:rsidRDefault="00266C3D" w:rsidP="00660BCF">
      <w:pPr>
        <w:jc w:val="both"/>
        <w:rPr>
          <w:rFonts w:ascii="Arial" w:hAnsi="Arial" w:cs="Arial"/>
          <w:sz w:val="24"/>
          <w:szCs w:val="24"/>
        </w:rPr>
      </w:pPr>
    </w:p>
    <w:p w14:paraId="754E56A6" w14:textId="77777777" w:rsidR="00660BCF" w:rsidRDefault="00660BCF" w:rsidP="00660BCF">
      <w:pPr>
        <w:jc w:val="both"/>
        <w:rPr>
          <w:rFonts w:ascii="Arial" w:hAnsi="Arial" w:cs="Arial"/>
          <w:sz w:val="24"/>
          <w:szCs w:val="24"/>
        </w:rPr>
      </w:pPr>
      <w:r w:rsidRPr="00660BCF">
        <w:rPr>
          <w:rFonts w:ascii="Arial" w:hAnsi="Arial" w:cs="Arial"/>
          <w:sz w:val="24"/>
          <w:szCs w:val="24"/>
        </w:rPr>
        <w:lastRenderedPageBreak/>
        <w:t>Nustatyti reikalavimai vertintini kaip orientuoti į ilgalaikę kokybę, funkcionalumą, saugumą bei aukšto meistriškumo sporto renginių organizavimo galimybių užtikrinimą.</w:t>
      </w:r>
    </w:p>
    <w:p w14:paraId="2A53AF31" w14:textId="77777777" w:rsidR="00660BCF" w:rsidRPr="00660BCF" w:rsidRDefault="00660BCF" w:rsidP="00660BCF">
      <w:pPr>
        <w:jc w:val="both"/>
        <w:rPr>
          <w:rFonts w:ascii="Arial" w:hAnsi="Arial" w:cs="Arial"/>
          <w:sz w:val="24"/>
          <w:szCs w:val="24"/>
        </w:rPr>
      </w:pPr>
    </w:p>
    <w:p w14:paraId="595F0422" w14:textId="77777777" w:rsidR="00660BCF" w:rsidRPr="00660BCF" w:rsidRDefault="00660BCF" w:rsidP="00660BCF">
      <w:pPr>
        <w:jc w:val="both"/>
        <w:rPr>
          <w:rFonts w:ascii="Arial" w:hAnsi="Arial" w:cs="Arial"/>
          <w:sz w:val="24"/>
          <w:szCs w:val="24"/>
        </w:rPr>
      </w:pPr>
      <w:r w:rsidRPr="00660BCF">
        <w:rPr>
          <w:rFonts w:ascii="Arial" w:hAnsi="Arial" w:cs="Arial"/>
          <w:b/>
          <w:bCs/>
          <w:sz w:val="24"/>
          <w:szCs w:val="24"/>
        </w:rPr>
        <w:t>5. Klausimas:</w:t>
      </w:r>
      <w:r w:rsidRPr="00660BCF">
        <w:rPr>
          <w:rFonts w:ascii="Arial" w:hAnsi="Arial" w:cs="Arial"/>
          <w:sz w:val="24"/>
          <w:szCs w:val="24"/>
        </w:rPr>
        <w:t xml:space="preserve"> „Prašome paaiškinti kvalifikacinio reikalavimo, susijusio su patirtimi įrengiant dangas Europos klubinio krepšinio lygio varžyboms, pagrįstumą. Pažymime, kad:</w:t>
      </w:r>
    </w:p>
    <w:p w14:paraId="2D2E607F"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 pirkimo objektas yra modulinė grindų sistema, naudojama itin ribotame rinkos segmente (daugiafunkcinėse arenose);</w:t>
      </w:r>
    </w:p>
    <w:p w14:paraId="6738C14D" w14:textId="77777777" w:rsidR="00660BCF" w:rsidRDefault="00660BCF" w:rsidP="00660BCF">
      <w:pPr>
        <w:jc w:val="both"/>
        <w:rPr>
          <w:rFonts w:ascii="Arial" w:hAnsi="Arial" w:cs="Arial"/>
          <w:sz w:val="24"/>
          <w:szCs w:val="24"/>
        </w:rPr>
      </w:pPr>
      <w:r w:rsidRPr="00660BCF">
        <w:rPr>
          <w:rFonts w:ascii="Arial" w:hAnsi="Arial" w:cs="Arial"/>
          <w:sz w:val="24"/>
          <w:szCs w:val="24"/>
        </w:rPr>
        <w:t>- tokių objektų Lietuvoje yra labai nedaug, o dangos jose atnaujinamos retai (kas 8–10 metų ar rečiau).</w:t>
      </w:r>
    </w:p>
    <w:p w14:paraId="5119889A" w14:textId="77777777" w:rsidR="00266C3D" w:rsidRPr="00660BCF" w:rsidRDefault="00266C3D" w:rsidP="00660BCF">
      <w:pPr>
        <w:jc w:val="both"/>
        <w:rPr>
          <w:rFonts w:ascii="Arial" w:hAnsi="Arial" w:cs="Arial"/>
          <w:sz w:val="24"/>
          <w:szCs w:val="24"/>
        </w:rPr>
      </w:pPr>
    </w:p>
    <w:p w14:paraId="075C86A9"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Atsižvelgiant į tai, prašome paaiškinti:</w:t>
      </w:r>
    </w:p>
    <w:p w14:paraId="03A6B327" w14:textId="0D4CF4A4" w:rsidR="00660BCF" w:rsidRPr="00660BCF" w:rsidRDefault="00660BCF" w:rsidP="00660BCF">
      <w:pPr>
        <w:jc w:val="both"/>
        <w:rPr>
          <w:rFonts w:ascii="Arial" w:hAnsi="Arial" w:cs="Arial"/>
          <w:sz w:val="24"/>
          <w:szCs w:val="24"/>
        </w:rPr>
      </w:pPr>
      <w:r w:rsidRPr="00660BCF">
        <w:rPr>
          <w:rFonts w:ascii="Arial" w:hAnsi="Arial" w:cs="Arial"/>
          <w:sz w:val="24"/>
          <w:szCs w:val="24"/>
        </w:rPr>
        <w:t>-ar buvo vertinta, kiek tiekėjų realiai gali atitikti šį reikalavimą per paskutinius 3 metus;</w:t>
      </w:r>
    </w:p>
    <w:p w14:paraId="2D3383A9" w14:textId="761B3854" w:rsidR="00660BCF" w:rsidRPr="00660BCF" w:rsidRDefault="00660BCF" w:rsidP="00660BCF">
      <w:pPr>
        <w:jc w:val="both"/>
        <w:rPr>
          <w:rFonts w:ascii="Arial" w:hAnsi="Arial" w:cs="Arial"/>
          <w:sz w:val="24"/>
          <w:szCs w:val="24"/>
        </w:rPr>
      </w:pPr>
      <w:r w:rsidRPr="00660BCF">
        <w:rPr>
          <w:rFonts w:ascii="Arial" w:hAnsi="Arial" w:cs="Arial"/>
          <w:sz w:val="24"/>
          <w:szCs w:val="24"/>
        </w:rPr>
        <w:t>-kodėl kvalifikacija siejama su konkrečiu grindų tipu (modulinės) ir konkrečiu varžybų lygiu;</w:t>
      </w:r>
    </w:p>
    <w:p w14:paraId="2C4EAF7B"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-kuo tiekėjai, turintys patirties įrengiant sportines grindis kituose sporto paskirties objektuose, yra laikomi nepakankamai kvalifikuotais.</w:t>
      </w:r>
    </w:p>
    <w:p w14:paraId="61AEC74A" w14:textId="77777777" w:rsidR="00660BCF" w:rsidRPr="00660BCF" w:rsidRDefault="00660BCF" w:rsidP="00660BCF">
      <w:pPr>
        <w:jc w:val="both"/>
        <w:rPr>
          <w:rFonts w:ascii="Arial" w:hAnsi="Arial" w:cs="Arial"/>
          <w:sz w:val="24"/>
          <w:szCs w:val="24"/>
        </w:rPr>
      </w:pPr>
      <w:r w:rsidRPr="00660BCF">
        <w:rPr>
          <w:rFonts w:ascii="Arial" w:hAnsi="Arial" w:cs="Arial"/>
          <w:sz w:val="24"/>
          <w:szCs w:val="24"/>
        </w:rPr>
        <w:t>Papildomai pažymime, kad toks reikalavimas gali eliminuoti tiekėjus, turinčius reikšmingą patirtį sportinių grindų įrengime, tačiau nedirbusius būtent šiame siaurame segmente.</w:t>
      </w:r>
    </w:p>
    <w:p w14:paraId="09205846" w14:textId="77777777" w:rsidR="00660BCF" w:rsidRDefault="00660BCF" w:rsidP="00660BCF">
      <w:pPr>
        <w:jc w:val="both"/>
        <w:rPr>
          <w:rFonts w:ascii="Arial" w:hAnsi="Arial" w:cs="Arial"/>
          <w:sz w:val="24"/>
          <w:szCs w:val="24"/>
        </w:rPr>
      </w:pPr>
      <w:r w:rsidRPr="00660BCF">
        <w:rPr>
          <w:rFonts w:ascii="Arial" w:hAnsi="Arial" w:cs="Arial"/>
          <w:sz w:val="24"/>
          <w:szCs w:val="24"/>
        </w:rPr>
        <w:t>Atkreipiame dėmesį, kad reikalavimas, kuris dėl objektyvių rinkos aplinkybių gali būti įvykdytas tik pavienių ūkio subjektų, laikytinas ribojančiu konkurenciją nepriklausomai nuo jo formuluotės.“</w:t>
      </w:r>
    </w:p>
    <w:p w14:paraId="4C160377" w14:textId="77777777" w:rsidR="00266C3D" w:rsidRPr="00660BCF" w:rsidRDefault="00266C3D" w:rsidP="00660BCF">
      <w:pPr>
        <w:jc w:val="both"/>
        <w:rPr>
          <w:rFonts w:ascii="Arial" w:hAnsi="Arial" w:cs="Arial"/>
          <w:sz w:val="24"/>
          <w:szCs w:val="24"/>
        </w:rPr>
      </w:pPr>
    </w:p>
    <w:p w14:paraId="38E7289B" w14:textId="77777777" w:rsidR="00660BCF" w:rsidRDefault="00660BCF" w:rsidP="00660BCF">
      <w:pPr>
        <w:tabs>
          <w:tab w:val="left" w:pos="851"/>
        </w:tabs>
        <w:jc w:val="both"/>
        <w:rPr>
          <w:rFonts w:ascii="Arial" w:hAnsi="Arial" w:cs="Arial"/>
          <w:sz w:val="24"/>
          <w:szCs w:val="24"/>
        </w:rPr>
      </w:pPr>
      <w:r w:rsidRPr="00660BCF">
        <w:rPr>
          <w:rFonts w:ascii="Arial" w:hAnsi="Arial" w:cs="Arial"/>
          <w:b/>
          <w:bCs/>
          <w:sz w:val="24"/>
          <w:szCs w:val="24"/>
          <w:shd w:val="clear" w:color="auto" w:fill="FFFFFF"/>
        </w:rPr>
        <w:t>Atsakymas:</w:t>
      </w:r>
      <w:r w:rsidRPr="00660BCF">
        <w:rPr>
          <w:rFonts w:ascii="Arial" w:hAnsi="Arial" w:cs="Arial"/>
          <w:sz w:val="24"/>
          <w:szCs w:val="24"/>
          <w:shd w:val="clear" w:color="auto" w:fill="FFFFFF"/>
        </w:rPr>
        <w:t xml:space="preserve"> </w:t>
      </w:r>
      <w:r w:rsidRPr="00660BCF">
        <w:rPr>
          <w:rFonts w:ascii="Arial" w:hAnsi="Arial" w:cs="Arial"/>
          <w:sz w:val="24"/>
          <w:szCs w:val="24"/>
        </w:rPr>
        <w:t xml:space="preserve"> </w:t>
      </w:r>
      <w:r w:rsidRPr="00660BCF">
        <w:rPr>
          <w:rFonts w:ascii="Arial" w:hAnsi="Arial" w:cs="Arial"/>
          <w:sz w:val="24"/>
          <w:szCs w:val="24"/>
          <w:shd w:val="clear" w:color="auto" w:fill="FFFFFF"/>
        </w:rPr>
        <w:t>Paaiškiname, kad</w:t>
      </w:r>
      <w:r w:rsidRPr="00660BCF">
        <w:rPr>
          <w:rFonts w:ascii="Arial" w:hAnsi="Arial" w:cs="Arial"/>
          <w:b/>
          <w:bCs/>
          <w:sz w:val="24"/>
          <w:szCs w:val="24"/>
        </w:rPr>
        <w:t xml:space="preserve"> </w:t>
      </w:r>
      <w:r w:rsidRPr="00660BCF">
        <w:rPr>
          <w:rFonts w:ascii="Arial" w:hAnsi="Arial" w:cs="Arial"/>
          <w:sz w:val="24"/>
          <w:szCs w:val="24"/>
        </w:rPr>
        <w:t xml:space="preserve">pagal pirkimo dokumentuose – pirkimo Specialiųjų sąlygų 4 priede </w:t>
      </w:r>
      <w:r w:rsidRPr="00660BCF">
        <w:rPr>
          <w:rFonts w:ascii="Arial" w:hAnsi="Arial" w:cs="Arial"/>
          <w:noProof/>
          <w:sz w:val="24"/>
          <w:szCs w:val="24"/>
        </w:rPr>
        <w:t>„Tiekėjų kvalifikacijos reikalavimas</w:t>
      </w:r>
      <w:r w:rsidRPr="00660BCF">
        <w:rPr>
          <w:rFonts w:ascii="Arial" w:hAnsi="Arial" w:cs="Arial"/>
          <w:sz w:val="24"/>
          <w:szCs w:val="24"/>
        </w:rPr>
        <w:t>“ dėl patirties įrengiant dangas tarptautinio ar Europos klubinio krepšinio lygio varžyboms nustatytas, atsižvelgiant į pirkimo objekto specifiką bei perkančiosios organizacijos siekį įsigyti ne tik sporto dangą, bet ir užtikrinti jos tinkamą paruošimą profesionalioms tarptautinio lygio varžyboms.</w:t>
      </w:r>
    </w:p>
    <w:p w14:paraId="3EAB66D5" w14:textId="77777777" w:rsidR="00266C3D" w:rsidRPr="00660BCF" w:rsidRDefault="00266C3D" w:rsidP="00660BCF">
      <w:pPr>
        <w:tabs>
          <w:tab w:val="left" w:pos="851"/>
        </w:tabs>
        <w:jc w:val="both"/>
        <w:rPr>
          <w:rFonts w:ascii="Arial" w:hAnsi="Arial" w:cs="Arial"/>
          <w:sz w:val="24"/>
          <w:szCs w:val="24"/>
        </w:rPr>
      </w:pPr>
    </w:p>
    <w:p w14:paraId="170D9E79" w14:textId="77777777" w:rsidR="00660BCF" w:rsidRDefault="00660BCF" w:rsidP="00660BCF">
      <w:pPr>
        <w:tabs>
          <w:tab w:val="left" w:pos="851"/>
        </w:tabs>
        <w:jc w:val="both"/>
        <w:rPr>
          <w:rFonts w:ascii="Arial" w:hAnsi="Arial" w:cs="Arial"/>
          <w:sz w:val="24"/>
          <w:szCs w:val="24"/>
        </w:rPr>
      </w:pPr>
      <w:r w:rsidRPr="00660BCF">
        <w:rPr>
          <w:rFonts w:ascii="Arial" w:hAnsi="Arial" w:cs="Arial"/>
          <w:sz w:val="24"/>
          <w:szCs w:val="24"/>
        </w:rPr>
        <w:t xml:space="preserve">Pirkimo objektas apima ne vien grindų tiekimą, bet ir jų paruošimą, sumontavimą bei pritaikymą eksploatacijai tokiu lygiu, kuris atitiktų tarptautinių krepšinio organizacijų keliamus reikalavimus ir sudarytų galimybę arenoje organizuoti FIBA, </w:t>
      </w:r>
      <w:proofErr w:type="spellStart"/>
      <w:r w:rsidRPr="00660BCF">
        <w:rPr>
          <w:rFonts w:ascii="Arial" w:hAnsi="Arial" w:cs="Arial"/>
          <w:sz w:val="24"/>
          <w:szCs w:val="24"/>
        </w:rPr>
        <w:t>EuroCup</w:t>
      </w:r>
      <w:proofErr w:type="spellEnd"/>
      <w:r w:rsidRPr="00660BCF">
        <w:rPr>
          <w:rFonts w:ascii="Arial" w:hAnsi="Arial" w:cs="Arial"/>
          <w:sz w:val="24"/>
          <w:szCs w:val="24"/>
        </w:rPr>
        <w:t xml:space="preserve"> ar </w:t>
      </w:r>
      <w:proofErr w:type="spellStart"/>
      <w:r w:rsidRPr="00660BCF">
        <w:rPr>
          <w:rFonts w:ascii="Arial" w:hAnsi="Arial" w:cs="Arial"/>
          <w:sz w:val="24"/>
          <w:szCs w:val="24"/>
        </w:rPr>
        <w:t>EuroLeague</w:t>
      </w:r>
      <w:proofErr w:type="spellEnd"/>
      <w:r w:rsidRPr="00660BCF">
        <w:rPr>
          <w:rFonts w:ascii="Arial" w:hAnsi="Arial" w:cs="Arial"/>
          <w:sz w:val="24"/>
          <w:szCs w:val="24"/>
        </w:rPr>
        <w:t xml:space="preserve"> lygio renginius.</w:t>
      </w:r>
    </w:p>
    <w:p w14:paraId="75CBBBCB" w14:textId="77777777" w:rsidR="00266C3D" w:rsidRPr="00660BCF" w:rsidRDefault="00266C3D" w:rsidP="00660BCF">
      <w:pPr>
        <w:tabs>
          <w:tab w:val="left" w:pos="851"/>
        </w:tabs>
        <w:jc w:val="both"/>
        <w:rPr>
          <w:rFonts w:ascii="Arial" w:hAnsi="Arial" w:cs="Arial"/>
          <w:sz w:val="24"/>
          <w:szCs w:val="24"/>
        </w:rPr>
      </w:pPr>
    </w:p>
    <w:p w14:paraId="00854B79" w14:textId="77777777" w:rsidR="00660BCF" w:rsidRDefault="00660BCF" w:rsidP="00660BCF">
      <w:pPr>
        <w:tabs>
          <w:tab w:val="left" w:pos="851"/>
        </w:tabs>
        <w:jc w:val="both"/>
        <w:rPr>
          <w:rFonts w:ascii="Arial" w:hAnsi="Arial" w:cs="Arial"/>
          <w:sz w:val="24"/>
          <w:szCs w:val="24"/>
        </w:rPr>
      </w:pPr>
      <w:r w:rsidRPr="00660BCF">
        <w:rPr>
          <w:rFonts w:ascii="Arial" w:hAnsi="Arial" w:cs="Arial"/>
          <w:sz w:val="24"/>
          <w:szCs w:val="24"/>
        </w:rPr>
        <w:t>Perkančiosios organizacijos vertinimu, patirtis būtent tarptautinio ar aukšto meistriškumo krepšinio varžybų dangų paruošime yra tiesiogiai susijusi su specifinių sportinių ir techninių reikalavimų išmanymu, tinkamu dangos paruošimu profesionalioms varžyboms bei reikalavimų dėl dangos geometrijos, stabilumo, sujungimų bei eksploatacinių savybių užtikrinimu ir gebėjimu užtikrinti reikiamą kokybės lygį intensyviai eksploatuojamoje profesionalaus sporto aplinkoje.</w:t>
      </w:r>
    </w:p>
    <w:p w14:paraId="544E8B82" w14:textId="77777777" w:rsidR="00266C3D" w:rsidRPr="00660BCF" w:rsidRDefault="00266C3D" w:rsidP="00660BCF">
      <w:pPr>
        <w:tabs>
          <w:tab w:val="left" w:pos="851"/>
        </w:tabs>
        <w:jc w:val="both"/>
        <w:rPr>
          <w:rFonts w:ascii="Arial" w:hAnsi="Arial" w:cs="Arial"/>
          <w:sz w:val="24"/>
          <w:szCs w:val="24"/>
        </w:rPr>
      </w:pPr>
    </w:p>
    <w:p w14:paraId="14AD0753" w14:textId="77777777" w:rsidR="00660BCF" w:rsidRPr="00660BCF" w:rsidRDefault="00660BCF" w:rsidP="00660BCF">
      <w:pPr>
        <w:tabs>
          <w:tab w:val="left" w:pos="851"/>
        </w:tabs>
        <w:jc w:val="both"/>
        <w:rPr>
          <w:rFonts w:ascii="Arial" w:hAnsi="Arial" w:cs="Arial"/>
          <w:sz w:val="24"/>
          <w:szCs w:val="24"/>
        </w:rPr>
      </w:pPr>
      <w:r w:rsidRPr="00660BCF">
        <w:rPr>
          <w:rFonts w:ascii="Arial" w:hAnsi="Arial" w:cs="Arial"/>
          <w:sz w:val="24"/>
          <w:szCs w:val="24"/>
        </w:rPr>
        <w:t>Tuo tarpu vien bendro pobūdžio sportinių grindų įrengimo patirtis savaime nepatvirtina, kad tiekėjas turi praktinės patirties ruošiant dangas profesionalioms tarptautinio lygio krepšinio varžyboms, kurioms keliami papildomi organizaciniai, techniniai ir eksploataciniai reikalavimai.</w:t>
      </w:r>
    </w:p>
    <w:p w14:paraId="4CFEAEA1" w14:textId="77777777" w:rsidR="00660BCF" w:rsidRDefault="00660BCF" w:rsidP="00660BCF">
      <w:pPr>
        <w:tabs>
          <w:tab w:val="left" w:pos="851"/>
        </w:tabs>
        <w:jc w:val="both"/>
        <w:rPr>
          <w:rFonts w:ascii="Arial" w:hAnsi="Arial" w:cs="Arial"/>
          <w:sz w:val="24"/>
          <w:szCs w:val="24"/>
        </w:rPr>
      </w:pPr>
      <w:r w:rsidRPr="00660BCF">
        <w:rPr>
          <w:rFonts w:ascii="Arial" w:hAnsi="Arial" w:cs="Arial"/>
          <w:sz w:val="24"/>
          <w:szCs w:val="24"/>
        </w:rPr>
        <w:t>Reikalavimas nustatytas siekiant sumažinti riziką, kad dėl nepakankamos specifinės patirties perkančioji organizacija gautų netinkamai paruoštą ar profesionalių varžybų standartų neatitinkančią dangą.</w:t>
      </w:r>
    </w:p>
    <w:p w14:paraId="2984D602" w14:textId="77777777" w:rsidR="00266C3D" w:rsidRPr="00660BCF" w:rsidRDefault="00266C3D" w:rsidP="00660BCF">
      <w:pPr>
        <w:tabs>
          <w:tab w:val="left" w:pos="851"/>
        </w:tabs>
        <w:jc w:val="both"/>
        <w:rPr>
          <w:rFonts w:ascii="Arial" w:hAnsi="Arial" w:cs="Arial"/>
          <w:sz w:val="24"/>
          <w:szCs w:val="24"/>
        </w:rPr>
      </w:pPr>
    </w:p>
    <w:p w14:paraId="617E33A9" w14:textId="77777777" w:rsidR="00660BCF" w:rsidRPr="00660BCF" w:rsidRDefault="00660BCF" w:rsidP="00660BCF">
      <w:pPr>
        <w:tabs>
          <w:tab w:val="left" w:pos="851"/>
        </w:tabs>
        <w:jc w:val="both"/>
        <w:rPr>
          <w:rFonts w:ascii="Arial" w:hAnsi="Arial" w:cs="Arial"/>
          <w:sz w:val="24"/>
          <w:szCs w:val="24"/>
        </w:rPr>
      </w:pPr>
      <w:r w:rsidRPr="00660BCF">
        <w:rPr>
          <w:rFonts w:ascii="Arial" w:hAnsi="Arial" w:cs="Arial"/>
          <w:sz w:val="24"/>
          <w:szCs w:val="24"/>
        </w:rPr>
        <w:t>Pažymėtina, kad kvalifikacinis reikalavimas nėra siejamas su konkrečiu gamintoju, prekės ženklu ar išskirtine technologija, o orientuotas į tiekėjo gebėjimą tinkamai įvykdyti sutartį bei užtikrinti profesionalaus sporto renginiams būtiną kokybės lygį.</w:t>
      </w:r>
    </w:p>
    <w:p w14:paraId="4190C265" w14:textId="77777777" w:rsidR="00660BCF" w:rsidRPr="00660BCF" w:rsidRDefault="00660BCF" w:rsidP="00660BCF">
      <w:pPr>
        <w:tabs>
          <w:tab w:val="left" w:pos="851"/>
        </w:tabs>
        <w:jc w:val="both"/>
        <w:rPr>
          <w:rFonts w:ascii="Arial" w:hAnsi="Arial" w:cs="Arial"/>
          <w:sz w:val="24"/>
          <w:szCs w:val="24"/>
        </w:rPr>
      </w:pPr>
      <w:r w:rsidRPr="00660BCF">
        <w:rPr>
          <w:rFonts w:ascii="Arial" w:hAnsi="Arial" w:cs="Arial"/>
          <w:sz w:val="24"/>
          <w:szCs w:val="24"/>
        </w:rPr>
        <w:lastRenderedPageBreak/>
        <w:t>Perkančiosios organizacijos vertinimu, reikalavimas yra proporcingas pirkimo objektui, susijęs su sutarties vykdymo kokybe ir būtinas siekiant užtikrinti planuojamų tarptautinio lygio sporto renginių organizavimo galimybes.</w:t>
      </w:r>
    </w:p>
    <w:p w14:paraId="58B0A64B" w14:textId="77777777" w:rsidR="00913D3E" w:rsidRPr="00913D3E" w:rsidRDefault="00913D3E" w:rsidP="00913D3E">
      <w:pPr>
        <w:spacing w:line="276" w:lineRule="auto"/>
        <w:rPr>
          <w:rFonts w:ascii="Arial" w:eastAsia="Times New Roman" w:hAnsi="Arial" w:cs="Arial"/>
          <w:sz w:val="24"/>
          <w:szCs w:val="24"/>
          <w:lang w:eastAsia="lt-LT"/>
          <w14:ligatures w14:val="none"/>
        </w:rPr>
      </w:pPr>
    </w:p>
    <w:p w14:paraId="0984858D" w14:textId="6980C754" w:rsidR="00913D3E" w:rsidRPr="00266C3D" w:rsidRDefault="00913D3E" w:rsidP="00913D3E">
      <w:pPr>
        <w:spacing w:before="360" w:line="276" w:lineRule="auto"/>
        <w:rPr>
          <w:rFonts w:ascii="Arial" w:eastAsia="Times New Roman" w:hAnsi="Arial" w:cs="Arial"/>
          <w:b/>
          <w:bCs/>
          <w:sz w:val="24"/>
          <w:szCs w:val="24"/>
          <w14:ligatures w14:val="none"/>
        </w:rPr>
      </w:pPr>
      <w:r w:rsidRPr="00913D3E">
        <w:rPr>
          <w:rFonts w:ascii="Arial" w:eastAsia="Times New Roman" w:hAnsi="Arial" w:cs="Arial"/>
          <w:sz w:val="24"/>
          <w:szCs w:val="24"/>
          <w14:ligatures w14:val="none"/>
        </w:rPr>
        <w:t xml:space="preserve">Taip pat informuojame, kad Komisija, </w:t>
      </w:r>
      <w:r w:rsidR="00266C3D">
        <w:rPr>
          <w:rFonts w:ascii="Arial" w:eastAsia="Times New Roman" w:hAnsi="Arial" w:cs="Arial"/>
          <w:sz w:val="24"/>
          <w:szCs w:val="24"/>
          <w14:ligatures w14:val="none"/>
        </w:rPr>
        <w:t>v</w:t>
      </w:r>
      <w:r w:rsidR="00266C3D" w:rsidRPr="00266C3D">
        <w:rPr>
          <w:rFonts w:ascii="Arial" w:eastAsia="Times New Roman" w:hAnsi="Arial" w:cs="Arial"/>
          <w:sz w:val="24"/>
          <w:szCs w:val="24"/>
          <w14:ligatures w14:val="none"/>
        </w:rPr>
        <w:t>adovaujantis Lietuvos Respublikos viešųjų pirkimų įstatymo 40 straipsnio 4 dalies 2 punktu ir</w:t>
      </w:r>
      <w:r w:rsidR="00792F70">
        <w:rPr>
          <w:rFonts w:ascii="Arial" w:eastAsia="Times New Roman" w:hAnsi="Arial" w:cs="Arial"/>
          <w:sz w:val="24"/>
          <w:szCs w:val="24"/>
          <w14:ligatures w14:val="none"/>
        </w:rPr>
        <w:t xml:space="preserve"> </w:t>
      </w:r>
      <w:r w:rsidR="00266C3D" w:rsidRPr="00266C3D">
        <w:rPr>
          <w:rFonts w:ascii="Arial" w:eastAsia="Times New Roman" w:hAnsi="Arial" w:cs="Arial"/>
          <w:sz w:val="24"/>
          <w:szCs w:val="24"/>
          <w14:ligatures w14:val="none"/>
        </w:rPr>
        <w:t xml:space="preserve">Bendrųjų sąlygų 5.3 punktu ir atsižvelgiant į tai, kas buvo paminėta posėdžio metu, pasiūlymų priėmimo terminą nukelti patikslinant pirkimo skelbime informaciją taip: </w:t>
      </w:r>
      <w:r w:rsidR="00266C3D" w:rsidRPr="00FC0824">
        <w:rPr>
          <w:rFonts w:ascii="Arial" w:eastAsia="Times New Roman" w:hAnsi="Arial" w:cs="Arial"/>
          <w:b/>
          <w:bCs/>
          <w:color w:val="EE0000"/>
          <w:sz w:val="24"/>
          <w:szCs w:val="24"/>
          <w14:ligatures w14:val="none"/>
        </w:rPr>
        <w:t>„Pasiūlymų priėmimo terminas: 26/05/2026 14:00 val.“</w:t>
      </w:r>
    </w:p>
    <w:p w14:paraId="3C042A92" w14:textId="77777777" w:rsidR="00913D3E" w:rsidRPr="00913D3E" w:rsidRDefault="00913D3E" w:rsidP="00913D3E">
      <w:pPr>
        <w:spacing w:before="360" w:line="276" w:lineRule="auto"/>
        <w:rPr>
          <w:rFonts w:ascii="Arial" w:eastAsia="Times New Roman" w:hAnsi="Arial" w:cs="Arial"/>
          <w:sz w:val="24"/>
          <w:szCs w:val="24"/>
          <w14:ligatures w14:val="none"/>
        </w:rPr>
      </w:pPr>
      <w:r w:rsidRPr="00913D3E">
        <w:rPr>
          <w:rFonts w:ascii="Arial" w:eastAsia="Times New Roman" w:hAnsi="Arial" w:cs="Arial"/>
          <w:sz w:val="24"/>
          <w:szCs w:val="24"/>
          <w14:ligatures w14:val="none"/>
        </w:rPr>
        <w:t>Pirkimo sąlygų patikslinimas / paaiškinamai skelbiami Centrinėje viešųjų pirkimų informacinėje sistemoje prie pirkimo dokumentų („Pirkimo dokumentai“).</w:t>
      </w:r>
    </w:p>
    <w:p w14:paraId="06E1ED4C"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24593050"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5198C9D2"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6D834CA3" w14:textId="77777777" w:rsidR="00913D3E" w:rsidRPr="00913D3E" w:rsidRDefault="00913D3E" w:rsidP="00913D3E">
      <w:pPr>
        <w:spacing w:line="276" w:lineRule="auto"/>
        <w:rPr>
          <w:rFonts w:ascii="Arial" w:eastAsia="Times New Roman" w:hAnsi="Arial" w:cs="Arial"/>
          <w:sz w:val="24"/>
          <w:szCs w:val="24"/>
          <w:lang w:eastAsia="ar-SA"/>
          <w14:ligatures w14:val="none"/>
        </w:rPr>
      </w:pPr>
    </w:p>
    <w:p w14:paraId="244C9A9A" w14:textId="43DEA19A"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r w:rsidRPr="00913D3E">
        <w:rPr>
          <w:rFonts w:ascii="Arial" w:eastAsia="Times New Roman" w:hAnsi="Arial" w:cs="Arial"/>
          <w:sz w:val="24"/>
          <w:szCs w:val="24"/>
          <w:lang w:eastAsia="ar-SA"/>
          <w14:ligatures w14:val="none"/>
        </w:rPr>
        <w:t>Skyriaus vedėj</w:t>
      </w:r>
      <w:r w:rsidR="00E206F0">
        <w:rPr>
          <w:rFonts w:ascii="Arial" w:eastAsia="Times New Roman" w:hAnsi="Arial" w:cs="Arial"/>
          <w:sz w:val="24"/>
          <w:szCs w:val="24"/>
          <w:lang w:eastAsia="ar-SA"/>
          <w14:ligatures w14:val="none"/>
        </w:rPr>
        <w:t>a</w:t>
      </w:r>
      <w:r w:rsidRPr="00913D3E">
        <w:rPr>
          <w:rFonts w:ascii="Arial" w:eastAsia="Times New Roman" w:hAnsi="Arial" w:cs="Arial"/>
          <w:sz w:val="24"/>
          <w:szCs w:val="24"/>
          <w:lang w:eastAsia="ar-SA"/>
          <w14:ligatures w14:val="none"/>
        </w:rPr>
        <w:tab/>
        <w:t xml:space="preserve">  </w:t>
      </w:r>
      <w:r w:rsidRPr="00913D3E">
        <w:rPr>
          <w:rFonts w:ascii="Arial" w:eastAsia="Times New Roman" w:hAnsi="Arial" w:cs="Arial"/>
          <w:sz w:val="24"/>
          <w:szCs w:val="24"/>
          <w:lang w:eastAsia="ar-SA"/>
          <w14:ligatures w14:val="none"/>
        </w:rPr>
        <w:tab/>
        <w:t xml:space="preserve">                               </w:t>
      </w:r>
      <w:r w:rsidR="00E206F0">
        <w:rPr>
          <w:rFonts w:ascii="Arial" w:eastAsia="Times New Roman" w:hAnsi="Arial" w:cs="Arial"/>
          <w:sz w:val="24"/>
          <w:szCs w:val="24"/>
          <w:lang w:eastAsia="ar-SA"/>
          <w14:ligatures w14:val="none"/>
        </w:rPr>
        <w:t xml:space="preserve">                           </w:t>
      </w:r>
      <w:r w:rsidRPr="00913D3E">
        <w:rPr>
          <w:rFonts w:ascii="Arial" w:eastAsia="Times New Roman" w:hAnsi="Arial" w:cs="Arial"/>
          <w:sz w:val="24"/>
          <w:szCs w:val="24"/>
          <w:lang w:eastAsia="ar-SA"/>
          <w14:ligatures w14:val="none"/>
        </w:rPr>
        <w:t xml:space="preserve">  </w:t>
      </w:r>
      <w:r w:rsidR="00E206F0">
        <w:rPr>
          <w:rFonts w:ascii="Arial" w:eastAsia="Times New Roman" w:hAnsi="Arial" w:cs="Arial"/>
          <w:sz w:val="24"/>
          <w:szCs w:val="24"/>
          <w:lang w:eastAsia="ar-SA"/>
          <w14:ligatures w14:val="none"/>
        </w:rPr>
        <w:t xml:space="preserve">Jolanta </w:t>
      </w:r>
      <w:proofErr w:type="spellStart"/>
      <w:r w:rsidR="00E206F0">
        <w:rPr>
          <w:rFonts w:ascii="Arial" w:eastAsia="Times New Roman" w:hAnsi="Arial" w:cs="Arial"/>
          <w:sz w:val="24"/>
          <w:szCs w:val="24"/>
          <w:lang w:eastAsia="ar-SA"/>
          <w14:ligatures w14:val="none"/>
        </w:rPr>
        <w:t>Valužienė</w:t>
      </w:r>
      <w:proofErr w:type="spellEnd"/>
    </w:p>
    <w:p w14:paraId="29D3C3C3" w14:textId="77777777"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627EF395" w14:textId="77777777" w:rsidR="00913D3E" w:rsidRP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3B5376B1" w14:textId="77777777" w:rsid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429579B1"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3B1D030F" w14:textId="77777777" w:rsidR="00266C3D" w:rsidRPr="00913D3E" w:rsidRDefault="00266C3D" w:rsidP="00913D3E">
      <w:pPr>
        <w:suppressAutoHyphens/>
        <w:spacing w:line="276" w:lineRule="auto"/>
        <w:jc w:val="both"/>
        <w:rPr>
          <w:rFonts w:ascii="Arial" w:eastAsia="Times New Roman" w:hAnsi="Arial" w:cs="Arial"/>
          <w:b/>
          <w:sz w:val="24"/>
          <w:szCs w:val="24"/>
          <w:lang w:eastAsia="ar-SA"/>
          <w14:ligatures w14:val="none"/>
        </w:rPr>
      </w:pPr>
    </w:p>
    <w:p w14:paraId="0BFD3CCB" w14:textId="77777777" w:rsidR="00913D3E" w:rsidRDefault="00913D3E" w:rsidP="00913D3E">
      <w:pPr>
        <w:suppressAutoHyphens/>
        <w:spacing w:line="276" w:lineRule="auto"/>
        <w:jc w:val="both"/>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Originalas nebus siunčiamas</w:t>
      </w:r>
    </w:p>
    <w:p w14:paraId="767BB9F9"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56911DF9"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41DBD391"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4C9483ED"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6D58D89D"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770B3BA0"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78091803"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0804CCFF"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709D6203"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52F85254"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2DBB1B76"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1DC07916"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1C5A41C1"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6E3271DF"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113E8780" w14:textId="77777777" w:rsidR="00266C3D" w:rsidRDefault="00266C3D" w:rsidP="00913D3E">
      <w:pPr>
        <w:suppressAutoHyphens/>
        <w:spacing w:line="276" w:lineRule="auto"/>
        <w:jc w:val="both"/>
        <w:rPr>
          <w:rFonts w:ascii="Arial" w:eastAsia="Times New Roman" w:hAnsi="Arial" w:cs="Arial"/>
          <w:b/>
          <w:sz w:val="24"/>
          <w:szCs w:val="24"/>
          <w:lang w:eastAsia="ar-SA"/>
          <w14:ligatures w14:val="none"/>
        </w:rPr>
      </w:pPr>
    </w:p>
    <w:p w14:paraId="6AB40850" w14:textId="77777777" w:rsidR="00266C3D" w:rsidRPr="00913D3E" w:rsidRDefault="00266C3D" w:rsidP="00913D3E">
      <w:pPr>
        <w:suppressAutoHyphens/>
        <w:spacing w:line="276" w:lineRule="auto"/>
        <w:jc w:val="both"/>
        <w:rPr>
          <w:rFonts w:ascii="Arial" w:eastAsia="Times New Roman" w:hAnsi="Arial" w:cs="Arial"/>
          <w:b/>
          <w:sz w:val="24"/>
          <w:szCs w:val="24"/>
          <w:lang w:eastAsia="ar-SA"/>
          <w14:ligatures w14:val="none"/>
        </w:rPr>
      </w:pPr>
    </w:p>
    <w:p w14:paraId="0673791D" w14:textId="12F5A2B4" w:rsidR="00913D3E" w:rsidRPr="00913D3E" w:rsidRDefault="00266C3D" w:rsidP="00913D3E">
      <w:pPr>
        <w:autoSpaceDE w:val="0"/>
        <w:autoSpaceDN w:val="0"/>
        <w:adjustRightInd w:val="0"/>
        <w:spacing w:line="276" w:lineRule="auto"/>
        <w:jc w:val="both"/>
        <w:rPr>
          <w:rFonts w:ascii="Arial" w:eastAsia="Times New Roman" w:hAnsi="Arial" w:cs="Arial"/>
          <w:color w:val="808080"/>
          <w:sz w:val="24"/>
          <w:szCs w:val="24"/>
          <w:lang w:eastAsia="lt-LT"/>
          <w14:ligatures w14:val="none"/>
        </w:rPr>
      </w:pPr>
      <w:bookmarkStart w:id="2" w:name="_Hlk26887879"/>
      <w:r w:rsidRPr="00266C3D">
        <w:rPr>
          <w:rFonts w:ascii="Arial" w:eastAsia="Times New Roman" w:hAnsi="Arial" w:cs="Arial"/>
          <w:color w:val="808080"/>
          <w:sz w:val="24"/>
          <w:szCs w:val="24"/>
          <w:lang w:eastAsia="lt-LT"/>
          <w14:ligatures w14:val="none"/>
        </w:rPr>
        <w:t>Monika Kunšteinienė</w:t>
      </w:r>
      <w:r w:rsidR="00913D3E" w:rsidRPr="00913D3E">
        <w:rPr>
          <w:rFonts w:ascii="Arial" w:eastAsia="Times New Roman" w:hAnsi="Arial" w:cs="Arial"/>
          <w:color w:val="808080"/>
          <w:sz w:val="24"/>
          <w:szCs w:val="24"/>
          <w:lang w:eastAsia="lt-LT"/>
          <w14:ligatures w14:val="none"/>
        </w:rPr>
        <w:t xml:space="preserve">, tel. (0 45) </w:t>
      </w:r>
      <w:r>
        <w:rPr>
          <w:rFonts w:ascii="Arial" w:eastAsia="Times New Roman" w:hAnsi="Arial" w:cs="Arial"/>
          <w:color w:val="808080"/>
          <w:sz w:val="24"/>
          <w:szCs w:val="24"/>
          <w:lang w:eastAsia="lt-LT"/>
          <w14:ligatures w14:val="none"/>
        </w:rPr>
        <w:t>469 740</w:t>
      </w:r>
      <w:r w:rsidR="00913D3E" w:rsidRPr="00913D3E">
        <w:rPr>
          <w:rFonts w:ascii="Arial" w:eastAsia="Times New Roman" w:hAnsi="Arial" w:cs="Arial"/>
          <w:color w:val="808080"/>
          <w:sz w:val="24"/>
          <w:szCs w:val="24"/>
          <w:lang w:eastAsia="lt-LT"/>
          <w14:ligatures w14:val="none"/>
        </w:rPr>
        <w:t xml:space="preserve">, el. p.  </w:t>
      </w:r>
      <w:bookmarkEnd w:id="2"/>
      <w:r>
        <w:rPr>
          <w:rFonts w:ascii="Arial" w:eastAsia="Times New Roman" w:hAnsi="Arial" w:cs="Arial"/>
          <w:color w:val="808080"/>
          <w:sz w:val="24"/>
          <w:szCs w:val="24"/>
          <w:lang w:eastAsia="lt-LT"/>
          <w14:ligatures w14:val="none"/>
        </w:rPr>
        <w:t>monika.kunsteiniene</w:t>
      </w:r>
      <w:r w:rsidR="00913D3E" w:rsidRPr="00913D3E">
        <w:rPr>
          <w:rFonts w:ascii="Arial" w:eastAsia="Times New Roman" w:hAnsi="Arial" w:cs="Arial"/>
          <w:color w:val="808080"/>
          <w:sz w:val="24"/>
          <w:szCs w:val="24"/>
          <w:lang w:eastAsia="lt-LT"/>
          <w14:ligatures w14:val="none"/>
        </w:rPr>
        <w:t>@panevezys.lt</w:t>
      </w:r>
    </w:p>
    <w:p w14:paraId="20416C80" w14:textId="77777777" w:rsidR="00913D3E" w:rsidRDefault="00913D3E" w:rsidP="00266C3D">
      <w:pPr>
        <w:spacing w:after="240" w:line="20" w:lineRule="atLeast"/>
        <w:rPr>
          <w:rFonts w:ascii="Times New Roman" w:hAnsi="Times New Roman" w:cs="Times New Roman"/>
          <w:b/>
          <w:bCs/>
          <w:color w:val="3B3838" w:themeColor="background2" w:themeShade="40"/>
          <w:sz w:val="28"/>
          <w:szCs w:val="28"/>
        </w:rPr>
        <w:sectPr w:rsidR="00913D3E" w:rsidSect="00232C0C">
          <w:headerReference w:type="default" r:id="rId15"/>
          <w:pgSz w:w="12240" w:h="15840"/>
          <w:pgMar w:top="1134" w:right="567" w:bottom="1134" w:left="1701" w:header="720" w:footer="720" w:gutter="0"/>
          <w:cols w:space="720"/>
          <w:titlePg/>
          <w:docGrid w:linePitch="360"/>
        </w:sectPr>
      </w:pPr>
    </w:p>
    <w:p w14:paraId="5987D231" w14:textId="77777777" w:rsidR="009C20CB" w:rsidRPr="00DF2CF5" w:rsidRDefault="009C20CB" w:rsidP="00266C3D">
      <w:pPr>
        <w:pStyle w:val="Antrat2"/>
        <w:spacing w:after="120"/>
        <w:rPr>
          <w:color w:val="0070C0"/>
        </w:rPr>
      </w:pPr>
    </w:p>
    <w:sectPr w:rsidR="009C20CB" w:rsidRPr="00DF2CF5" w:rsidSect="00F06E7D">
      <w:headerReference w:type="even" r:id="rId16"/>
      <w:headerReference w:type="default" r:id="rId17"/>
      <w:footerReference w:type="even" r:id="rId18"/>
      <w:footerReference w:type="default" r:id="rId19"/>
      <w:headerReference w:type="first" r:id="rId20"/>
      <w:footerReference w:type="first" r:id="rId21"/>
      <w:type w:val="continuous"/>
      <w:pgSz w:w="12240" w:h="15840"/>
      <w:pgMar w:top="81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F162" w14:textId="77777777" w:rsidR="00E63120" w:rsidRDefault="00E63120" w:rsidP="00D05666">
      <w:r>
        <w:separator/>
      </w:r>
    </w:p>
  </w:endnote>
  <w:endnote w:type="continuationSeparator" w:id="0">
    <w:p w14:paraId="1D24B06E" w14:textId="77777777" w:rsidR="00E63120" w:rsidRDefault="00E63120" w:rsidP="00D05666">
      <w:r>
        <w:continuationSeparator/>
      </w:r>
    </w:p>
  </w:endnote>
  <w:endnote w:type="continuationNotice" w:id="1">
    <w:p w14:paraId="11DA3894" w14:textId="77777777" w:rsidR="00E63120" w:rsidRDefault="00E63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C6079" w14:textId="77777777" w:rsidR="00E63120" w:rsidRDefault="00E63120" w:rsidP="00D05666">
      <w:r>
        <w:separator/>
      </w:r>
    </w:p>
  </w:footnote>
  <w:footnote w:type="continuationSeparator" w:id="0">
    <w:p w14:paraId="0A9A226F" w14:textId="77777777" w:rsidR="00E63120" w:rsidRDefault="00E63120" w:rsidP="00D05666">
      <w:r>
        <w:continuationSeparator/>
      </w:r>
    </w:p>
  </w:footnote>
  <w:footnote w:type="continuationNotice" w:id="1">
    <w:p w14:paraId="4B7EDDEC" w14:textId="77777777" w:rsidR="00E63120" w:rsidRDefault="00E63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723AED"/>
    <w:multiLevelType w:val="hybridMultilevel"/>
    <w:tmpl w:val="ADAC3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526139676">
    <w:abstractNumId w:val="0"/>
  </w:num>
  <w:num w:numId="2" w16cid:durableId="1642922880">
    <w:abstractNumId w:val="3"/>
  </w:num>
  <w:num w:numId="3" w16cid:durableId="1211570888">
    <w:abstractNumId w:val="2"/>
  </w:num>
  <w:num w:numId="4" w16cid:durableId="94018595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CB9"/>
    <w:rsid w:val="000A5738"/>
    <w:rsid w:val="000A5FB1"/>
    <w:rsid w:val="000A6BBE"/>
    <w:rsid w:val="000A76C1"/>
    <w:rsid w:val="000A7BF8"/>
    <w:rsid w:val="000A7E99"/>
    <w:rsid w:val="000B0197"/>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3BEE"/>
    <w:rsid w:val="001045A6"/>
    <w:rsid w:val="0010505E"/>
    <w:rsid w:val="001059F7"/>
    <w:rsid w:val="00105FA3"/>
    <w:rsid w:val="001061AD"/>
    <w:rsid w:val="00106D96"/>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3FD4"/>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6C3D"/>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0D"/>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4DD"/>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3B"/>
    <w:rsid w:val="0058726C"/>
    <w:rsid w:val="005872C9"/>
    <w:rsid w:val="00587BAC"/>
    <w:rsid w:val="00590030"/>
    <w:rsid w:val="00590232"/>
    <w:rsid w:val="00593111"/>
    <w:rsid w:val="00593816"/>
    <w:rsid w:val="00593D67"/>
    <w:rsid w:val="00593F3E"/>
    <w:rsid w:val="00594BB5"/>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0"/>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C78FB"/>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BCF"/>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3C03"/>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2F70"/>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2E91"/>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86"/>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0A5"/>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07BE6"/>
    <w:rsid w:val="00910C39"/>
    <w:rsid w:val="00911B90"/>
    <w:rsid w:val="00911C54"/>
    <w:rsid w:val="009122A7"/>
    <w:rsid w:val="00912795"/>
    <w:rsid w:val="00913029"/>
    <w:rsid w:val="00913D3E"/>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50A"/>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3A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FB8"/>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C7FCD"/>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379E"/>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1A8"/>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6F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120"/>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0933"/>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6DC"/>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824"/>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2"/>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3"/>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ftpserver.euroleague.net/general/2025_26_EuroCup_Bylaw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9143</Words>
  <Characters>5213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Monika Kunšteinienė</cp:lastModifiedBy>
  <cp:revision>11</cp:revision>
  <cp:lastPrinted>2026-05-13T07:00:00Z</cp:lastPrinted>
  <dcterms:created xsi:type="dcterms:W3CDTF">2026-03-05T08:45:00Z</dcterms:created>
  <dcterms:modified xsi:type="dcterms:W3CDTF">2026-05-13T07:03:00Z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