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E25AB2" w:rsidRDefault="00017F72" w:rsidP="006F236A">
      <w:pPr>
        <w:pStyle w:val="Subtitle"/>
        <w:spacing w:after="0" w:line="240" w:lineRule="auto"/>
        <w:jc w:val="center"/>
        <w:rPr>
          <w:rFonts w:ascii="Times New Roman" w:hAnsi="Times New Roman" w:cs="Times New Roman"/>
          <w:b/>
          <w:bCs/>
          <w:smallCaps/>
          <w:sz w:val="24"/>
          <w:szCs w:val="24"/>
        </w:rPr>
      </w:pPr>
      <w:r w:rsidRPr="00E25AB2">
        <w:rPr>
          <w:rFonts w:ascii="Times New Roman" w:hAnsi="Times New Roman" w:cs="Times New Roman"/>
          <w:b/>
          <w:bCs/>
          <w:smallCaps/>
          <w:sz w:val="24"/>
          <w:szCs w:val="24"/>
        </w:rPr>
        <w:t xml:space="preserve">PASIŪLYMAS </w:t>
      </w:r>
    </w:p>
    <w:p w14:paraId="0B04EEEF" w14:textId="77777777" w:rsidR="003133FF" w:rsidRDefault="00017F72" w:rsidP="006F236A">
      <w:pPr>
        <w:pStyle w:val="Subtitle"/>
        <w:spacing w:after="0" w:line="240" w:lineRule="auto"/>
        <w:jc w:val="center"/>
        <w:rPr>
          <w:rFonts w:ascii="Times New Roman" w:hAnsi="Times New Roman" w:cs="Times New Roman"/>
          <w:b/>
          <w:bCs/>
          <w:smallCaps/>
          <w:sz w:val="24"/>
          <w:szCs w:val="24"/>
        </w:rPr>
      </w:pPr>
      <w:r w:rsidRPr="00E25AB2">
        <w:rPr>
          <w:rFonts w:ascii="Times New Roman" w:hAnsi="Times New Roman" w:cs="Times New Roman"/>
          <w:b/>
          <w:bCs/>
          <w:smallCaps/>
          <w:sz w:val="24"/>
          <w:szCs w:val="24"/>
        </w:rPr>
        <w:t>DĖL SUPAPRASTINTO VIEŠOJO PIRKIMO</w:t>
      </w:r>
    </w:p>
    <w:p w14:paraId="01879A2C" w14:textId="44837528" w:rsidR="006F236A" w:rsidRPr="00E25AB2" w:rsidRDefault="00017F72" w:rsidP="000A6A33">
      <w:pPr>
        <w:pStyle w:val="Subtitle"/>
        <w:spacing w:after="0" w:line="240" w:lineRule="auto"/>
        <w:jc w:val="center"/>
        <w:rPr>
          <w:rFonts w:ascii="Times New Roman" w:hAnsi="Times New Roman" w:cs="Times New Roman"/>
          <w:b/>
          <w:bCs/>
          <w:smallCaps/>
          <w:sz w:val="24"/>
          <w:szCs w:val="24"/>
        </w:rPr>
      </w:pPr>
      <w:r w:rsidRPr="00E25AB2">
        <w:rPr>
          <w:rFonts w:ascii="Times New Roman" w:hAnsi="Times New Roman" w:cs="Times New Roman"/>
          <w:b/>
          <w:bCs/>
          <w:smallCaps/>
          <w:sz w:val="24"/>
          <w:szCs w:val="24"/>
        </w:rPr>
        <w:t xml:space="preserve"> </w:t>
      </w:r>
      <w:r w:rsidR="00E25AB2" w:rsidRPr="00943A95">
        <w:rPr>
          <w:rFonts w:ascii="Times New Roman" w:hAnsi="Times New Roman" w:cs="Times New Roman"/>
          <w:b/>
          <w:bCs/>
          <w:smallCaps/>
          <w:color w:val="auto"/>
          <w:sz w:val="24"/>
          <w:szCs w:val="24"/>
        </w:rPr>
        <w:t>„</w:t>
      </w:r>
      <w:r w:rsidR="005575D7">
        <w:rPr>
          <w:rFonts w:ascii="Times New Roman" w:hAnsi="Times New Roman" w:cs="Times New Roman"/>
          <w:b/>
          <w:bCs/>
          <w:smallCaps/>
          <w:color w:val="auto"/>
          <w:sz w:val="24"/>
          <w:szCs w:val="24"/>
        </w:rPr>
        <w:t>MAITINIMO ORGANIZAVIMO PASLAUGOS</w:t>
      </w:r>
      <w:r w:rsidR="00E25AB2" w:rsidRPr="00E25AB2">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04FC16B6" w14:textId="238C672C" w:rsidR="006F236A" w:rsidRPr="00390496" w:rsidRDefault="003F14D6" w:rsidP="00763E2C">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 I. </w:t>
      </w:r>
      <w:r w:rsidR="006F236A"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763E2C" w:rsidRPr="000C2E2C" w14:paraId="530ED9F9" w14:textId="77777777" w:rsidTr="00611747">
        <w:trPr>
          <w:trHeight w:val="300"/>
        </w:trPr>
        <w:tc>
          <w:tcPr>
            <w:tcW w:w="4815" w:type="dxa"/>
            <w:tcBorders>
              <w:top w:val="single" w:sz="4" w:space="0" w:color="auto"/>
              <w:left w:val="single" w:sz="4" w:space="0" w:color="auto"/>
              <w:bottom w:val="single" w:sz="4" w:space="0" w:color="auto"/>
              <w:right w:val="single" w:sz="4" w:space="0" w:color="auto"/>
            </w:tcBorders>
          </w:tcPr>
          <w:p w14:paraId="030ECCB1" w14:textId="77777777" w:rsidR="00763E2C" w:rsidRPr="00473B76" w:rsidRDefault="00763E2C" w:rsidP="00611747">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pasirašysiančio teikėjo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69CF5C25" w14:textId="77777777" w:rsidR="00763E2C" w:rsidRPr="00473B76" w:rsidRDefault="00763E2C" w:rsidP="00611747">
            <w:pPr>
              <w:spacing w:after="0" w:line="240" w:lineRule="auto"/>
              <w:jc w:val="both"/>
              <w:textAlignment w:val="baseline"/>
              <w:rPr>
                <w:rFonts w:ascii="Times New Roman" w:eastAsia="Times New Roman" w:hAnsi="Times New Roman" w:cs="Times New Roman"/>
                <w:lang w:eastAsia="en-GB"/>
              </w:rPr>
            </w:pPr>
          </w:p>
        </w:tc>
      </w:tr>
      <w:tr w:rsidR="00763E2C" w:rsidRPr="000C2E2C" w14:paraId="2454E5F7" w14:textId="77777777" w:rsidTr="00611747">
        <w:trPr>
          <w:trHeight w:val="300"/>
        </w:trPr>
        <w:tc>
          <w:tcPr>
            <w:tcW w:w="4815" w:type="dxa"/>
            <w:tcBorders>
              <w:top w:val="single" w:sz="4" w:space="0" w:color="auto"/>
              <w:left w:val="single" w:sz="4" w:space="0" w:color="auto"/>
              <w:bottom w:val="single" w:sz="4" w:space="0" w:color="auto"/>
              <w:right w:val="single" w:sz="4" w:space="0" w:color="auto"/>
            </w:tcBorders>
          </w:tcPr>
          <w:p w14:paraId="7BCD10D3" w14:textId="77777777" w:rsidR="00763E2C" w:rsidRPr="00473B76" w:rsidRDefault="00763E2C" w:rsidP="00611747">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teikėjas galės pasirašyti elektroniniu parašu (</w:t>
            </w:r>
            <w:r w:rsidRPr="00473B76">
              <w:rPr>
                <w:rFonts w:ascii="Times New Roman" w:eastAsia="Calibri" w:hAnsi="Times New Roman" w:cs="Times New Roman"/>
                <w:i/>
                <w:iCs/>
                <w:sz w:val="22"/>
                <w:szCs w:val="22"/>
              </w:rPr>
              <w:t>Taip/Ne</w:t>
            </w:r>
            <w:r w:rsidRPr="00473B76">
              <w:rPr>
                <w:rFonts w:ascii="Times New Roman" w:eastAsia="Calibri" w:hAnsi="Times New Roman" w:cs="Times New Roman"/>
                <w:sz w:val="22"/>
                <w:szCs w:val="22"/>
              </w:rPr>
              <w:t>), adoc. formatu</w:t>
            </w:r>
          </w:p>
        </w:tc>
        <w:tc>
          <w:tcPr>
            <w:tcW w:w="4816" w:type="dxa"/>
            <w:tcBorders>
              <w:top w:val="single" w:sz="6" w:space="0" w:color="auto"/>
              <w:left w:val="single" w:sz="6" w:space="0" w:color="auto"/>
              <w:bottom w:val="single" w:sz="6" w:space="0" w:color="auto"/>
              <w:right w:val="single" w:sz="6" w:space="0" w:color="auto"/>
            </w:tcBorders>
          </w:tcPr>
          <w:p w14:paraId="050B7A06" w14:textId="77777777" w:rsidR="00763E2C" w:rsidRPr="00473B76" w:rsidRDefault="00763E2C" w:rsidP="00611747">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3F14D6">
      <w:pPr>
        <w:spacing w:after="0" w:line="240" w:lineRule="auto"/>
        <w:jc w:val="center"/>
        <w:rPr>
          <w:rFonts w:cstheme="minorHAnsi"/>
        </w:rPr>
      </w:pPr>
    </w:p>
    <w:p w14:paraId="67BA9A54" w14:textId="6CA928F6" w:rsidR="008C5B9A" w:rsidRPr="008C5B9A" w:rsidRDefault="008C5B9A" w:rsidP="007D29B7">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II. </w:t>
      </w:r>
      <w:r w:rsidRPr="008C5B9A">
        <w:rPr>
          <w:rFonts w:ascii="Times New Roman" w:hAnsi="Times New Roman" w:cs="Times New Roman"/>
          <w:b/>
          <w:bCs/>
          <w:sz w:val="24"/>
          <w:szCs w:val="24"/>
        </w:rPr>
        <w:t xml:space="preserve">INFORMACIJA APIE PLANUOJAMUS PASITELKTI SUBTIEKĖJUS AR RĖMIMĄSI KITŲ ŪKIO SUBJEKTŲ PAJĖGUMAIS </w:t>
      </w:r>
    </w:p>
    <w:p w14:paraId="7CBF71F0" w14:textId="77777777" w:rsidR="008C5B9A" w:rsidRPr="008C5B9A" w:rsidRDefault="008C5B9A" w:rsidP="008C5B9A">
      <w:pPr>
        <w:spacing w:after="0" w:line="288" w:lineRule="auto"/>
        <w:jc w:val="center"/>
        <w:rPr>
          <w:rFonts w:ascii="Times New Roman" w:hAnsi="Times New Roman" w:cs="Times New Roman"/>
          <w:i/>
          <w:sz w:val="24"/>
          <w:szCs w:val="24"/>
        </w:rPr>
      </w:pPr>
    </w:p>
    <w:p w14:paraId="5782F3D4" w14:textId="77777777" w:rsidR="008C5B9A" w:rsidRPr="008C5B9A" w:rsidRDefault="008C5B9A" w:rsidP="007D29B7">
      <w:pPr>
        <w:spacing w:after="0" w:line="288" w:lineRule="auto"/>
        <w:ind w:firstLine="709"/>
        <w:jc w:val="both"/>
        <w:rPr>
          <w:rFonts w:ascii="Times New Roman" w:hAnsi="Times New Roman" w:cs="Times New Roman"/>
          <w:iCs/>
          <w:sz w:val="24"/>
          <w:szCs w:val="24"/>
        </w:rPr>
      </w:pPr>
      <w:r w:rsidRPr="008C5B9A">
        <w:rPr>
          <w:rFonts w:ascii="Times New Roman" w:hAnsi="Times New Roman" w:cs="Times New Roman"/>
          <w:iCs/>
          <w:sz w:val="24"/>
          <w:szCs w:val="24"/>
        </w:rPr>
        <w:t xml:space="preserve">2.1. Lentelėje nurodomi ūkio subjektai, kurių pajėgumais remiamasi, siekiant atitikti pirkimo dokumentuose nurodytus kvalifikacijos reikalavimus </w:t>
      </w:r>
      <w:r w:rsidRPr="007D29B7">
        <w:rPr>
          <w:rFonts w:ascii="Times New Roman" w:hAnsi="Times New Roman" w:cs="Times New Roman"/>
          <w:i/>
          <w:sz w:val="24"/>
          <w:szCs w:val="24"/>
        </w:rPr>
        <w:t>(jei taikoma)</w:t>
      </w:r>
      <w:r w:rsidRPr="008C5B9A">
        <w:rPr>
          <w:rFonts w:ascii="Times New Roman" w:hAnsi="Times New Roman" w:cs="Times New Roman"/>
          <w:iCs/>
          <w:sz w:val="24"/>
          <w:szCs w:val="24"/>
        </w:rPr>
        <w:t>:</w:t>
      </w:r>
    </w:p>
    <w:p w14:paraId="55D0FEBB" w14:textId="2E6E4AE2" w:rsidR="008C5B9A" w:rsidRPr="008C5B9A" w:rsidRDefault="007D29B7" w:rsidP="007D29B7">
      <w:pPr>
        <w:tabs>
          <w:tab w:val="left" w:pos="284"/>
        </w:tabs>
        <w:spacing w:after="0" w:line="240" w:lineRule="auto"/>
        <w:jc w:val="right"/>
        <w:rPr>
          <w:rFonts w:ascii="Times New Roman" w:hAnsi="Times New Roman" w:cs="Times New Roman"/>
          <w:iCs/>
          <w:sz w:val="24"/>
          <w:szCs w:val="24"/>
        </w:rPr>
      </w:pPr>
      <w:r w:rsidRPr="00BD08A2">
        <w:rPr>
          <w:rFonts w:ascii="Times New Roman" w:eastAsia="Calibri" w:hAnsi="Times New Roman" w:cs="Times New Roman"/>
          <w:i/>
          <w:iCs/>
          <w:color w:val="000000" w:themeColor="text1"/>
          <w:sz w:val="24"/>
          <w:szCs w:val="24"/>
        </w:rPr>
        <w:t>2 lentelė</w:t>
      </w:r>
    </w:p>
    <w:tbl>
      <w:tblPr>
        <w:tblStyle w:val="TableGrid"/>
        <w:tblW w:w="5000" w:type="pct"/>
        <w:tblInd w:w="0" w:type="dxa"/>
        <w:tblLook w:val="04A0" w:firstRow="1" w:lastRow="0" w:firstColumn="1" w:lastColumn="0" w:noHBand="0" w:noVBand="1"/>
      </w:tblPr>
      <w:tblGrid>
        <w:gridCol w:w="757"/>
        <w:gridCol w:w="2642"/>
        <w:gridCol w:w="3543"/>
        <w:gridCol w:w="2686"/>
      </w:tblGrid>
      <w:tr w:rsidR="008C5B9A" w:rsidRPr="008C5B9A" w14:paraId="55AB9DE9" w14:textId="77777777" w:rsidTr="00622B33">
        <w:tc>
          <w:tcPr>
            <w:tcW w:w="393" w:type="pct"/>
          </w:tcPr>
          <w:p w14:paraId="4DC9294B" w14:textId="77777777" w:rsidR="008C5B9A" w:rsidRPr="008C5B9A" w:rsidRDefault="008C5B9A" w:rsidP="007D29B7">
            <w:pPr>
              <w:spacing w:line="240" w:lineRule="auto"/>
              <w:jc w:val="center"/>
              <w:rPr>
                <w:rFonts w:hAnsi="Times New Roman" w:cs="Times New Roman"/>
                <w:sz w:val="24"/>
                <w:szCs w:val="24"/>
              </w:rPr>
            </w:pPr>
            <w:r w:rsidRPr="008C5B9A">
              <w:rPr>
                <w:rFonts w:hAnsi="Times New Roman" w:cs="Times New Roman"/>
                <w:sz w:val="24"/>
                <w:szCs w:val="24"/>
              </w:rPr>
              <w:t>Eil.</w:t>
            </w:r>
          </w:p>
          <w:p w14:paraId="39420886" w14:textId="77777777" w:rsidR="008C5B9A" w:rsidRPr="008C5B9A" w:rsidRDefault="008C5B9A" w:rsidP="007D29B7">
            <w:pPr>
              <w:spacing w:line="240" w:lineRule="auto"/>
              <w:jc w:val="center"/>
              <w:rPr>
                <w:rFonts w:hAnsi="Times New Roman" w:cs="Times New Roman"/>
                <w:sz w:val="24"/>
                <w:szCs w:val="24"/>
              </w:rPr>
            </w:pPr>
            <w:r w:rsidRPr="008C5B9A">
              <w:rPr>
                <w:rFonts w:hAnsi="Times New Roman" w:cs="Times New Roman"/>
                <w:sz w:val="24"/>
                <w:szCs w:val="24"/>
              </w:rPr>
              <w:t>Nr.</w:t>
            </w:r>
          </w:p>
        </w:tc>
        <w:tc>
          <w:tcPr>
            <w:tcW w:w="1372" w:type="pct"/>
          </w:tcPr>
          <w:p w14:paraId="354DD432" w14:textId="77777777" w:rsidR="008C5B9A" w:rsidRPr="008C5B9A" w:rsidRDefault="008C5B9A" w:rsidP="007D29B7">
            <w:pPr>
              <w:spacing w:line="240" w:lineRule="auto"/>
              <w:jc w:val="center"/>
              <w:rPr>
                <w:rFonts w:hAnsi="Times New Roman" w:cs="Times New Roman"/>
                <w:sz w:val="24"/>
                <w:szCs w:val="24"/>
              </w:rPr>
            </w:pPr>
            <w:r w:rsidRPr="008C5B9A">
              <w:rPr>
                <w:rFonts w:hAnsi="Times New Roman" w:cs="Times New Roman"/>
                <w:sz w:val="24"/>
                <w:szCs w:val="24"/>
              </w:rPr>
              <w:t xml:space="preserve">Ūkio subjekto, kurio pajėgumais remiamasi (pavadinimas, juridinio asmens  kodas, adresas) </w:t>
            </w:r>
            <w:r w:rsidRPr="008C5B9A">
              <w:rPr>
                <w:rFonts w:hAnsi="Times New Roman" w:cs="Times New Roman"/>
                <w:sz w:val="24"/>
                <w:szCs w:val="24"/>
              </w:rPr>
              <w:lastRenderedPageBreak/>
              <w:t>ir/arba kvazisubtiekėjo vardas, pavardė</w:t>
            </w:r>
          </w:p>
        </w:tc>
        <w:tc>
          <w:tcPr>
            <w:tcW w:w="1840" w:type="pct"/>
          </w:tcPr>
          <w:p w14:paraId="05D26200" w14:textId="77777777" w:rsidR="008C5B9A" w:rsidRPr="008C5B9A" w:rsidRDefault="008C5B9A" w:rsidP="007D29B7">
            <w:pPr>
              <w:spacing w:line="240" w:lineRule="auto"/>
              <w:jc w:val="center"/>
              <w:rPr>
                <w:rFonts w:hAnsi="Times New Roman" w:cs="Times New Roman"/>
                <w:sz w:val="24"/>
                <w:szCs w:val="24"/>
              </w:rPr>
            </w:pPr>
            <w:r w:rsidRPr="008C5B9A">
              <w:rPr>
                <w:rFonts w:hAnsi="Times New Roman" w:cs="Times New Roman"/>
                <w:sz w:val="24"/>
                <w:szCs w:val="24"/>
              </w:rPr>
              <w:lastRenderedPageBreak/>
              <w:t xml:space="preserve">Nuoroda į konkurso specialiųjų sąlygų punktą (kvalifikacijos reikalavimą), kuriam atitikti </w:t>
            </w:r>
            <w:r w:rsidRPr="008C5B9A">
              <w:rPr>
                <w:rFonts w:hAnsi="Times New Roman" w:cs="Times New Roman"/>
                <w:sz w:val="24"/>
                <w:szCs w:val="24"/>
              </w:rPr>
              <w:lastRenderedPageBreak/>
              <w:t>remiamasi ūkio subjekto ar kvazisubtiekėjo pajėgumais</w:t>
            </w:r>
          </w:p>
        </w:tc>
        <w:tc>
          <w:tcPr>
            <w:tcW w:w="1396" w:type="pct"/>
          </w:tcPr>
          <w:p w14:paraId="730659B0" w14:textId="77777777" w:rsidR="008C5B9A" w:rsidRPr="008C5B9A" w:rsidRDefault="008C5B9A" w:rsidP="007D29B7">
            <w:pPr>
              <w:spacing w:line="240" w:lineRule="auto"/>
              <w:jc w:val="center"/>
              <w:rPr>
                <w:rFonts w:hAnsi="Times New Roman" w:cs="Times New Roman"/>
                <w:sz w:val="24"/>
                <w:szCs w:val="24"/>
              </w:rPr>
            </w:pPr>
            <w:r w:rsidRPr="008C5B9A">
              <w:rPr>
                <w:rFonts w:hAnsi="Times New Roman" w:cs="Times New Roman"/>
                <w:sz w:val="24"/>
                <w:szCs w:val="24"/>
              </w:rPr>
              <w:lastRenderedPageBreak/>
              <w:t xml:space="preserve">Sutarties dalis (apimtis eurais, dalis procentais), kuriai ketinama pasitelkti ūkio subjektą, kurio </w:t>
            </w:r>
            <w:r w:rsidRPr="008C5B9A">
              <w:rPr>
                <w:rFonts w:hAnsi="Times New Roman" w:cs="Times New Roman"/>
                <w:sz w:val="24"/>
                <w:szCs w:val="24"/>
              </w:rPr>
              <w:lastRenderedPageBreak/>
              <w:t>pajėgumais remiamasi ir/ar  kvazisubtiekėją</w:t>
            </w:r>
          </w:p>
        </w:tc>
      </w:tr>
      <w:tr w:rsidR="008C5B9A" w:rsidRPr="008C5B9A" w14:paraId="639CE9B4" w14:textId="77777777" w:rsidTr="00622B33">
        <w:tc>
          <w:tcPr>
            <w:tcW w:w="393" w:type="pct"/>
          </w:tcPr>
          <w:p w14:paraId="33D5DFEB" w14:textId="77777777" w:rsidR="008C5B9A" w:rsidRPr="008C5B9A" w:rsidRDefault="008C5B9A" w:rsidP="007D29B7">
            <w:pPr>
              <w:spacing w:line="240" w:lineRule="auto"/>
              <w:rPr>
                <w:rFonts w:hAnsi="Times New Roman" w:cs="Times New Roman"/>
                <w:sz w:val="24"/>
                <w:szCs w:val="24"/>
              </w:rPr>
            </w:pPr>
            <w:r w:rsidRPr="008C5B9A">
              <w:rPr>
                <w:rFonts w:hAnsi="Times New Roman" w:cs="Times New Roman"/>
                <w:sz w:val="24"/>
                <w:szCs w:val="24"/>
              </w:rPr>
              <w:lastRenderedPageBreak/>
              <w:t>1.</w:t>
            </w:r>
          </w:p>
        </w:tc>
        <w:tc>
          <w:tcPr>
            <w:tcW w:w="1372" w:type="pct"/>
          </w:tcPr>
          <w:p w14:paraId="2EFBFFE8" w14:textId="77777777" w:rsidR="008C5B9A" w:rsidRPr="008C5B9A" w:rsidRDefault="008C5B9A" w:rsidP="007D29B7">
            <w:pPr>
              <w:spacing w:line="240" w:lineRule="auto"/>
              <w:rPr>
                <w:rFonts w:hAnsi="Times New Roman" w:cs="Times New Roman"/>
                <w:sz w:val="24"/>
                <w:szCs w:val="24"/>
              </w:rPr>
            </w:pPr>
          </w:p>
        </w:tc>
        <w:tc>
          <w:tcPr>
            <w:tcW w:w="1840" w:type="pct"/>
          </w:tcPr>
          <w:p w14:paraId="14953057" w14:textId="77777777" w:rsidR="008C5B9A" w:rsidRPr="008C5B9A" w:rsidRDefault="008C5B9A" w:rsidP="007D29B7">
            <w:pPr>
              <w:spacing w:line="240" w:lineRule="auto"/>
              <w:rPr>
                <w:rFonts w:hAnsi="Times New Roman" w:cs="Times New Roman"/>
                <w:sz w:val="24"/>
                <w:szCs w:val="24"/>
              </w:rPr>
            </w:pPr>
          </w:p>
        </w:tc>
        <w:tc>
          <w:tcPr>
            <w:tcW w:w="1396" w:type="pct"/>
          </w:tcPr>
          <w:p w14:paraId="3A6C30E7" w14:textId="77777777" w:rsidR="008C5B9A" w:rsidRPr="008C5B9A" w:rsidRDefault="008C5B9A" w:rsidP="007D29B7">
            <w:pPr>
              <w:spacing w:line="240" w:lineRule="auto"/>
              <w:rPr>
                <w:rFonts w:hAnsi="Times New Roman" w:cs="Times New Roman"/>
                <w:sz w:val="24"/>
                <w:szCs w:val="24"/>
              </w:rPr>
            </w:pPr>
          </w:p>
        </w:tc>
      </w:tr>
      <w:tr w:rsidR="008C5B9A" w:rsidRPr="008C5B9A" w14:paraId="720FC72C" w14:textId="77777777" w:rsidTr="00622B33">
        <w:tc>
          <w:tcPr>
            <w:tcW w:w="393" w:type="pct"/>
          </w:tcPr>
          <w:p w14:paraId="15BE8BCA" w14:textId="77777777" w:rsidR="008C5B9A" w:rsidRPr="008C5B9A" w:rsidRDefault="008C5B9A" w:rsidP="007D29B7">
            <w:pPr>
              <w:spacing w:line="240" w:lineRule="auto"/>
              <w:rPr>
                <w:rFonts w:hAnsi="Times New Roman" w:cs="Times New Roman"/>
                <w:sz w:val="24"/>
                <w:szCs w:val="24"/>
              </w:rPr>
            </w:pPr>
            <w:r w:rsidRPr="008C5B9A">
              <w:rPr>
                <w:rFonts w:hAnsi="Times New Roman" w:cs="Times New Roman"/>
                <w:sz w:val="24"/>
                <w:szCs w:val="24"/>
              </w:rPr>
              <w:t>2.</w:t>
            </w:r>
          </w:p>
        </w:tc>
        <w:tc>
          <w:tcPr>
            <w:tcW w:w="1372" w:type="pct"/>
          </w:tcPr>
          <w:p w14:paraId="4A057F5A" w14:textId="77777777" w:rsidR="008C5B9A" w:rsidRPr="008C5B9A" w:rsidRDefault="008C5B9A" w:rsidP="007D29B7">
            <w:pPr>
              <w:spacing w:line="240" w:lineRule="auto"/>
              <w:rPr>
                <w:rFonts w:hAnsi="Times New Roman" w:cs="Times New Roman"/>
                <w:sz w:val="24"/>
                <w:szCs w:val="24"/>
              </w:rPr>
            </w:pPr>
          </w:p>
        </w:tc>
        <w:tc>
          <w:tcPr>
            <w:tcW w:w="1840" w:type="pct"/>
          </w:tcPr>
          <w:p w14:paraId="4FF377A9" w14:textId="77777777" w:rsidR="008C5B9A" w:rsidRPr="008C5B9A" w:rsidRDefault="008C5B9A" w:rsidP="007D29B7">
            <w:pPr>
              <w:spacing w:line="240" w:lineRule="auto"/>
              <w:rPr>
                <w:rFonts w:hAnsi="Times New Roman" w:cs="Times New Roman"/>
                <w:sz w:val="24"/>
                <w:szCs w:val="24"/>
              </w:rPr>
            </w:pPr>
          </w:p>
        </w:tc>
        <w:tc>
          <w:tcPr>
            <w:tcW w:w="1396" w:type="pct"/>
          </w:tcPr>
          <w:p w14:paraId="4A4271AD" w14:textId="77777777" w:rsidR="008C5B9A" w:rsidRPr="008C5B9A" w:rsidRDefault="008C5B9A" w:rsidP="007D29B7">
            <w:pPr>
              <w:spacing w:line="240" w:lineRule="auto"/>
              <w:rPr>
                <w:rFonts w:hAnsi="Times New Roman" w:cs="Times New Roman"/>
                <w:sz w:val="24"/>
                <w:szCs w:val="24"/>
              </w:rPr>
            </w:pPr>
          </w:p>
        </w:tc>
      </w:tr>
    </w:tbl>
    <w:p w14:paraId="6258CE34" w14:textId="77777777" w:rsidR="008C5B9A" w:rsidRPr="007D29B7" w:rsidRDefault="008C5B9A" w:rsidP="007D29B7">
      <w:pPr>
        <w:spacing w:after="0" w:line="240" w:lineRule="auto"/>
        <w:rPr>
          <w:rFonts w:ascii="Times New Roman" w:hAnsi="Times New Roman" w:cs="Times New Roman"/>
          <w:bCs/>
          <w:i/>
          <w:iCs/>
          <w:sz w:val="20"/>
          <w:szCs w:val="20"/>
        </w:rPr>
      </w:pPr>
      <w:r w:rsidRPr="007D29B7">
        <w:rPr>
          <w:rFonts w:ascii="Times New Roman" w:hAnsi="Times New Roman" w:cs="Times New Roman"/>
          <w:b/>
          <w:i/>
          <w:iCs/>
          <w:sz w:val="20"/>
          <w:szCs w:val="20"/>
        </w:rPr>
        <w:t xml:space="preserve">Kvazisubtiekėjai </w:t>
      </w:r>
      <w:r w:rsidRPr="007D29B7">
        <w:rPr>
          <w:rFonts w:ascii="Times New Roman" w:hAnsi="Times New Roman" w:cs="Times New Roman"/>
          <w:bCs/>
          <w:i/>
          <w:iCs/>
          <w:sz w:val="20"/>
          <w:szCs w:val="20"/>
        </w:rPr>
        <w:t xml:space="preserve">– fiziniai asmenys, kuriuos ketinama įdarbinti pirkimo laimėjimo atveju. </w:t>
      </w:r>
    </w:p>
    <w:p w14:paraId="03EB9E66" w14:textId="77777777" w:rsidR="008C5B9A" w:rsidRPr="007D29B7" w:rsidRDefault="008C5B9A" w:rsidP="007D29B7">
      <w:pPr>
        <w:spacing w:after="0" w:line="240" w:lineRule="auto"/>
        <w:jc w:val="both"/>
        <w:rPr>
          <w:rFonts w:ascii="Times New Roman" w:hAnsi="Times New Roman" w:cs="Times New Roman"/>
          <w:b/>
          <w:bCs/>
          <w:i/>
          <w:iCs/>
          <w:sz w:val="20"/>
          <w:szCs w:val="20"/>
        </w:rPr>
      </w:pPr>
      <w:r w:rsidRPr="007D29B7">
        <w:rPr>
          <w:rFonts w:ascii="Times New Roman" w:hAnsi="Times New Roman" w:cs="Times New Roman"/>
          <w:b/>
          <w:bCs/>
          <w:i/>
          <w:iCs/>
          <w:sz w:val="20"/>
          <w:szCs w:val="20"/>
        </w:rPr>
        <w:t>Kartu su pasiūlymu turi būti pateikti ūkio subjektų, kurių pajėgumais remiamasi, užpildyti ir pasirašyti EBVPD.</w:t>
      </w:r>
    </w:p>
    <w:p w14:paraId="01286C0D" w14:textId="77777777" w:rsidR="008C5B9A" w:rsidRPr="007D29B7" w:rsidRDefault="008C5B9A" w:rsidP="007D29B7">
      <w:pPr>
        <w:spacing w:after="0" w:line="240" w:lineRule="auto"/>
        <w:jc w:val="both"/>
        <w:rPr>
          <w:rFonts w:ascii="Times New Roman" w:hAnsi="Times New Roman" w:cs="Times New Roman"/>
          <w:bCs/>
          <w:i/>
          <w:iCs/>
          <w:sz w:val="20"/>
          <w:szCs w:val="20"/>
        </w:rPr>
      </w:pPr>
      <w:r w:rsidRPr="007D29B7">
        <w:rPr>
          <w:rFonts w:ascii="Times New Roman" w:hAnsi="Times New Roman" w:cs="Times New Roman"/>
          <w:bCs/>
          <w:i/>
          <w:iCs/>
          <w:sz w:val="20"/>
          <w:szCs w:val="20"/>
        </w:rPr>
        <w:t>Nepildyti, jei pasiūlymą teikia ūkio subjektų grupė, veikianti pagal jungtinės veiklos sutartį.</w:t>
      </w:r>
    </w:p>
    <w:p w14:paraId="06C5DCA8" w14:textId="77777777" w:rsidR="008C5B9A" w:rsidRPr="007D29B7" w:rsidRDefault="008C5B9A" w:rsidP="007D29B7">
      <w:pPr>
        <w:spacing w:after="0" w:line="240" w:lineRule="auto"/>
        <w:jc w:val="both"/>
        <w:rPr>
          <w:rFonts w:ascii="Times New Roman" w:hAnsi="Times New Roman" w:cs="Times New Roman"/>
          <w:i/>
          <w:iCs/>
          <w:sz w:val="20"/>
          <w:szCs w:val="20"/>
        </w:rPr>
      </w:pPr>
      <w:r w:rsidRPr="007D29B7">
        <w:rPr>
          <w:rFonts w:ascii="Times New Roman" w:hAnsi="Times New Roman" w:cs="Times New Roman"/>
          <w:i/>
          <w:iCs/>
          <w:sz w:val="20"/>
          <w:szCs w:val="20"/>
        </w:rPr>
        <w:t>Pirkėjui paprašius, tiekėjas turės pateikti įrodymus, kad, vykdant sutartį, jam bus prieinami lentelėje nurodytų ūkio subjektų pajėgumai.</w:t>
      </w:r>
    </w:p>
    <w:p w14:paraId="6FAED9C5" w14:textId="77777777" w:rsidR="008C5B9A" w:rsidRPr="008C5B9A" w:rsidRDefault="008C5B9A" w:rsidP="008C5B9A">
      <w:pPr>
        <w:spacing w:after="0" w:line="288" w:lineRule="auto"/>
        <w:jc w:val="both"/>
        <w:rPr>
          <w:rFonts w:ascii="Times New Roman" w:hAnsi="Times New Roman" w:cs="Times New Roman"/>
          <w:iCs/>
          <w:sz w:val="24"/>
          <w:szCs w:val="24"/>
        </w:rPr>
      </w:pPr>
    </w:p>
    <w:p w14:paraId="21E53D83" w14:textId="77777777" w:rsidR="008C5B9A" w:rsidRDefault="008C5B9A" w:rsidP="002B390F">
      <w:pPr>
        <w:spacing w:after="0" w:line="288" w:lineRule="auto"/>
        <w:ind w:firstLine="709"/>
        <w:jc w:val="both"/>
        <w:rPr>
          <w:rFonts w:ascii="Times New Roman" w:hAnsi="Times New Roman" w:cs="Times New Roman"/>
          <w:iCs/>
          <w:sz w:val="24"/>
          <w:szCs w:val="24"/>
        </w:rPr>
      </w:pPr>
      <w:r w:rsidRPr="008C5B9A">
        <w:rPr>
          <w:rFonts w:ascii="Times New Roman" w:hAnsi="Times New Roman" w:cs="Times New Roman"/>
          <w:iCs/>
          <w:sz w:val="24"/>
          <w:szCs w:val="24"/>
        </w:rPr>
        <w:t>2.2. Lentelėje nurodomi subtiekėjai, kurie pasitelkiami sutarties vykdymui:</w:t>
      </w:r>
    </w:p>
    <w:p w14:paraId="38639027" w14:textId="3FE08C66" w:rsidR="007D29B7" w:rsidRPr="008C5B9A" w:rsidRDefault="007D29B7" w:rsidP="007D29B7">
      <w:pPr>
        <w:tabs>
          <w:tab w:val="left" w:pos="284"/>
        </w:tabs>
        <w:spacing w:after="0" w:line="240" w:lineRule="auto"/>
        <w:jc w:val="right"/>
        <w:rPr>
          <w:rFonts w:ascii="Times New Roman" w:hAnsi="Times New Roman" w:cs="Times New Roman"/>
          <w:iCs/>
          <w:sz w:val="24"/>
          <w:szCs w:val="24"/>
        </w:rPr>
      </w:pPr>
      <w:r>
        <w:rPr>
          <w:rFonts w:ascii="Times New Roman" w:eastAsia="Calibri" w:hAnsi="Times New Roman" w:cs="Times New Roman"/>
          <w:i/>
          <w:iCs/>
          <w:color w:val="000000" w:themeColor="text1"/>
          <w:sz w:val="24"/>
          <w:szCs w:val="24"/>
        </w:rPr>
        <w:t>3</w:t>
      </w:r>
      <w:r w:rsidRPr="00BD08A2">
        <w:rPr>
          <w:rFonts w:ascii="Times New Roman" w:eastAsia="Calibri" w:hAnsi="Times New Roman" w:cs="Times New Roman"/>
          <w:i/>
          <w:iCs/>
          <w:color w:val="000000" w:themeColor="text1"/>
          <w:sz w:val="24"/>
          <w:szCs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8C5B9A" w:rsidRPr="008C5B9A" w14:paraId="5AC0B140" w14:textId="77777777" w:rsidTr="00622B33">
        <w:tc>
          <w:tcPr>
            <w:tcW w:w="445" w:type="pct"/>
            <w:tcBorders>
              <w:top w:val="single" w:sz="4" w:space="0" w:color="auto"/>
              <w:left w:val="single" w:sz="4" w:space="0" w:color="auto"/>
              <w:bottom w:val="single" w:sz="4" w:space="0" w:color="auto"/>
              <w:right w:val="single" w:sz="4" w:space="0" w:color="auto"/>
            </w:tcBorders>
          </w:tcPr>
          <w:p w14:paraId="72758BDA" w14:textId="77777777" w:rsidR="008C5B9A" w:rsidRPr="007631FB" w:rsidRDefault="008C5B9A" w:rsidP="007D29B7">
            <w:pPr>
              <w:spacing w:after="0" w:line="240" w:lineRule="auto"/>
              <w:jc w:val="center"/>
              <w:rPr>
                <w:rFonts w:ascii="Times New Roman" w:hAnsi="Times New Roman" w:cs="Times New Roman"/>
                <w:b/>
                <w:bCs/>
                <w:sz w:val="24"/>
                <w:szCs w:val="24"/>
              </w:rPr>
            </w:pPr>
            <w:r w:rsidRPr="007631FB">
              <w:rPr>
                <w:rFonts w:ascii="Times New Roman" w:hAnsi="Times New Roman" w:cs="Times New Roman"/>
                <w:b/>
                <w:bCs/>
                <w:sz w:val="24"/>
                <w:szCs w:val="24"/>
              </w:rPr>
              <w:t>Eil.</w:t>
            </w:r>
          </w:p>
          <w:p w14:paraId="22830C0E" w14:textId="77777777" w:rsidR="008C5B9A" w:rsidRPr="007631FB" w:rsidRDefault="008C5B9A" w:rsidP="007D29B7">
            <w:pPr>
              <w:spacing w:after="0" w:line="240" w:lineRule="auto"/>
              <w:jc w:val="center"/>
              <w:rPr>
                <w:rFonts w:ascii="Times New Roman" w:hAnsi="Times New Roman" w:cs="Times New Roman"/>
                <w:b/>
                <w:bCs/>
                <w:sz w:val="24"/>
                <w:szCs w:val="24"/>
              </w:rPr>
            </w:pPr>
            <w:r w:rsidRPr="007631FB">
              <w:rPr>
                <w:rFonts w:ascii="Times New Roman" w:hAnsi="Times New Roman" w:cs="Times New Roman"/>
                <w:b/>
                <w:bCs/>
                <w:sz w:val="24"/>
                <w:szCs w:val="24"/>
              </w:rPr>
              <w:t>Nr.</w:t>
            </w:r>
          </w:p>
        </w:tc>
        <w:tc>
          <w:tcPr>
            <w:tcW w:w="2462" w:type="pct"/>
            <w:tcBorders>
              <w:top w:val="single" w:sz="4" w:space="0" w:color="auto"/>
              <w:left w:val="single" w:sz="4" w:space="0" w:color="auto"/>
              <w:bottom w:val="single" w:sz="4" w:space="0" w:color="auto"/>
              <w:right w:val="single" w:sz="4" w:space="0" w:color="auto"/>
            </w:tcBorders>
          </w:tcPr>
          <w:p w14:paraId="18723142" w14:textId="77777777" w:rsidR="008C5B9A" w:rsidRPr="007631FB" w:rsidRDefault="008C5B9A" w:rsidP="007D29B7">
            <w:pPr>
              <w:spacing w:after="0" w:line="240" w:lineRule="auto"/>
              <w:jc w:val="center"/>
              <w:rPr>
                <w:rFonts w:ascii="Times New Roman" w:hAnsi="Times New Roman" w:cs="Times New Roman"/>
                <w:b/>
                <w:bCs/>
                <w:sz w:val="24"/>
                <w:szCs w:val="24"/>
              </w:rPr>
            </w:pPr>
            <w:r w:rsidRPr="007631FB">
              <w:rPr>
                <w:rFonts w:ascii="Times New Roman" w:hAnsi="Times New Roman" w:cs="Times New Roman"/>
                <w:b/>
                <w:bCs/>
                <w:sz w:val="24"/>
                <w:szCs w:val="24"/>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6FD85EFB" w14:textId="77777777" w:rsidR="008C5B9A" w:rsidRPr="008C5B9A" w:rsidRDefault="008C5B9A" w:rsidP="007D29B7">
            <w:pPr>
              <w:spacing w:after="0" w:line="240" w:lineRule="auto"/>
              <w:jc w:val="center"/>
              <w:rPr>
                <w:rFonts w:ascii="Times New Roman" w:hAnsi="Times New Roman" w:cs="Times New Roman"/>
                <w:sz w:val="24"/>
                <w:szCs w:val="24"/>
              </w:rPr>
            </w:pPr>
            <w:r w:rsidRPr="007631FB">
              <w:rPr>
                <w:rFonts w:ascii="Times New Roman" w:hAnsi="Times New Roman" w:cs="Times New Roman"/>
                <w:b/>
                <w:bCs/>
                <w:sz w:val="24"/>
                <w:szCs w:val="24"/>
              </w:rPr>
              <w:t>Subtiekėjui perduodama vykdyti  sutartinių įsipareigojimų dalis</w:t>
            </w:r>
            <w:r w:rsidRPr="008C5B9A">
              <w:rPr>
                <w:rFonts w:ascii="Times New Roman" w:hAnsi="Times New Roman" w:cs="Times New Roman"/>
                <w:sz w:val="24"/>
                <w:szCs w:val="24"/>
              </w:rPr>
              <w:t xml:space="preserve"> </w:t>
            </w:r>
            <w:r w:rsidRPr="00DB7F25">
              <w:rPr>
                <w:rFonts w:ascii="Times New Roman" w:hAnsi="Times New Roman" w:cs="Times New Roman"/>
                <w:i/>
                <w:iCs/>
                <w:sz w:val="24"/>
                <w:szCs w:val="24"/>
              </w:rPr>
              <w:t>(eurais, procentais)</w:t>
            </w:r>
            <w:r w:rsidRPr="008C5B9A">
              <w:rPr>
                <w:rFonts w:ascii="Times New Roman" w:hAnsi="Times New Roman" w:cs="Times New Roman"/>
                <w:sz w:val="24"/>
                <w:szCs w:val="24"/>
              </w:rPr>
              <w:t xml:space="preserve">, </w:t>
            </w:r>
            <w:r w:rsidRPr="00DB7F25">
              <w:rPr>
                <w:rFonts w:ascii="Times New Roman" w:hAnsi="Times New Roman" w:cs="Times New Roman"/>
                <w:b/>
                <w:bCs/>
                <w:sz w:val="24"/>
                <w:szCs w:val="24"/>
              </w:rPr>
              <w:t>kuriai nekeliami kvalifikacijos reikalavimai</w:t>
            </w:r>
          </w:p>
        </w:tc>
      </w:tr>
      <w:tr w:rsidR="00DB7F25" w:rsidRPr="008C5B9A" w14:paraId="6B71606D" w14:textId="77777777" w:rsidTr="003B3AF5">
        <w:tc>
          <w:tcPr>
            <w:tcW w:w="445" w:type="pct"/>
            <w:tcBorders>
              <w:top w:val="single" w:sz="4" w:space="0" w:color="auto"/>
              <w:left w:val="single" w:sz="4" w:space="0" w:color="auto"/>
              <w:bottom w:val="single" w:sz="4" w:space="0" w:color="auto"/>
              <w:right w:val="single" w:sz="4" w:space="0" w:color="auto"/>
            </w:tcBorders>
          </w:tcPr>
          <w:p w14:paraId="2D5CDE03" w14:textId="77777777" w:rsidR="00DB7F25" w:rsidRPr="00DB7F25" w:rsidRDefault="00DB7F25" w:rsidP="00DB7F25">
            <w:pPr>
              <w:spacing w:after="0" w:line="240" w:lineRule="auto"/>
              <w:rPr>
                <w:rFonts w:ascii="Times New Roman" w:hAnsi="Times New Roman" w:cs="Times New Roman"/>
                <w:sz w:val="24"/>
                <w:szCs w:val="24"/>
              </w:rPr>
            </w:pPr>
            <w:r w:rsidRPr="00DB7F25">
              <w:rPr>
                <w:rFonts w:ascii="Times New Roman" w:hAnsi="Times New Roman" w:cs="Times New Roman"/>
                <w:sz w:val="24"/>
                <w:szCs w:val="24"/>
              </w:rPr>
              <w:t>1.</w:t>
            </w:r>
          </w:p>
        </w:tc>
        <w:tc>
          <w:tcPr>
            <w:tcW w:w="2462" w:type="pct"/>
          </w:tcPr>
          <w:p w14:paraId="5EBDD2EF" w14:textId="01A21739" w:rsidR="00DB7F25" w:rsidRPr="00DB7F25" w:rsidRDefault="00DB7F25" w:rsidP="00DB7F25">
            <w:pPr>
              <w:spacing w:after="0" w:line="240" w:lineRule="auto"/>
              <w:rPr>
                <w:rFonts w:ascii="Times New Roman" w:hAnsi="Times New Roman" w:cs="Times New Roman"/>
                <w:sz w:val="24"/>
                <w:szCs w:val="24"/>
              </w:rPr>
            </w:pPr>
            <w:r w:rsidRPr="00DB7F25">
              <w:rPr>
                <w:rFonts w:ascii="Times New Roman" w:hAnsi="Times New Roman" w:cs="Times New Roman"/>
                <w:i/>
                <w:color w:val="A6A6A6" w:themeColor="background1" w:themeShade="A6"/>
                <w:sz w:val="24"/>
                <w:szCs w:val="24"/>
              </w:rPr>
              <w:t>Tiekėjas įrašo subtiekėjus, jei jie bus pasitelkti</w:t>
            </w:r>
          </w:p>
        </w:tc>
        <w:tc>
          <w:tcPr>
            <w:tcW w:w="2093" w:type="pct"/>
            <w:vAlign w:val="center"/>
          </w:tcPr>
          <w:p w14:paraId="3351FD5B" w14:textId="42619849" w:rsidR="00DB7F25" w:rsidRPr="00DB7F25" w:rsidRDefault="00DB7F25" w:rsidP="00DB7F25">
            <w:pPr>
              <w:spacing w:after="0" w:line="240" w:lineRule="auto"/>
              <w:rPr>
                <w:rFonts w:ascii="Times New Roman" w:hAnsi="Times New Roman" w:cs="Times New Roman"/>
                <w:sz w:val="24"/>
                <w:szCs w:val="24"/>
              </w:rPr>
            </w:pPr>
            <w:r w:rsidRPr="00DB7F25">
              <w:rPr>
                <w:rFonts w:ascii="Times New Roman" w:hAnsi="Times New Roman" w:cs="Times New Roman"/>
                <w:i/>
                <w:color w:val="A6A6A6" w:themeColor="background1" w:themeShade="A6"/>
                <w:sz w:val="24"/>
                <w:szCs w:val="24"/>
              </w:rPr>
              <w:t>Nurodyti</w:t>
            </w:r>
          </w:p>
        </w:tc>
      </w:tr>
      <w:tr w:rsidR="00DB7F25" w:rsidRPr="008C5B9A" w14:paraId="4213E95F" w14:textId="77777777" w:rsidTr="00622B33">
        <w:tc>
          <w:tcPr>
            <w:tcW w:w="445" w:type="pct"/>
            <w:tcBorders>
              <w:top w:val="single" w:sz="4" w:space="0" w:color="auto"/>
              <w:left w:val="single" w:sz="4" w:space="0" w:color="auto"/>
              <w:bottom w:val="single" w:sz="4" w:space="0" w:color="auto"/>
              <w:right w:val="single" w:sz="4" w:space="0" w:color="auto"/>
            </w:tcBorders>
          </w:tcPr>
          <w:p w14:paraId="778D23AA" w14:textId="77777777" w:rsidR="00DB7F25" w:rsidRPr="008C5B9A" w:rsidRDefault="00DB7F25" w:rsidP="00DB7F25">
            <w:pPr>
              <w:spacing w:after="0" w:line="240" w:lineRule="auto"/>
              <w:rPr>
                <w:rFonts w:ascii="Times New Roman" w:hAnsi="Times New Roman" w:cs="Times New Roman"/>
                <w:sz w:val="24"/>
                <w:szCs w:val="24"/>
              </w:rPr>
            </w:pPr>
            <w:r w:rsidRPr="008C5B9A">
              <w:rPr>
                <w:rFonts w:ascii="Times New Roman" w:hAnsi="Times New Roman" w:cs="Times New Roman"/>
                <w:sz w:val="24"/>
                <w:szCs w:val="24"/>
              </w:rPr>
              <w:t>2.</w:t>
            </w:r>
          </w:p>
        </w:tc>
        <w:tc>
          <w:tcPr>
            <w:tcW w:w="2462" w:type="pct"/>
            <w:tcBorders>
              <w:top w:val="single" w:sz="4" w:space="0" w:color="auto"/>
              <w:left w:val="single" w:sz="4" w:space="0" w:color="auto"/>
              <w:bottom w:val="single" w:sz="4" w:space="0" w:color="auto"/>
              <w:right w:val="single" w:sz="4" w:space="0" w:color="auto"/>
            </w:tcBorders>
          </w:tcPr>
          <w:p w14:paraId="7C9E2A83" w14:textId="77777777" w:rsidR="00DB7F25" w:rsidRPr="008C5B9A" w:rsidRDefault="00DB7F25" w:rsidP="00DB7F25">
            <w:pPr>
              <w:spacing w:after="0" w:line="240" w:lineRule="auto"/>
              <w:rPr>
                <w:rFonts w:ascii="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5AD1EA3C" w14:textId="77777777" w:rsidR="00DB7F25" w:rsidRPr="008C5B9A" w:rsidRDefault="00DB7F25" w:rsidP="00DB7F25">
            <w:pPr>
              <w:spacing w:after="0" w:line="240" w:lineRule="auto"/>
              <w:rPr>
                <w:rFonts w:ascii="Times New Roman" w:hAnsi="Times New Roman" w:cs="Times New Roman"/>
                <w:sz w:val="24"/>
                <w:szCs w:val="24"/>
              </w:rPr>
            </w:pPr>
          </w:p>
        </w:tc>
      </w:tr>
    </w:tbl>
    <w:p w14:paraId="10ECB8BB" w14:textId="77777777" w:rsidR="008C5B9A" w:rsidRPr="002B390F" w:rsidRDefault="008C5B9A" w:rsidP="002B390F">
      <w:pPr>
        <w:spacing w:after="0" w:line="240" w:lineRule="auto"/>
        <w:ind w:firstLine="709"/>
        <w:jc w:val="both"/>
        <w:rPr>
          <w:rFonts w:ascii="Times New Roman" w:hAnsi="Times New Roman" w:cs="Times New Roman"/>
          <w:bCs/>
          <w:i/>
          <w:iCs/>
          <w:sz w:val="22"/>
          <w:szCs w:val="22"/>
        </w:rPr>
      </w:pPr>
      <w:r w:rsidRPr="002B390F">
        <w:rPr>
          <w:rFonts w:ascii="Times New Roman" w:hAnsi="Times New Roman" w:cs="Times New Roman"/>
          <w:bCs/>
          <w:i/>
          <w:iCs/>
          <w:sz w:val="22"/>
          <w:szCs w:val="22"/>
        </w:rPr>
        <w:t>Nepildyti, jei pasiūlymą teikia ūkio subjektų grupė, veikianti pagal jungtinės veiklos sutartį.</w:t>
      </w:r>
    </w:p>
    <w:p w14:paraId="6477A1E4" w14:textId="77777777" w:rsidR="008C5B9A" w:rsidRPr="002B390F" w:rsidRDefault="008C5B9A" w:rsidP="002B390F">
      <w:pPr>
        <w:spacing w:after="0" w:line="240" w:lineRule="auto"/>
        <w:ind w:firstLine="709"/>
        <w:jc w:val="both"/>
        <w:rPr>
          <w:rFonts w:ascii="Times New Roman" w:hAnsi="Times New Roman" w:cs="Times New Roman"/>
          <w:i/>
          <w:iCs/>
          <w:sz w:val="22"/>
          <w:szCs w:val="22"/>
        </w:rPr>
      </w:pPr>
      <w:r w:rsidRPr="002B390F">
        <w:rPr>
          <w:rFonts w:ascii="Times New Roman" w:hAnsi="Times New Roman" w:cs="Times New Roman"/>
          <w:i/>
          <w:iCs/>
          <w:sz w:val="22"/>
          <w:szCs w:val="22"/>
        </w:rPr>
        <w:t>Pirkėjui paprašius, tiekėjas turės pateikti įrodymus, kad, vykdant sutartį, jam bus prieinami lentelėje nurodytų Ūkio subjektų pajėgumai.</w:t>
      </w:r>
    </w:p>
    <w:p w14:paraId="3FE60E30" w14:textId="77777777" w:rsidR="00581136" w:rsidRDefault="00581136" w:rsidP="00581136">
      <w:pPr>
        <w:tabs>
          <w:tab w:val="left" w:pos="284"/>
          <w:tab w:val="left" w:pos="426"/>
        </w:tabs>
        <w:spacing w:after="0" w:line="240" w:lineRule="auto"/>
        <w:contextualSpacing/>
        <w:rPr>
          <w:rFonts w:ascii="Times New Roman" w:hAnsi="Times New Roman" w:cs="Times New Roman"/>
        </w:rPr>
      </w:pPr>
    </w:p>
    <w:p w14:paraId="1811B6BA" w14:textId="7D11D271" w:rsidR="006F236A" w:rsidRPr="00581136" w:rsidRDefault="006F236A" w:rsidP="00581136">
      <w:pPr>
        <w:pStyle w:val="ListParagraph"/>
        <w:numPr>
          <w:ilvl w:val="0"/>
          <w:numId w:val="5"/>
        </w:numPr>
        <w:tabs>
          <w:tab w:val="left" w:pos="284"/>
          <w:tab w:val="left" w:pos="426"/>
        </w:tabs>
        <w:spacing w:after="0" w:line="240" w:lineRule="auto"/>
        <w:ind w:left="0" w:firstLine="0"/>
        <w:jc w:val="center"/>
        <w:rPr>
          <w:rFonts w:ascii="Times New Roman" w:hAnsi="Times New Roman" w:cs="Times New Roman"/>
          <w:b/>
          <w:sz w:val="24"/>
          <w:szCs w:val="24"/>
        </w:rPr>
      </w:pPr>
      <w:r w:rsidRPr="00581136">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037D5751" w:rsidR="006F236A" w:rsidRPr="00AB639C" w:rsidRDefault="006F236A" w:rsidP="00360F18">
      <w:pPr>
        <w:pStyle w:val="ListParagraph"/>
        <w:numPr>
          <w:ilvl w:val="1"/>
          <w:numId w:val="5"/>
        </w:numPr>
        <w:tabs>
          <w:tab w:val="left" w:pos="709"/>
        </w:tabs>
        <w:spacing w:after="0" w:line="240" w:lineRule="auto"/>
        <w:ind w:left="0" w:firstLine="709"/>
        <w:jc w:val="both"/>
        <w:rPr>
          <w:rFonts w:ascii="Times New Roman" w:hAnsi="Times New Roman" w:cs="Times New Roman"/>
          <w:bCs/>
          <w:iCs/>
          <w:sz w:val="24"/>
          <w:szCs w:val="24"/>
          <w:lang w:eastAsia="en-US"/>
        </w:rPr>
      </w:pPr>
      <w:r w:rsidRPr="00AB639C">
        <w:rPr>
          <w:rFonts w:ascii="Times New Roman" w:hAnsi="Times New Roman" w:cs="Times New Roman"/>
          <w:bCs/>
          <w:iCs/>
          <w:sz w:val="24"/>
          <w:szCs w:val="24"/>
          <w:lang w:eastAsia="en-US"/>
        </w:rPr>
        <w:t>Pasiūlyme kaina nurodomos eurais</w:t>
      </w:r>
      <w:r w:rsidRPr="00AB639C">
        <w:rPr>
          <w:rFonts w:ascii="Times New Roman" w:hAnsi="Times New Roman" w:cs="Times New Roman"/>
          <w:sz w:val="24"/>
          <w:szCs w:val="24"/>
          <w:lang w:eastAsia="en-US"/>
        </w:rPr>
        <w:t>.</w:t>
      </w:r>
      <w:r w:rsidRPr="00AB639C">
        <w:rPr>
          <w:rFonts w:ascii="Times New Roman" w:hAnsi="Times New Roman" w:cs="Times New Roman"/>
          <w:bCs/>
          <w:iCs/>
          <w:sz w:val="24"/>
          <w:szCs w:val="24"/>
          <w:lang w:eastAsia="en-US"/>
        </w:rPr>
        <w:t xml:space="preserve"> Jeigu pasiūlymuose kainos nurodytos užsienio valiuta, jos turės būti perskaičiuojamos į eurus </w:t>
      </w:r>
      <w:r w:rsidRPr="00AB639C">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B639C">
        <w:rPr>
          <w:rFonts w:ascii="Times New Roman" w:hAnsi="Times New Roman" w:cs="Times New Roman"/>
          <w:bCs/>
          <w:iCs/>
          <w:sz w:val="24"/>
          <w:szCs w:val="24"/>
          <w:lang w:eastAsia="en-US"/>
        </w:rPr>
        <w:t>.</w:t>
      </w:r>
    </w:p>
    <w:p w14:paraId="458D7955" w14:textId="541D8640" w:rsidR="006F236A" w:rsidRPr="00360F18" w:rsidRDefault="006F236A" w:rsidP="00360F18">
      <w:pPr>
        <w:pStyle w:val="ListParagraph"/>
        <w:numPr>
          <w:ilvl w:val="1"/>
          <w:numId w:val="5"/>
        </w:numPr>
        <w:tabs>
          <w:tab w:val="left" w:pos="709"/>
        </w:tabs>
        <w:suppressAutoHyphens/>
        <w:spacing w:after="0" w:line="240" w:lineRule="auto"/>
        <w:ind w:left="0" w:firstLine="709"/>
        <w:jc w:val="both"/>
        <w:rPr>
          <w:rFonts w:ascii="Times New Roman" w:eastAsia="Times New Roman" w:hAnsi="Times New Roman" w:cs="Times New Roman"/>
          <w:sz w:val="24"/>
          <w:szCs w:val="24"/>
          <w:lang w:eastAsia="zh-CN"/>
        </w:rPr>
      </w:pPr>
      <w:r w:rsidRPr="00360F18">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PVM nurodomas atskirai. </w:t>
      </w:r>
      <w:r w:rsidRPr="00360F18">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60F18">
        <w:rPr>
          <w:rFonts w:ascii="Times New Roman" w:hAnsi="Times New Roman" w:cs="Times New Roman"/>
          <w:bCs/>
          <w:iCs/>
          <w:sz w:val="24"/>
          <w:szCs w:val="24"/>
          <w:lang w:eastAsia="zh-CN"/>
        </w:rPr>
        <w:t xml:space="preserve">kainos </w:t>
      </w:r>
      <w:r w:rsidRPr="00360F18">
        <w:rPr>
          <w:rFonts w:ascii="Times New Roman" w:hAnsi="Times New Roman" w:cs="Times New Roman"/>
          <w:bCs/>
          <w:sz w:val="24"/>
          <w:szCs w:val="24"/>
          <w:lang w:eastAsia="zh-CN"/>
        </w:rPr>
        <w:t xml:space="preserve">bus vertinamos ir lyginamos su visais mokesčiais, įskaitant PVM. </w:t>
      </w:r>
      <w:r w:rsidRPr="00360F18">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60F18">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360F18">
        <w:rPr>
          <w:rFonts w:ascii="Times New Roman" w:hAnsi="Times New Roman" w:cs="Times New Roman"/>
          <w:sz w:val="24"/>
          <w:szCs w:val="24"/>
          <w:lang w:eastAsia="zh-CN"/>
        </w:rPr>
        <w:t xml:space="preserve">. Į pasiūlymo </w:t>
      </w:r>
      <w:r w:rsidRPr="00360F18">
        <w:rPr>
          <w:rFonts w:ascii="Times New Roman" w:hAnsi="Times New Roman" w:cs="Times New Roman"/>
          <w:bCs/>
          <w:iCs/>
          <w:sz w:val="24"/>
          <w:szCs w:val="24"/>
          <w:lang w:eastAsia="zh-CN"/>
        </w:rPr>
        <w:t xml:space="preserve">kainą privalo būti </w:t>
      </w:r>
      <w:r w:rsidRPr="00360F18">
        <w:rPr>
          <w:rFonts w:ascii="Times New Roman" w:hAnsi="Times New Roman" w:cs="Times New Roman"/>
          <w:sz w:val="24"/>
          <w:szCs w:val="24"/>
          <w:lang w:eastAsia="zh-CN"/>
        </w:rPr>
        <w:t>įskaičiuoti visi mokesčiai bei visos</w:t>
      </w:r>
      <w:r w:rsidRPr="00360F18">
        <w:rPr>
          <w:rFonts w:ascii="Times New Roman" w:hAnsi="Times New Roman" w:cs="Times New Roman"/>
          <w:b/>
          <w:sz w:val="24"/>
          <w:szCs w:val="24"/>
          <w:lang w:eastAsia="zh-CN"/>
        </w:rPr>
        <w:t xml:space="preserve"> </w:t>
      </w:r>
      <w:r w:rsidRPr="00360F18">
        <w:rPr>
          <w:rFonts w:ascii="Times New Roman" w:hAnsi="Times New Roman" w:cs="Times New Roman"/>
          <w:sz w:val="24"/>
          <w:szCs w:val="24"/>
          <w:lang w:eastAsia="zh-CN"/>
        </w:rPr>
        <w:t>kitos Tiekėjo patirtos ir (ar) galimos patirti tiesioginės ir netiesioginės išlaidos ir mokesčiai, susiję su pirkimo objektu.</w:t>
      </w:r>
    </w:p>
    <w:p w14:paraId="0438A118" w14:textId="3F7572BB" w:rsidR="00104792" w:rsidRPr="00104792" w:rsidRDefault="006F236A" w:rsidP="00360F18">
      <w:pPr>
        <w:numPr>
          <w:ilvl w:val="1"/>
          <w:numId w:val="5"/>
        </w:numPr>
        <w:tabs>
          <w:tab w:val="left" w:pos="709"/>
          <w:tab w:val="left" w:pos="851"/>
          <w:tab w:val="left" w:pos="993"/>
        </w:tabs>
        <w:spacing w:after="0" w:line="240" w:lineRule="auto"/>
        <w:ind w:left="0" w:firstLine="709"/>
        <w:contextualSpacing/>
        <w:jc w:val="both"/>
        <w:rPr>
          <w:rFonts w:ascii="Times New Roman" w:hAnsi="Times New Roman" w:cs="Times New Roman"/>
          <w:b/>
          <w:sz w:val="24"/>
          <w:szCs w:val="24"/>
        </w:rPr>
      </w:pPr>
      <w:r w:rsidRPr="00104792">
        <w:rPr>
          <w:rFonts w:ascii="Times New Roman" w:hAnsi="Times New Roman" w:cs="Times New Roman"/>
          <w:b/>
          <w:sz w:val="24"/>
          <w:szCs w:val="24"/>
        </w:rPr>
        <w:t xml:space="preserve">Išnagrinėję pirkimo dokumentus ir reikalavimus, mes </w:t>
      </w:r>
      <w:r w:rsidR="00104792" w:rsidRPr="00104792">
        <w:rPr>
          <w:rStyle w:val="pildymui"/>
          <w:rFonts w:ascii="Times New Roman" w:hAnsi="Times New Roman" w:cs="Times New Roman"/>
          <w:b/>
          <w:iCs/>
          <w:sz w:val="24"/>
          <w:szCs w:val="24"/>
        </w:rPr>
        <w:t xml:space="preserve">pateikiame pasiūlymą </w:t>
      </w:r>
      <w:r w:rsidR="00104792" w:rsidRPr="00104792">
        <w:rPr>
          <w:rFonts w:ascii="Times New Roman" w:hAnsi="Times New Roman" w:cs="Times New Roman"/>
          <w:b/>
          <w:sz w:val="24"/>
          <w:szCs w:val="24"/>
        </w:rPr>
        <w:t>visai lentelėje nurodytai apimčiai, nestambinant jos plačiau ar neskaidant jos smulkiau:</w:t>
      </w:r>
    </w:p>
    <w:p w14:paraId="0B88D82F" w14:textId="1BDC6E2B" w:rsidR="00104792" w:rsidRPr="00AB1C5C" w:rsidRDefault="00AB1C5C" w:rsidP="00AB1C5C">
      <w:pPr>
        <w:spacing w:after="0" w:line="288" w:lineRule="auto"/>
        <w:ind w:firstLine="709"/>
        <w:jc w:val="right"/>
        <w:rPr>
          <w:rFonts w:ascii="Times New Roman" w:hAnsi="Times New Roman" w:cs="Times New Roman"/>
          <w:i/>
          <w:iCs/>
          <w:sz w:val="24"/>
          <w:szCs w:val="24"/>
        </w:rPr>
      </w:pPr>
      <w:r w:rsidRPr="00AB1C5C">
        <w:rPr>
          <w:rFonts w:ascii="Times New Roman" w:hAnsi="Times New Roman" w:cs="Times New Roman"/>
          <w:i/>
          <w:iCs/>
          <w:sz w:val="24"/>
          <w:szCs w:val="24"/>
        </w:rPr>
        <w:t>4 lentelė</w:t>
      </w:r>
    </w:p>
    <w:tbl>
      <w:tblPr>
        <w:tblW w:w="10297"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7087"/>
        <w:gridCol w:w="2268"/>
      </w:tblGrid>
      <w:tr w:rsidR="00104792" w:rsidRPr="00104792" w14:paraId="30DBF052" w14:textId="77777777" w:rsidTr="00104792">
        <w:trPr>
          <w:trHeight w:val="561"/>
        </w:trPr>
        <w:tc>
          <w:tcPr>
            <w:tcW w:w="942" w:type="dxa"/>
            <w:tcBorders>
              <w:top w:val="single" w:sz="4" w:space="0" w:color="auto"/>
              <w:left w:val="single" w:sz="4" w:space="0" w:color="auto"/>
              <w:bottom w:val="single" w:sz="4" w:space="0" w:color="auto"/>
              <w:right w:val="single" w:sz="4" w:space="0" w:color="auto"/>
            </w:tcBorders>
            <w:vAlign w:val="center"/>
          </w:tcPr>
          <w:p w14:paraId="1BDA3AF9" w14:textId="3A68F009" w:rsidR="00104792" w:rsidRPr="00104792" w:rsidRDefault="00104792" w:rsidP="00104792">
            <w:pPr>
              <w:spacing w:after="0" w:line="240" w:lineRule="auto"/>
              <w:ind w:right="-108"/>
              <w:jc w:val="center"/>
              <w:rPr>
                <w:rFonts w:ascii="Times New Roman" w:hAnsi="Times New Roman" w:cs="Times New Roman"/>
                <w:b/>
                <w:sz w:val="24"/>
                <w:szCs w:val="24"/>
              </w:rPr>
            </w:pPr>
            <w:bookmarkStart w:id="4" w:name="_Hlk101860495"/>
            <w:r w:rsidRPr="00104792">
              <w:rPr>
                <w:rFonts w:ascii="Times New Roman" w:hAnsi="Times New Roman" w:cs="Times New Roman"/>
                <w:b/>
                <w:sz w:val="24"/>
                <w:szCs w:val="24"/>
              </w:rPr>
              <w:t xml:space="preserve">Eil. </w:t>
            </w:r>
            <w:r>
              <w:rPr>
                <w:rFonts w:ascii="Times New Roman" w:hAnsi="Times New Roman" w:cs="Times New Roman"/>
                <w:b/>
                <w:sz w:val="24"/>
                <w:szCs w:val="24"/>
              </w:rPr>
              <w:t>N</w:t>
            </w:r>
            <w:r w:rsidRPr="00104792">
              <w:rPr>
                <w:rFonts w:ascii="Times New Roman" w:hAnsi="Times New Roman" w:cs="Times New Roman"/>
                <w:b/>
                <w:sz w:val="24"/>
                <w:szCs w:val="24"/>
              </w:rPr>
              <w:t>r.</w:t>
            </w:r>
          </w:p>
        </w:tc>
        <w:tc>
          <w:tcPr>
            <w:tcW w:w="7087" w:type="dxa"/>
            <w:tcBorders>
              <w:top w:val="single" w:sz="4" w:space="0" w:color="auto"/>
              <w:left w:val="single" w:sz="4" w:space="0" w:color="auto"/>
              <w:bottom w:val="single" w:sz="4" w:space="0" w:color="auto"/>
              <w:right w:val="single" w:sz="4" w:space="0" w:color="auto"/>
            </w:tcBorders>
            <w:vAlign w:val="center"/>
          </w:tcPr>
          <w:p w14:paraId="1E152944" w14:textId="725959FC" w:rsidR="00104792" w:rsidRPr="00104792" w:rsidRDefault="00104792" w:rsidP="00104792">
            <w:pPr>
              <w:spacing w:after="0" w:line="240" w:lineRule="auto"/>
              <w:ind w:right="-108"/>
              <w:jc w:val="center"/>
              <w:rPr>
                <w:rFonts w:ascii="Times New Roman" w:hAnsi="Times New Roman" w:cs="Times New Roman"/>
                <w:b/>
                <w:sz w:val="24"/>
                <w:szCs w:val="24"/>
              </w:rPr>
            </w:pPr>
            <w:r w:rsidRPr="00104792">
              <w:rPr>
                <w:rFonts w:ascii="Times New Roman" w:hAnsi="Times New Roman" w:cs="Times New Roman"/>
                <w:b/>
                <w:sz w:val="24"/>
                <w:szCs w:val="24"/>
              </w:rPr>
              <w:t>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CDCE222" w14:textId="779BD6E6" w:rsidR="00104792" w:rsidRPr="00104792" w:rsidRDefault="00104792" w:rsidP="00104792">
            <w:pPr>
              <w:spacing w:after="0" w:line="240" w:lineRule="auto"/>
              <w:ind w:right="-107"/>
              <w:jc w:val="center"/>
              <w:rPr>
                <w:rFonts w:ascii="Times New Roman" w:hAnsi="Times New Roman" w:cs="Times New Roman"/>
                <w:b/>
                <w:sz w:val="24"/>
                <w:szCs w:val="24"/>
                <w:lang w:val="en-US"/>
              </w:rPr>
            </w:pPr>
            <w:r w:rsidRPr="00104792">
              <w:rPr>
                <w:rFonts w:ascii="Times New Roman" w:hAnsi="Times New Roman" w:cs="Times New Roman"/>
                <w:b/>
                <w:sz w:val="24"/>
                <w:szCs w:val="24"/>
              </w:rPr>
              <w:t>Antk</w:t>
            </w:r>
            <w:r w:rsidR="00E64AEC">
              <w:rPr>
                <w:rFonts w:ascii="Times New Roman" w:hAnsi="Times New Roman" w:cs="Times New Roman"/>
                <w:b/>
                <w:sz w:val="24"/>
                <w:szCs w:val="24"/>
              </w:rPr>
              <w:t>a</w:t>
            </w:r>
            <w:r w:rsidRPr="00104792">
              <w:rPr>
                <w:rFonts w:ascii="Times New Roman" w:hAnsi="Times New Roman" w:cs="Times New Roman"/>
                <w:b/>
                <w:sz w:val="24"/>
                <w:szCs w:val="24"/>
              </w:rPr>
              <w:t xml:space="preserve">inio dydis </w:t>
            </w:r>
            <w:r w:rsidRPr="00104792">
              <w:rPr>
                <w:rFonts w:ascii="Times New Roman" w:hAnsi="Times New Roman" w:cs="Times New Roman"/>
                <w:b/>
                <w:sz w:val="24"/>
                <w:szCs w:val="24"/>
                <w:lang w:val="en-US"/>
              </w:rPr>
              <w:t>%</w:t>
            </w:r>
          </w:p>
        </w:tc>
      </w:tr>
      <w:tr w:rsidR="00104792" w:rsidRPr="00104792" w14:paraId="21C90FFA" w14:textId="77777777" w:rsidTr="00104792">
        <w:tc>
          <w:tcPr>
            <w:tcW w:w="942" w:type="dxa"/>
            <w:tcBorders>
              <w:top w:val="single" w:sz="4" w:space="0" w:color="auto"/>
              <w:left w:val="single" w:sz="4" w:space="0" w:color="auto"/>
              <w:bottom w:val="single" w:sz="4" w:space="0" w:color="auto"/>
              <w:right w:val="single" w:sz="4" w:space="0" w:color="auto"/>
            </w:tcBorders>
          </w:tcPr>
          <w:p w14:paraId="009F3596" w14:textId="77777777" w:rsidR="00104792" w:rsidRPr="00104792" w:rsidRDefault="00104792" w:rsidP="00104792">
            <w:pPr>
              <w:spacing w:after="0" w:line="240" w:lineRule="auto"/>
              <w:jc w:val="both"/>
              <w:rPr>
                <w:rFonts w:ascii="Times New Roman" w:hAnsi="Times New Roman" w:cs="Times New Roman"/>
                <w:sz w:val="24"/>
                <w:szCs w:val="24"/>
              </w:rPr>
            </w:pPr>
            <w:r w:rsidRPr="00104792">
              <w:rPr>
                <w:rFonts w:ascii="Times New Roman" w:hAnsi="Times New Roman" w:cs="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tcPr>
          <w:p w14:paraId="76D76D04" w14:textId="77777777" w:rsidR="00104792" w:rsidRPr="00104792" w:rsidRDefault="00104792" w:rsidP="00104792">
            <w:pPr>
              <w:spacing w:after="0" w:line="240" w:lineRule="auto"/>
              <w:jc w:val="both"/>
              <w:rPr>
                <w:rFonts w:ascii="Times New Roman" w:hAnsi="Times New Roman" w:cs="Times New Roman"/>
                <w:i/>
                <w:sz w:val="24"/>
                <w:szCs w:val="24"/>
                <w:lang w:val="pt-BR"/>
              </w:rPr>
            </w:pPr>
            <w:bookmarkStart w:id="5" w:name="_Hlk122447782"/>
            <w:r w:rsidRPr="00104792">
              <w:rPr>
                <w:rFonts w:ascii="Times New Roman" w:hAnsi="Times New Roman" w:cs="Times New Roman"/>
                <w:sz w:val="24"/>
                <w:szCs w:val="24"/>
              </w:rPr>
              <w:t>Maitinimo  organizavimo Paslaugų teikimo antkainio procentinės išraiškos dydis nuo planuojamo renginio sąmatos (Eur be PVM)</w:t>
            </w:r>
            <w:bookmarkEnd w:id="5"/>
          </w:p>
        </w:tc>
        <w:tc>
          <w:tcPr>
            <w:tcW w:w="2268" w:type="dxa"/>
            <w:tcBorders>
              <w:top w:val="single" w:sz="4" w:space="0" w:color="auto"/>
              <w:left w:val="single" w:sz="4" w:space="0" w:color="auto"/>
              <w:bottom w:val="single" w:sz="4" w:space="0" w:color="auto"/>
              <w:right w:val="single" w:sz="4" w:space="0" w:color="auto"/>
            </w:tcBorders>
          </w:tcPr>
          <w:p w14:paraId="417E3521" w14:textId="77777777" w:rsidR="00104792" w:rsidRPr="00104792" w:rsidRDefault="00104792" w:rsidP="00104792">
            <w:pPr>
              <w:spacing w:after="0" w:line="240" w:lineRule="auto"/>
              <w:ind w:firstLine="709"/>
              <w:jc w:val="both"/>
              <w:rPr>
                <w:rFonts w:ascii="Times New Roman" w:hAnsi="Times New Roman" w:cs="Times New Roman"/>
                <w:i/>
                <w:sz w:val="24"/>
                <w:szCs w:val="24"/>
                <w:lang w:val="pt-BR"/>
              </w:rPr>
            </w:pPr>
          </w:p>
        </w:tc>
      </w:tr>
      <w:tr w:rsidR="00ED2F98" w:rsidRPr="00104792" w14:paraId="36C77F57" w14:textId="77777777" w:rsidTr="00383A5A">
        <w:tc>
          <w:tcPr>
            <w:tcW w:w="10297" w:type="dxa"/>
            <w:gridSpan w:val="3"/>
            <w:tcBorders>
              <w:top w:val="single" w:sz="4" w:space="0" w:color="auto"/>
              <w:left w:val="single" w:sz="4" w:space="0" w:color="auto"/>
              <w:bottom w:val="single" w:sz="4" w:space="0" w:color="auto"/>
              <w:right w:val="single" w:sz="4" w:space="0" w:color="auto"/>
            </w:tcBorders>
          </w:tcPr>
          <w:p w14:paraId="47CA2AE4" w14:textId="65FE565C" w:rsidR="00ED2F98" w:rsidRPr="00104792" w:rsidRDefault="00ED2F98" w:rsidP="00ED2F98">
            <w:pPr>
              <w:spacing w:after="0" w:line="240" w:lineRule="auto"/>
              <w:rPr>
                <w:rFonts w:ascii="Times New Roman" w:hAnsi="Times New Roman" w:cs="Times New Roman"/>
                <w:b/>
                <w:sz w:val="24"/>
                <w:szCs w:val="24"/>
              </w:rPr>
            </w:pPr>
            <w:r w:rsidRPr="00104792">
              <w:rPr>
                <w:rFonts w:ascii="Times New Roman" w:hAnsi="Times New Roman" w:cs="Times New Roman"/>
                <w:b/>
                <w:sz w:val="24"/>
                <w:szCs w:val="24"/>
              </w:rPr>
              <w:t>Antkainio dydis</w:t>
            </w:r>
            <w:r>
              <w:rPr>
                <w:rFonts w:ascii="Times New Roman" w:hAnsi="Times New Roman" w:cs="Times New Roman"/>
                <w:b/>
                <w:sz w:val="24"/>
                <w:szCs w:val="24"/>
              </w:rPr>
              <w:t>:</w:t>
            </w:r>
          </w:p>
          <w:p w14:paraId="31DC519C" w14:textId="5FC8F378" w:rsidR="00ED2F98" w:rsidRPr="00104792" w:rsidRDefault="00ED2F98" w:rsidP="00ED2F98">
            <w:pPr>
              <w:spacing w:after="0" w:line="240" w:lineRule="auto"/>
              <w:rPr>
                <w:rFonts w:ascii="Times New Roman" w:hAnsi="Times New Roman" w:cs="Times New Roman"/>
                <w:b/>
                <w:sz w:val="24"/>
                <w:szCs w:val="24"/>
              </w:rPr>
            </w:pPr>
            <w:r w:rsidRPr="00104792">
              <w:rPr>
                <w:rFonts w:ascii="Times New Roman" w:hAnsi="Times New Roman" w:cs="Times New Roman"/>
                <w:b/>
                <w:sz w:val="24"/>
                <w:szCs w:val="24"/>
              </w:rPr>
              <w:t>.............................................................................................................................................................</w:t>
            </w:r>
          </w:p>
          <w:p w14:paraId="14846947" w14:textId="0B26F29F" w:rsidR="00ED2F98" w:rsidRPr="00104792" w:rsidRDefault="00ED2F98" w:rsidP="00ED2F98">
            <w:pPr>
              <w:spacing w:after="0" w:line="240" w:lineRule="auto"/>
              <w:ind w:firstLine="709"/>
              <w:jc w:val="center"/>
              <w:rPr>
                <w:rFonts w:ascii="Times New Roman" w:hAnsi="Times New Roman" w:cs="Times New Roman"/>
                <w:i/>
                <w:sz w:val="24"/>
                <w:szCs w:val="24"/>
              </w:rPr>
            </w:pPr>
            <w:r w:rsidRPr="00104792">
              <w:rPr>
                <w:rFonts w:ascii="Times New Roman" w:hAnsi="Times New Roman" w:cs="Times New Roman"/>
                <w:bCs/>
                <w:i/>
                <w:iCs/>
                <w:sz w:val="24"/>
                <w:szCs w:val="24"/>
              </w:rPr>
              <w:t>(Suma žodžiais)</w:t>
            </w:r>
          </w:p>
        </w:tc>
      </w:tr>
    </w:tbl>
    <w:bookmarkEnd w:id="4"/>
    <w:p w14:paraId="58F60591" w14:textId="77777777" w:rsidR="00104792" w:rsidRPr="00104792" w:rsidRDefault="00104792" w:rsidP="00104792">
      <w:pPr>
        <w:pStyle w:val="paragraph"/>
        <w:spacing w:before="0" w:beforeAutospacing="0" w:after="0" w:afterAutospacing="0" w:line="288" w:lineRule="auto"/>
        <w:ind w:firstLine="709"/>
        <w:jc w:val="both"/>
        <w:textAlignment w:val="baseline"/>
        <w:rPr>
          <w:rStyle w:val="eop"/>
        </w:rPr>
      </w:pPr>
      <w:r w:rsidRPr="00104792">
        <w:rPr>
          <w:rStyle w:val="normaltextrun"/>
          <w:b/>
          <w:bCs/>
          <w:i/>
          <w:iCs/>
        </w:rPr>
        <w:t>Pastabos: </w:t>
      </w:r>
      <w:r w:rsidRPr="00104792">
        <w:rPr>
          <w:rStyle w:val="eop"/>
        </w:rPr>
        <w:t> </w:t>
      </w:r>
    </w:p>
    <w:p w14:paraId="4F130428" w14:textId="05A118BA" w:rsidR="00104792" w:rsidRPr="00104792" w:rsidRDefault="00104792" w:rsidP="00180800">
      <w:pPr>
        <w:pStyle w:val="paragraph"/>
        <w:numPr>
          <w:ilvl w:val="0"/>
          <w:numId w:val="4"/>
        </w:numPr>
        <w:tabs>
          <w:tab w:val="clear" w:pos="720"/>
          <w:tab w:val="left" w:pos="993"/>
        </w:tabs>
        <w:spacing w:before="0" w:beforeAutospacing="0" w:after="0" w:afterAutospacing="0" w:line="288" w:lineRule="auto"/>
        <w:ind w:left="0" w:firstLine="709"/>
        <w:jc w:val="both"/>
        <w:textAlignment w:val="baseline"/>
        <w:rPr>
          <w:rStyle w:val="normaltextrun"/>
          <w:b/>
        </w:rPr>
      </w:pPr>
      <w:r w:rsidRPr="00104792">
        <w:rPr>
          <w:rStyle w:val="normaltextrun"/>
          <w:i/>
          <w:iCs/>
        </w:rPr>
        <w:t xml:space="preserve"> </w:t>
      </w:r>
      <w:r w:rsidRPr="00104792">
        <w:rPr>
          <w:rStyle w:val="normaltextrun"/>
          <w:i/>
          <w:iCs/>
          <w:color w:val="FF0000"/>
        </w:rPr>
        <w:t xml:space="preserve">Tiekėjų pasiūlyme nurodytas antkainio dydis negali </w:t>
      </w:r>
      <w:r w:rsidRPr="00104792">
        <w:rPr>
          <w:rStyle w:val="normaltextrun"/>
          <w:b/>
          <w:i/>
          <w:iCs/>
          <w:color w:val="FF0000"/>
        </w:rPr>
        <w:t>viršyti 8  proc..</w:t>
      </w:r>
    </w:p>
    <w:p w14:paraId="2793640D" w14:textId="77777777" w:rsidR="00104792" w:rsidRPr="00104792" w:rsidRDefault="00104792" w:rsidP="00180800">
      <w:pPr>
        <w:pStyle w:val="paragraph"/>
        <w:numPr>
          <w:ilvl w:val="0"/>
          <w:numId w:val="4"/>
        </w:numPr>
        <w:tabs>
          <w:tab w:val="clear" w:pos="720"/>
          <w:tab w:val="left" w:pos="993"/>
        </w:tabs>
        <w:spacing w:before="0" w:beforeAutospacing="0" w:after="0" w:afterAutospacing="0" w:line="288" w:lineRule="auto"/>
        <w:ind w:left="0" w:firstLine="709"/>
        <w:jc w:val="both"/>
        <w:textAlignment w:val="baseline"/>
      </w:pPr>
      <w:r w:rsidRPr="00104792">
        <w:rPr>
          <w:rStyle w:val="normaltextrun"/>
          <w:i/>
          <w:iCs/>
        </w:rPr>
        <w:lastRenderedPageBreak/>
        <w:t>antkainis pasiūlyme nurodomas suapvalintas, paliekant du skaitmenis po kablelio.</w:t>
      </w:r>
      <w:r w:rsidRPr="00104792">
        <w:rPr>
          <w:rStyle w:val="eop"/>
        </w:rPr>
        <w:t> </w:t>
      </w:r>
    </w:p>
    <w:p w14:paraId="5C720151" w14:textId="77777777" w:rsidR="00104792" w:rsidRPr="00104792" w:rsidRDefault="00104792" w:rsidP="00104792">
      <w:pPr>
        <w:pStyle w:val="paragraph"/>
        <w:spacing w:before="0" w:beforeAutospacing="0" w:after="0" w:afterAutospacing="0" w:line="288" w:lineRule="auto"/>
        <w:ind w:firstLine="709"/>
        <w:jc w:val="both"/>
        <w:textAlignment w:val="baseline"/>
      </w:pPr>
      <w:r w:rsidRPr="00104792">
        <w:rPr>
          <w:rStyle w:val="eop"/>
        </w:rPr>
        <w:t> </w:t>
      </w:r>
    </w:p>
    <w:p w14:paraId="2837F188" w14:textId="2611FDF5" w:rsidR="00104792" w:rsidRPr="00360F18" w:rsidRDefault="00360F18" w:rsidP="00360F18">
      <w:pPr>
        <w:pStyle w:val="ListParagraph"/>
        <w:numPr>
          <w:ilvl w:val="1"/>
          <w:numId w:val="5"/>
        </w:numPr>
        <w:tabs>
          <w:tab w:val="left" w:pos="1134"/>
        </w:tabs>
        <w:spacing w:after="0" w:line="288" w:lineRule="auto"/>
        <w:ind w:left="0" w:firstLine="709"/>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104792" w:rsidRPr="00360F18">
        <w:rPr>
          <w:rFonts w:ascii="Times New Roman" w:hAnsi="Times New Roman" w:cs="Times New Roman"/>
          <w:sz w:val="24"/>
          <w:szCs w:val="24"/>
        </w:rPr>
        <w:t xml:space="preserve">Teikdami šį pasiūlymą, mes patvirtiname, kad mes prisiimame riziką už visas išlaidas, kurias teikdami pasiūlymą ir laikydamiesi pirkimo dokumentuose nustatytų reikalavimų, privalėjome įskaičiuoti į pasiūlymo kainą. </w:t>
      </w:r>
    </w:p>
    <w:p w14:paraId="715231DA" w14:textId="77777777" w:rsidR="00104792" w:rsidRDefault="00104792" w:rsidP="006F236A">
      <w:pPr>
        <w:spacing w:after="0" w:line="240" w:lineRule="auto"/>
        <w:rPr>
          <w:rFonts w:ascii="Times New Roman" w:eastAsia="Calibri" w:hAnsi="Times New Roman" w:cs="Times New Roman"/>
          <w:sz w:val="24"/>
          <w:szCs w:val="24"/>
        </w:rPr>
      </w:pPr>
    </w:p>
    <w:p w14:paraId="18D8EC43" w14:textId="46D51950" w:rsidR="003D0663" w:rsidRPr="003D0663" w:rsidRDefault="003D0663" w:rsidP="003D0663">
      <w:pPr>
        <w:jc w:val="center"/>
        <w:rPr>
          <w:rFonts w:ascii="Times New Roman" w:hAnsi="Times New Roman" w:cs="Times New Roman"/>
          <w:b/>
          <w:sz w:val="24"/>
          <w:szCs w:val="24"/>
        </w:rPr>
      </w:pPr>
      <w:r>
        <w:rPr>
          <w:rFonts w:ascii="Times New Roman" w:hAnsi="Times New Roman" w:cs="Times New Roman"/>
          <w:b/>
          <w:sz w:val="24"/>
          <w:szCs w:val="24"/>
        </w:rPr>
        <w:t>I</w:t>
      </w:r>
      <w:r w:rsidR="00360F18">
        <w:rPr>
          <w:rFonts w:ascii="Times New Roman" w:hAnsi="Times New Roman" w:cs="Times New Roman"/>
          <w:b/>
          <w:sz w:val="24"/>
          <w:szCs w:val="24"/>
        </w:rPr>
        <w:t xml:space="preserve">V. </w:t>
      </w:r>
      <w:r w:rsidRPr="003D0663">
        <w:rPr>
          <w:rFonts w:ascii="Times New Roman" w:hAnsi="Times New Roman" w:cs="Times New Roman"/>
          <w:b/>
          <w:sz w:val="24"/>
          <w:szCs w:val="24"/>
        </w:rPr>
        <w:t>TECHNINĖ SPECIFIKACIJA</w:t>
      </w:r>
    </w:p>
    <w:p w14:paraId="0FF5CDFF" w14:textId="77777777" w:rsidR="003D0663" w:rsidRPr="003D0663" w:rsidRDefault="003D0663" w:rsidP="00360F18">
      <w:pPr>
        <w:pStyle w:val="NormalWeb"/>
        <w:tabs>
          <w:tab w:val="left" w:pos="270"/>
        </w:tabs>
        <w:suppressAutoHyphens w:val="0"/>
        <w:autoSpaceDE w:val="0"/>
        <w:autoSpaceDN w:val="0"/>
        <w:spacing w:before="0" w:after="40"/>
        <w:ind w:right="141" w:firstLine="709"/>
        <w:jc w:val="both"/>
        <w:textAlignment w:val="baseline"/>
      </w:pPr>
      <w:r w:rsidRPr="003D0663">
        <w:rPr>
          <w:bCs/>
        </w:rPr>
        <w:t xml:space="preserve">4.1. </w:t>
      </w:r>
      <w:r w:rsidRPr="003D0663">
        <w:t xml:space="preserve">Teikdami šį pasiūlymą mes patvirtiname, kad mūsų siūlomos paslaugos atitinka techninius reikalavimus nurodytus  pirkimo sąlygų 2 priede </w:t>
      </w:r>
      <w:r w:rsidRPr="00360F18">
        <w:rPr>
          <w:i/>
          <w:iCs/>
        </w:rPr>
        <w:t>„Techninė specifikacija“</w:t>
      </w:r>
      <w:r w:rsidRPr="003D0663">
        <w:t xml:space="preserve"> ir paslaugoms galios pasiūlytas antkainis.</w:t>
      </w:r>
    </w:p>
    <w:p w14:paraId="7FAB954E" w14:textId="07EA63B0" w:rsidR="003D0663" w:rsidRDefault="003D0663" w:rsidP="00360F18">
      <w:pPr>
        <w:pStyle w:val="NormalWeb"/>
        <w:tabs>
          <w:tab w:val="left" w:pos="270"/>
        </w:tabs>
        <w:suppressAutoHyphens w:val="0"/>
        <w:autoSpaceDE w:val="0"/>
        <w:autoSpaceDN w:val="0"/>
        <w:spacing w:before="0" w:after="40"/>
        <w:ind w:right="141" w:firstLine="709"/>
        <w:jc w:val="both"/>
        <w:textAlignment w:val="baseline"/>
        <w:rPr>
          <w:color w:val="000000" w:themeColor="text1"/>
        </w:rPr>
      </w:pPr>
      <w:r w:rsidRPr="003D0663">
        <w:rPr>
          <w:color w:val="000000" w:themeColor="text1"/>
        </w:rPr>
        <w:t>4.2. Perkančioji organizacija siekia mažinti poveikį aplinkai, įsigydama paslaugas ir prekes naudoti kuo mažiau gamtinių išteklių, todėl papildomai taiko šiuos aplinkosauginius reikalavimus:</w:t>
      </w:r>
    </w:p>
    <w:p w14:paraId="0AEF3A08" w14:textId="448BF2D2" w:rsidR="00AB1C5C" w:rsidRPr="00AB1C5C" w:rsidRDefault="00AB1C5C" w:rsidP="00AB1C5C">
      <w:pPr>
        <w:pStyle w:val="NormalWeb"/>
        <w:tabs>
          <w:tab w:val="left" w:pos="270"/>
        </w:tabs>
        <w:suppressAutoHyphens w:val="0"/>
        <w:autoSpaceDE w:val="0"/>
        <w:autoSpaceDN w:val="0"/>
        <w:spacing w:before="0" w:after="40"/>
        <w:ind w:right="141" w:firstLine="709"/>
        <w:jc w:val="right"/>
        <w:textAlignment w:val="baseline"/>
        <w:rPr>
          <w:i/>
          <w:iCs/>
          <w:color w:val="000000" w:themeColor="text1"/>
        </w:rPr>
      </w:pPr>
      <w:r w:rsidRPr="00AB1C5C">
        <w:rPr>
          <w:i/>
          <w:iCs/>
          <w:color w:val="000000" w:themeColor="text1"/>
        </w:rPr>
        <w:t>5 lentelė</w:t>
      </w:r>
    </w:p>
    <w:tbl>
      <w:tblPr>
        <w:tblStyle w:val="TableGrid"/>
        <w:tblW w:w="0" w:type="auto"/>
        <w:tblInd w:w="0" w:type="dxa"/>
        <w:tblLook w:val="04A0" w:firstRow="1" w:lastRow="0" w:firstColumn="1" w:lastColumn="0" w:noHBand="0" w:noVBand="1"/>
      </w:tblPr>
      <w:tblGrid>
        <w:gridCol w:w="570"/>
        <w:gridCol w:w="9058"/>
      </w:tblGrid>
      <w:tr w:rsidR="003D0663" w:rsidRPr="003D0663" w14:paraId="5C222A44" w14:textId="77777777" w:rsidTr="00AB1C5C">
        <w:tc>
          <w:tcPr>
            <w:tcW w:w="562" w:type="dxa"/>
            <w:tcBorders>
              <w:top w:val="single" w:sz="4" w:space="0" w:color="auto"/>
              <w:left w:val="single" w:sz="4" w:space="0" w:color="auto"/>
              <w:bottom w:val="single" w:sz="4" w:space="0" w:color="auto"/>
              <w:right w:val="single" w:sz="4" w:space="0" w:color="auto"/>
            </w:tcBorders>
            <w:hideMark/>
          </w:tcPr>
          <w:p w14:paraId="748BD595" w14:textId="77777777" w:rsidR="003D0663" w:rsidRPr="003D0663" w:rsidRDefault="003D0663" w:rsidP="002B0211">
            <w:pPr>
              <w:tabs>
                <w:tab w:val="left" w:pos="709"/>
              </w:tabs>
              <w:spacing w:line="240" w:lineRule="auto"/>
              <w:jc w:val="center"/>
              <w:rPr>
                <w:rFonts w:hAnsi="Times New Roman" w:cs="Times New Roman"/>
                <w:b/>
                <w:bCs/>
                <w:color w:val="000000" w:themeColor="text1"/>
                <w:sz w:val="24"/>
                <w:szCs w:val="24"/>
              </w:rPr>
            </w:pPr>
            <w:r w:rsidRPr="003D0663">
              <w:rPr>
                <w:rFonts w:eastAsiaTheme="minorHAnsi" w:hAnsi="Times New Roman" w:cs="Times New Roman"/>
                <w:b/>
                <w:bCs/>
                <w:color w:val="000000" w:themeColor="text1"/>
                <w:sz w:val="24"/>
                <w:szCs w:val="24"/>
                <w:lang w:eastAsia="en-US"/>
              </w:rPr>
              <w:t>Eil. Nr.</w:t>
            </w:r>
          </w:p>
        </w:tc>
        <w:tc>
          <w:tcPr>
            <w:tcW w:w="9066" w:type="dxa"/>
            <w:tcBorders>
              <w:top w:val="single" w:sz="4" w:space="0" w:color="auto"/>
              <w:left w:val="single" w:sz="4" w:space="0" w:color="auto"/>
              <w:bottom w:val="single" w:sz="4" w:space="0" w:color="auto"/>
              <w:right w:val="single" w:sz="4" w:space="0" w:color="auto"/>
            </w:tcBorders>
            <w:hideMark/>
          </w:tcPr>
          <w:p w14:paraId="338DA5E6" w14:textId="77777777" w:rsidR="003D0663" w:rsidRPr="003D0663" w:rsidRDefault="003D0663" w:rsidP="002B0211">
            <w:pPr>
              <w:tabs>
                <w:tab w:val="left" w:pos="709"/>
              </w:tabs>
              <w:spacing w:line="240" w:lineRule="auto"/>
              <w:jc w:val="center"/>
              <w:rPr>
                <w:rFonts w:hAnsi="Times New Roman" w:cs="Times New Roman"/>
                <w:b/>
                <w:bCs/>
                <w:color w:val="FF0000"/>
                <w:sz w:val="24"/>
                <w:szCs w:val="24"/>
              </w:rPr>
            </w:pPr>
            <w:r w:rsidRPr="003D0663">
              <w:rPr>
                <w:rFonts w:eastAsiaTheme="minorHAnsi" w:hAnsi="Times New Roman" w:cs="Times New Roman"/>
                <w:b/>
                <w:bCs/>
                <w:color w:val="000000" w:themeColor="text1"/>
                <w:sz w:val="24"/>
                <w:szCs w:val="24"/>
                <w:lang w:eastAsia="en-US"/>
              </w:rPr>
              <w:t>Aplinkosauginiai reikalavimai</w:t>
            </w:r>
          </w:p>
        </w:tc>
      </w:tr>
      <w:tr w:rsidR="003D0663" w:rsidRPr="003D0663" w14:paraId="35F98E48" w14:textId="77777777" w:rsidTr="00AB1C5C">
        <w:tc>
          <w:tcPr>
            <w:tcW w:w="562" w:type="dxa"/>
            <w:tcBorders>
              <w:top w:val="single" w:sz="4" w:space="0" w:color="auto"/>
              <w:left w:val="single" w:sz="4" w:space="0" w:color="auto"/>
              <w:bottom w:val="single" w:sz="4" w:space="0" w:color="auto"/>
              <w:right w:val="single" w:sz="4" w:space="0" w:color="auto"/>
            </w:tcBorders>
            <w:hideMark/>
          </w:tcPr>
          <w:p w14:paraId="25BC5802"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1.</w:t>
            </w:r>
          </w:p>
        </w:tc>
        <w:tc>
          <w:tcPr>
            <w:tcW w:w="9066" w:type="dxa"/>
            <w:tcBorders>
              <w:top w:val="single" w:sz="4" w:space="0" w:color="auto"/>
              <w:left w:val="single" w:sz="4" w:space="0" w:color="auto"/>
              <w:bottom w:val="single" w:sz="4" w:space="0" w:color="auto"/>
              <w:right w:val="single" w:sz="4" w:space="0" w:color="auto"/>
            </w:tcBorders>
          </w:tcPr>
          <w:p w14:paraId="45890E62" w14:textId="20E94A6A" w:rsidR="003D0663" w:rsidRPr="003D0663" w:rsidRDefault="003D0663" w:rsidP="002B0211">
            <w:pPr>
              <w:tabs>
                <w:tab w:val="left" w:pos="709"/>
              </w:tabs>
              <w:spacing w:line="240" w:lineRule="auto"/>
              <w:jc w:val="both"/>
              <w:rPr>
                <w:rFonts w:hAnsi="Times New Roman" w:cs="Times New Roman"/>
                <w:i/>
                <w:iCs/>
                <w:color w:val="FF0000"/>
                <w:sz w:val="24"/>
                <w:szCs w:val="24"/>
              </w:rPr>
            </w:pPr>
            <w:r w:rsidRPr="003D0663">
              <w:rPr>
                <w:rFonts w:hAnsi="Times New Roman" w:cs="Times New Roman"/>
                <w:iCs/>
                <w:color w:val="000000" w:themeColor="text1"/>
                <w:sz w:val="24"/>
                <w:szCs w:val="24"/>
              </w:rPr>
              <w:t>Viešojo pirkimo ir sutarties vykdymo metu bendravimas tarp Tiekėjo ir Užsakovo bus vykdomas tik elektroninėmis priemonėmis (telefonu, elektroniniu paštu, ar kt.)</w:t>
            </w:r>
            <w:r w:rsidR="00AB1C5C">
              <w:rPr>
                <w:rFonts w:hAnsi="Times New Roman" w:cs="Times New Roman"/>
                <w:iCs/>
                <w:color w:val="000000" w:themeColor="text1"/>
                <w:sz w:val="24"/>
                <w:szCs w:val="24"/>
              </w:rPr>
              <w:t>.</w:t>
            </w:r>
          </w:p>
        </w:tc>
      </w:tr>
      <w:tr w:rsidR="003D0663" w:rsidRPr="003D0663" w14:paraId="2B7CE260" w14:textId="77777777" w:rsidTr="00AB1C5C">
        <w:tc>
          <w:tcPr>
            <w:tcW w:w="562" w:type="dxa"/>
            <w:tcBorders>
              <w:top w:val="single" w:sz="4" w:space="0" w:color="auto"/>
              <w:left w:val="single" w:sz="4" w:space="0" w:color="auto"/>
              <w:bottom w:val="single" w:sz="4" w:space="0" w:color="auto"/>
              <w:right w:val="single" w:sz="4" w:space="0" w:color="auto"/>
            </w:tcBorders>
            <w:hideMark/>
          </w:tcPr>
          <w:p w14:paraId="41D44157"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2.</w:t>
            </w:r>
          </w:p>
        </w:tc>
        <w:tc>
          <w:tcPr>
            <w:tcW w:w="9066" w:type="dxa"/>
            <w:tcBorders>
              <w:top w:val="single" w:sz="4" w:space="0" w:color="auto"/>
              <w:left w:val="single" w:sz="4" w:space="0" w:color="auto"/>
              <w:bottom w:val="single" w:sz="4" w:space="0" w:color="auto"/>
              <w:right w:val="single" w:sz="4" w:space="0" w:color="auto"/>
            </w:tcBorders>
          </w:tcPr>
          <w:p w14:paraId="06DB70A3" w14:textId="30D8804D" w:rsidR="003D0663" w:rsidRPr="003D0663" w:rsidRDefault="003D0663" w:rsidP="002B0211">
            <w:pPr>
              <w:tabs>
                <w:tab w:val="left" w:pos="709"/>
              </w:tabs>
              <w:spacing w:line="240" w:lineRule="auto"/>
              <w:jc w:val="both"/>
              <w:rPr>
                <w:rFonts w:hAnsi="Times New Roman" w:cs="Times New Roman"/>
                <w:color w:val="FF0000"/>
                <w:sz w:val="24"/>
                <w:szCs w:val="24"/>
              </w:rPr>
            </w:pPr>
            <w:r w:rsidRPr="003D0663">
              <w:rPr>
                <w:rFonts w:hAnsi="Times New Roman" w:cs="Times New Roman"/>
                <w:color w:val="000000" w:themeColor="text1"/>
                <w:sz w:val="24"/>
                <w:szCs w:val="24"/>
              </w:rPr>
              <w:t>Visa dokumentacija susijusi su Sutarties vykdymu teikiama Užsakovui ir Tiekėjui elektroninėmis priemonėmis (elektroniniu paštu ar kt.)</w:t>
            </w:r>
            <w:r w:rsidR="00AB1C5C">
              <w:rPr>
                <w:rFonts w:hAnsi="Times New Roman" w:cs="Times New Roman"/>
                <w:color w:val="000000" w:themeColor="text1"/>
                <w:sz w:val="24"/>
                <w:szCs w:val="24"/>
              </w:rPr>
              <w:t>.</w:t>
            </w:r>
          </w:p>
        </w:tc>
      </w:tr>
      <w:tr w:rsidR="003D0663" w:rsidRPr="003D0663" w14:paraId="0AE486FD" w14:textId="77777777" w:rsidTr="00AB1C5C">
        <w:tc>
          <w:tcPr>
            <w:tcW w:w="562" w:type="dxa"/>
            <w:tcBorders>
              <w:top w:val="single" w:sz="4" w:space="0" w:color="auto"/>
              <w:left w:val="single" w:sz="4" w:space="0" w:color="auto"/>
              <w:bottom w:val="single" w:sz="4" w:space="0" w:color="auto"/>
              <w:right w:val="single" w:sz="4" w:space="0" w:color="auto"/>
            </w:tcBorders>
            <w:hideMark/>
          </w:tcPr>
          <w:p w14:paraId="71054973"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3.</w:t>
            </w:r>
          </w:p>
        </w:tc>
        <w:tc>
          <w:tcPr>
            <w:tcW w:w="9066" w:type="dxa"/>
            <w:tcBorders>
              <w:top w:val="single" w:sz="4" w:space="0" w:color="auto"/>
              <w:left w:val="single" w:sz="4" w:space="0" w:color="auto"/>
              <w:bottom w:val="single" w:sz="4" w:space="0" w:color="auto"/>
              <w:right w:val="single" w:sz="4" w:space="0" w:color="auto"/>
            </w:tcBorders>
          </w:tcPr>
          <w:p w14:paraId="72DFB30A" w14:textId="7CBEE1DC" w:rsidR="003D0663" w:rsidRPr="003D0663" w:rsidRDefault="003D0663" w:rsidP="002B0211">
            <w:pPr>
              <w:tabs>
                <w:tab w:val="left" w:pos="709"/>
              </w:tabs>
              <w:spacing w:line="240" w:lineRule="auto"/>
              <w:jc w:val="both"/>
              <w:rPr>
                <w:rFonts w:hAnsi="Times New Roman" w:cs="Times New Roman"/>
                <w:color w:val="FF0000"/>
                <w:sz w:val="24"/>
                <w:szCs w:val="24"/>
              </w:rPr>
            </w:pPr>
            <w:r w:rsidRPr="003D0663">
              <w:rPr>
                <w:rFonts w:hAnsi="Times New Roman" w:cs="Times New Roman"/>
                <w:color w:val="000000" w:themeColor="text1"/>
                <w:sz w:val="24"/>
                <w:szCs w:val="24"/>
              </w:rPr>
              <w:t xml:space="preserve">Sutartis bus pasirašoma tik elektroninėmis priemonėmis </w:t>
            </w:r>
            <w:r w:rsidRPr="00AB1C5C">
              <w:rPr>
                <w:rFonts w:hAnsi="Times New Roman" w:cs="Times New Roman"/>
                <w:i/>
                <w:iCs/>
                <w:color w:val="000000" w:themeColor="text1"/>
                <w:sz w:val="24"/>
                <w:szCs w:val="24"/>
              </w:rPr>
              <w:t>(elektroniniu parašu)</w:t>
            </w:r>
            <w:r w:rsidR="00AB1C5C">
              <w:rPr>
                <w:rFonts w:hAnsi="Times New Roman" w:cs="Times New Roman"/>
                <w:i/>
                <w:iCs/>
                <w:color w:val="000000" w:themeColor="text1"/>
                <w:sz w:val="24"/>
                <w:szCs w:val="24"/>
              </w:rPr>
              <w:t>.</w:t>
            </w:r>
          </w:p>
        </w:tc>
      </w:tr>
      <w:tr w:rsidR="003D0663" w:rsidRPr="003D0663" w14:paraId="353C1814" w14:textId="77777777" w:rsidTr="00AB1C5C">
        <w:tc>
          <w:tcPr>
            <w:tcW w:w="562" w:type="dxa"/>
            <w:tcBorders>
              <w:top w:val="single" w:sz="4" w:space="0" w:color="auto"/>
              <w:left w:val="single" w:sz="4" w:space="0" w:color="auto"/>
              <w:bottom w:val="single" w:sz="4" w:space="0" w:color="auto"/>
              <w:right w:val="single" w:sz="4" w:space="0" w:color="auto"/>
            </w:tcBorders>
          </w:tcPr>
          <w:p w14:paraId="7C1B513A"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4.</w:t>
            </w:r>
          </w:p>
        </w:tc>
        <w:tc>
          <w:tcPr>
            <w:tcW w:w="9066" w:type="dxa"/>
            <w:tcBorders>
              <w:top w:val="single" w:sz="4" w:space="0" w:color="auto"/>
              <w:left w:val="single" w:sz="4" w:space="0" w:color="auto"/>
              <w:bottom w:val="single" w:sz="4" w:space="0" w:color="auto"/>
              <w:right w:val="single" w:sz="4" w:space="0" w:color="auto"/>
            </w:tcBorders>
          </w:tcPr>
          <w:p w14:paraId="3F081C8D"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Tiekėjas įsipareigoja mažinti popieriaus sunaudojimą, atsisakyti nebūtino dokumentų kopijavimo ir spausdinimo, jeigu bus naudojamos kanceliarinės prekės, jos turi būti pagamintos iš perdirbtų žaliavų arba tinkamos perdirbimui.</w:t>
            </w:r>
          </w:p>
        </w:tc>
      </w:tr>
      <w:tr w:rsidR="003D0663" w:rsidRPr="003D0663" w14:paraId="3D6FD65C" w14:textId="77777777" w:rsidTr="00AB1C5C">
        <w:tc>
          <w:tcPr>
            <w:tcW w:w="562" w:type="dxa"/>
            <w:tcBorders>
              <w:top w:val="single" w:sz="4" w:space="0" w:color="auto"/>
              <w:left w:val="single" w:sz="4" w:space="0" w:color="auto"/>
              <w:bottom w:val="single" w:sz="4" w:space="0" w:color="auto"/>
              <w:right w:val="single" w:sz="4" w:space="0" w:color="auto"/>
            </w:tcBorders>
          </w:tcPr>
          <w:p w14:paraId="5D747C59"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5.</w:t>
            </w:r>
          </w:p>
        </w:tc>
        <w:tc>
          <w:tcPr>
            <w:tcW w:w="9066" w:type="dxa"/>
            <w:tcBorders>
              <w:top w:val="single" w:sz="4" w:space="0" w:color="auto"/>
              <w:left w:val="single" w:sz="4" w:space="0" w:color="auto"/>
              <w:bottom w:val="single" w:sz="4" w:space="0" w:color="auto"/>
              <w:right w:val="single" w:sz="4" w:space="0" w:color="auto"/>
            </w:tcBorders>
          </w:tcPr>
          <w:p w14:paraId="58D34E4D"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tc>
      </w:tr>
      <w:tr w:rsidR="003D0663" w:rsidRPr="003D0663" w14:paraId="2189B9EB" w14:textId="77777777" w:rsidTr="00AB1C5C">
        <w:tc>
          <w:tcPr>
            <w:tcW w:w="562" w:type="dxa"/>
            <w:tcBorders>
              <w:top w:val="single" w:sz="4" w:space="0" w:color="auto"/>
              <w:left w:val="single" w:sz="4" w:space="0" w:color="auto"/>
              <w:bottom w:val="single" w:sz="4" w:space="0" w:color="auto"/>
              <w:right w:val="single" w:sz="4" w:space="0" w:color="auto"/>
            </w:tcBorders>
          </w:tcPr>
          <w:p w14:paraId="067F60F7" w14:textId="47EF3755"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6</w:t>
            </w:r>
            <w:r w:rsidR="00AB1C5C">
              <w:rPr>
                <w:rFonts w:hAnsi="Times New Roman" w:cs="Times New Roman"/>
                <w:color w:val="000000" w:themeColor="text1"/>
                <w:sz w:val="24"/>
                <w:szCs w:val="24"/>
              </w:rPr>
              <w:t>.</w:t>
            </w:r>
          </w:p>
        </w:tc>
        <w:tc>
          <w:tcPr>
            <w:tcW w:w="9066" w:type="dxa"/>
            <w:tcBorders>
              <w:top w:val="single" w:sz="4" w:space="0" w:color="auto"/>
              <w:left w:val="single" w:sz="4" w:space="0" w:color="auto"/>
              <w:bottom w:val="single" w:sz="4" w:space="0" w:color="auto"/>
              <w:right w:val="single" w:sz="4" w:space="0" w:color="auto"/>
            </w:tcBorders>
          </w:tcPr>
          <w:p w14:paraId="5FB79987" w14:textId="77777777" w:rsidR="003D0663" w:rsidRPr="003D0663" w:rsidRDefault="003D0663" w:rsidP="002B0211">
            <w:pPr>
              <w:tabs>
                <w:tab w:val="left" w:pos="709"/>
              </w:tabs>
              <w:spacing w:line="240" w:lineRule="auto"/>
              <w:jc w:val="both"/>
              <w:rPr>
                <w:rFonts w:hAnsi="Times New Roman" w:cs="Times New Roman"/>
                <w:color w:val="000000" w:themeColor="text1"/>
                <w:sz w:val="24"/>
                <w:szCs w:val="24"/>
              </w:rPr>
            </w:pPr>
            <w:r w:rsidRPr="003D0663">
              <w:rPr>
                <w:rFonts w:hAnsi="Times New Roman" w:cs="Times New Roman"/>
                <w:color w:val="000000" w:themeColor="text1"/>
                <w:sz w:val="24"/>
                <w:szCs w:val="24"/>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tc>
      </w:tr>
    </w:tbl>
    <w:p w14:paraId="3A6592AF" w14:textId="77777777" w:rsidR="00257A6F" w:rsidRPr="003D0663" w:rsidRDefault="00257A6F" w:rsidP="00257A6F">
      <w:pPr>
        <w:spacing w:after="0" w:line="240" w:lineRule="auto"/>
        <w:ind w:firstLine="709"/>
        <w:jc w:val="both"/>
        <w:rPr>
          <w:rFonts w:ascii="Times New Roman" w:eastAsia="Calibri" w:hAnsi="Times New Roman" w:cs="Times New Roman"/>
          <w:b/>
          <w:bCs/>
          <w:sz w:val="24"/>
          <w:szCs w:val="24"/>
        </w:rPr>
      </w:pPr>
    </w:p>
    <w:p w14:paraId="43DE3DBF" w14:textId="03F0DCE3" w:rsidR="006F236A" w:rsidRPr="00360F18" w:rsidRDefault="006F236A" w:rsidP="00360F18">
      <w:pPr>
        <w:pStyle w:val="ListParagraph"/>
        <w:numPr>
          <w:ilvl w:val="1"/>
          <w:numId w:val="4"/>
        </w:numPr>
        <w:tabs>
          <w:tab w:val="left" w:pos="284"/>
        </w:tabs>
        <w:spacing w:after="0" w:line="240" w:lineRule="auto"/>
        <w:ind w:left="0" w:firstLine="0"/>
        <w:jc w:val="center"/>
        <w:rPr>
          <w:rFonts w:ascii="Times New Roman" w:hAnsi="Times New Roman" w:cs="Times New Roman"/>
          <w:b/>
          <w:bCs/>
          <w:sz w:val="24"/>
          <w:szCs w:val="24"/>
        </w:rPr>
      </w:pPr>
      <w:r w:rsidRPr="00360F18">
        <w:rPr>
          <w:rFonts w:ascii="Times New Roman" w:hAnsi="Times New Roman" w:cs="Times New Roman"/>
          <w:b/>
          <w:bCs/>
          <w:sz w:val="24"/>
          <w:szCs w:val="24"/>
        </w:rPr>
        <w:t>PRIDEDAMI DOKUMENTAI IR INFORMACIJA APIE KONFIDENCIALUMĄ</w:t>
      </w:r>
    </w:p>
    <w:p w14:paraId="7FF6E480" w14:textId="6013A6C8" w:rsidR="006F236A" w:rsidRPr="00BD08A2" w:rsidRDefault="00AB1C5C"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E64093">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E64093">
            <w:pPr>
              <w:spacing w:line="240" w:lineRule="auto"/>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E64093">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E64093">
            <w:pPr>
              <w:spacing w:line="240" w:lineRule="auto"/>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E64093">
            <w:pPr>
              <w:spacing w:line="240" w:lineRule="auto"/>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3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E64093">
            <w:pPr>
              <w:spacing w:line="240" w:lineRule="auto"/>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E64093">
            <w:pPr>
              <w:spacing w:line="240" w:lineRule="auto"/>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E64093">
            <w:pPr>
              <w:spacing w:line="240" w:lineRule="auto"/>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E64093">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E64093">
            <w:pPr>
              <w:spacing w:line="240" w:lineRule="auto"/>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E64093">
            <w:pPr>
              <w:spacing w:line="240" w:lineRule="auto"/>
              <w:rPr>
                <w:rFonts w:hAnsi="Times New Roman" w:cs="Times New Roman"/>
                <w:sz w:val="24"/>
                <w:szCs w:val="24"/>
                <w:lang w:eastAsia="en-US"/>
              </w:rPr>
            </w:pPr>
          </w:p>
        </w:tc>
        <w:tc>
          <w:tcPr>
            <w:tcW w:w="103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E64093">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E64093">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E64093">
            <w:pPr>
              <w:spacing w:line="240" w:lineRule="auto"/>
              <w:rPr>
                <w:rFonts w:hAnsi="Times New Roman" w:cs="Times New Roman"/>
                <w:sz w:val="24"/>
                <w:szCs w:val="24"/>
                <w:lang w:eastAsia="en-US"/>
              </w:rPr>
            </w:pPr>
          </w:p>
        </w:tc>
      </w:tr>
      <w:tr w:rsidR="006F236A" w:rsidRPr="00B20233" w14:paraId="0A458C2A" w14:textId="77777777" w:rsidTr="00E64093">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E64093">
            <w:pPr>
              <w:spacing w:line="240" w:lineRule="auto"/>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E64093">
            <w:pPr>
              <w:spacing w:line="240" w:lineRule="auto"/>
              <w:rPr>
                <w:rFonts w:hAnsi="Times New Roman" w:cs="Times New Roman"/>
                <w:sz w:val="24"/>
                <w:szCs w:val="24"/>
                <w:lang w:eastAsia="en-US"/>
              </w:rPr>
            </w:pPr>
          </w:p>
        </w:tc>
        <w:tc>
          <w:tcPr>
            <w:tcW w:w="103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E64093">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E64093">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E64093">
            <w:pPr>
              <w:spacing w:line="240" w:lineRule="auto"/>
              <w:rPr>
                <w:rFonts w:hAnsi="Times New Roman" w:cs="Times New Roman"/>
                <w:sz w:val="24"/>
                <w:szCs w:val="24"/>
                <w:lang w:eastAsia="en-US"/>
              </w:rPr>
            </w:pPr>
          </w:p>
        </w:tc>
      </w:tr>
      <w:tr w:rsidR="006F236A" w:rsidRPr="00B20233" w14:paraId="7665F2E9" w14:textId="77777777" w:rsidTr="00E64093">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E64093">
            <w:pPr>
              <w:spacing w:line="240" w:lineRule="auto"/>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E64093">
            <w:pPr>
              <w:tabs>
                <w:tab w:val="left" w:pos="1701"/>
              </w:tabs>
              <w:spacing w:line="240" w:lineRule="auto"/>
              <w:ind w:left="32"/>
              <w:rPr>
                <w:rFonts w:hAnsi="Times New Roman" w:cs="Times New Roman"/>
                <w:bCs/>
                <w:iCs/>
                <w:sz w:val="24"/>
                <w:szCs w:val="24"/>
                <w:lang w:eastAsia="en-US"/>
              </w:rPr>
            </w:pPr>
          </w:p>
        </w:tc>
        <w:tc>
          <w:tcPr>
            <w:tcW w:w="103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E64093">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E64093">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E64093">
            <w:pPr>
              <w:spacing w:line="240" w:lineRule="auto"/>
              <w:rPr>
                <w:rFonts w:hAnsi="Times New Roman" w:cs="Times New Roman"/>
                <w:sz w:val="24"/>
                <w:szCs w:val="24"/>
                <w:lang w:eastAsia="en-US"/>
              </w:rPr>
            </w:pPr>
          </w:p>
        </w:tc>
      </w:tr>
    </w:tbl>
    <w:p w14:paraId="623007FD" w14:textId="77777777" w:rsidR="00E64093" w:rsidRPr="00E64093" w:rsidRDefault="00E64093" w:rsidP="00E64093">
      <w:pPr>
        <w:spacing w:after="0" w:line="240" w:lineRule="auto"/>
        <w:ind w:firstLine="709"/>
        <w:jc w:val="both"/>
        <w:rPr>
          <w:rFonts w:ascii="Times New Roman" w:hAnsi="Times New Roman" w:cs="Times New Roman"/>
          <w:b/>
          <w:bCs/>
          <w:i/>
          <w:iCs/>
          <w:sz w:val="20"/>
          <w:szCs w:val="20"/>
        </w:rPr>
      </w:pPr>
      <w:r w:rsidRPr="00E64093">
        <w:rPr>
          <w:rFonts w:ascii="Times New Roman" w:hAnsi="Times New Roman" w:cs="Times New Roman"/>
          <w:b/>
          <w:i/>
          <w:sz w:val="20"/>
          <w:szCs w:val="20"/>
        </w:rPr>
        <w:t>Pastaba:</w:t>
      </w:r>
      <w:r w:rsidRPr="00E64093">
        <w:rPr>
          <w:rFonts w:ascii="Times New Roman" w:hAnsi="Times New Roman" w:cs="Times New Roman"/>
          <w:i/>
          <w:sz w:val="20"/>
          <w:szCs w:val="20"/>
        </w:rPr>
        <w:t xml:space="preserve"> </w:t>
      </w:r>
      <w:r w:rsidRPr="00E64093">
        <w:rPr>
          <w:rFonts w:ascii="Times New Roman" w:hAnsi="Times New Roman" w:cs="Times New Roman"/>
          <w:bCs/>
          <w:i/>
          <w:sz w:val="20"/>
          <w:szCs w:val="20"/>
        </w:rPr>
        <w:t xml:space="preserve">Tiekėjas negali nurodyti, kad visas pasiūlymas yra konfidencialus. </w:t>
      </w:r>
      <w:r w:rsidRPr="00E64093">
        <w:rPr>
          <w:rStyle w:val="Strong"/>
          <w:rFonts w:ascii="Times New Roman" w:hAnsi="Times New Roman" w:cs="Times New Roman"/>
          <w:i/>
          <w:iCs/>
          <w:spacing w:val="2"/>
          <w:sz w:val="20"/>
          <w:szCs w:val="20"/>
          <w:shd w:val="clear" w:color="auto" w:fill="FFFFFF"/>
        </w:rPr>
        <w:t>Tiekėjo pavadinimas, kainos, įkainiai nėra konfidenciali informacija.</w:t>
      </w:r>
    </w:p>
    <w:p w14:paraId="67AF54E4" w14:textId="77777777" w:rsidR="00E64093" w:rsidRPr="00E64093" w:rsidRDefault="00E64093" w:rsidP="00E64093">
      <w:pPr>
        <w:spacing w:after="0" w:line="240" w:lineRule="auto"/>
        <w:ind w:firstLine="709"/>
        <w:jc w:val="both"/>
        <w:rPr>
          <w:rFonts w:ascii="Times New Roman" w:hAnsi="Times New Roman" w:cs="Times New Roman"/>
          <w:i/>
          <w:sz w:val="20"/>
          <w:szCs w:val="20"/>
        </w:rPr>
      </w:pPr>
      <w:r w:rsidRPr="00E64093">
        <w:rPr>
          <w:rFonts w:ascii="Times New Roman" w:hAnsi="Times New Roman" w:cs="Times New Roman"/>
          <w:i/>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C58A2D1" w14:textId="200FA531" w:rsidR="00E64093" w:rsidRPr="00E64093" w:rsidRDefault="00E64093" w:rsidP="004C2AF6">
      <w:pPr>
        <w:spacing w:after="0" w:line="240" w:lineRule="auto"/>
        <w:ind w:firstLine="709"/>
        <w:rPr>
          <w:rFonts w:ascii="Times New Roman" w:hAnsi="Times New Roman" w:cs="Times New Roman"/>
          <w:i/>
          <w:iCs/>
          <w:color w:val="0070C0"/>
          <w:spacing w:val="2"/>
          <w:sz w:val="20"/>
          <w:szCs w:val="20"/>
          <w:shd w:val="clear" w:color="auto" w:fill="FFFFFF"/>
        </w:rPr>
      </w:pPr>
      <w:r w:rsidRPr="00E64093">
        <w:rPr>
          <w:rFonts w:ascii="Times New Roman" w:hAnsi="Times New Roman" w:cs="Times New Roman"/>
          <w:i/>
          <w:iCs/>
          <w:spacing w:val="2"/>
          <w:sz w:val="20"/>
          <w:szCs w:val="20"/>
          <w:shd w:val="clear" w:color="auto" w:fill="FFFFFF"/>
        </w:rPr>
        <w:t>„</w:t>
      </w:r>
      <w:hyperlink r:id="rId7" w:history="1">
        <w:r w:rsidRPr="00E64093">
          <w:rPr>
            <w:rFonts w:ascii="Times New Roman" w:hAnsi="Times New Roman" w:cs="Times New Roman"/>
            <w:i/>
            <w:iCs/>
            <w:spacing w:val="2"/>
            <w:sz w:val="20"/>
            <w:szCs w:val="20"/>
            <w:shd w:val="clear" w:color="auto" w:fill="FFFFFF"/>
          </w:rPr>
          <w:t>Konfidencialumas viešuosiuose pirkimuose</w:t>
        </w:r>
      </w:hyperlink>
      <w:r w:rsidRPr="00E64093">
        <w:rPr>
          <w:rFonts w:ascii="Times New Roman" w:hAnsi="Times New Roman" w:cs="Times New Roman"/>
          <w:i/>
          <w:iCs/>
          <w:spacing w:val="2"/>
          <w:sz w:val="20"/>
          <w:szCs w:val="20"/>
          <w:shd w:val="clear" w:color="auto" w:fill="FFFFFF"/>
        </w:rPr>
        <w:t>“</w:t>
      </w:r>
      <w:r w:rsidR="004C2AF6">
        <w:rPr>
          <w:rFonts w:ascii="Times New Roman" w:hAnsi="Times New Roman" w:cs="Times New Roman"/>
          <w:i/>
          <w:iCs/>
          <w:spacing w:val="2"/>
          <w:sz w:val="20"/>
          <w:szCs w:val="20"/>
          <w:shd w:val="clear" w:color="auto" w:fill="FFFFFF"/>
        </w:rPr>
        <w:t xml:space="preserve"> </w:t>
      </w:r>
      <w:hyperlink r:id="rId8" w:history="1">
        <w:r w:rsidRPr="00E64093">
          <w:rPr>
            <w:rStyle w:val="Hyperlink"/>
            <w:rFonts w:ascii="Times New Roman" w:hAnsi="Times New Roman" w:cs="Times New Roman"/>
            <w:i/>
            <w:iCs/>
            <w:color w:val="0070C0"/>
            <w:spacing w:val="2"/>
            <w:sz w:val="20"/>
            <w:szCs w:val="20"/>
            <w:shd w:val="clear" w:color="auto" w:fill="FFFFFF"/>
          </w:rPr>
          <w:t>https://vpt.lrv.lt/uploads/vpt/documents/files/mp/konfidenciali_informacija.pdf</w:t>
        </w:r>
      </w:hyperlink>
      <w:r w:rsidRPr="00E64093">
        <w:rPr>
          <w:rFonts w:ascii="Times New Roman" w:hAnsi="Times New Roman" w:cs="Times New Roman"/>
          <w:i/>
          <w:iCs/>
          <w:color w:val="0070C0"/>
          <w:spacing w:val="2"/>
          <w:sz w:val="20"/>
          <w:szCs w:val="20"/>
          <w:shd w:val="clear" w:color="auto" w:fill="FFFFFF"/>
        </w:rPr>
        <w:t xml:space="preserve">  </w:t>
      </w:r>
    </w:p>
    <w:p w14:paraId="2FFF6C5F" w14:textId="3D7A96E6" w:rsidR="006F236A"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lastRenderedPageBreak/>
        <w:t>Pa</w:t>
      </w:r>
      <w:r w:rsidR="00D81AA7">
        <w:rPr>
          <w:rFonts w:ascii="Times New Roman" w:eastAsia="Calibri" w:hAnsi="Times New Roman" w:cs="Times New Roman"/>
          <w:b/>
          <w:bCs/>
          <w:sz w:val="24"/>
          <w:szCs w:val="24"/>
        </w:rPr>
        <w:t>teikdamas</w:t>
      </w:r>
      <w:r w:rsidRPr="00B20233">
        <w:rPr>
          <w:rFonts w:ascii="Times New Roman" w:eastAsia="Calibri" w:hAnsi="Times New Roman" w:cs="Times New Roman"/>
          <w:b/>
          <w:bCs/>
          <w:sz w:val="24"/>
          <w:szCs w:val="24"/>
        </w:rPr>
        <w:t xml:space="preserve"> šį pasiūlymą, tvirtinu, kad:</w:t>
      </w:r>
    </w:p>
    <w:p w14:paraId="0731D897" w14:textId="77777777" w:rsidR="0082395F" w:rsidRPr="00B20233" w:rsidRDefault="0082395F" w:rsidP="006F236A">
      <w:pPr>
        <w:spacing w:after="0" w:line="240" w:lineRule="auto"/>
        <w:jc w:val="both"/>
        <w:rPr>
          <w:rFonts w:ascii="Times New Roman" w:eastAsia="Calibri" w:hAnsi="Times New Roman" w:cs="Times New Roman"/>
          <w:b/>
          <w:bCs/>
          <w:sz w:val="24"/>
          <w:szCs w:val="24"/>
        </w:rPr>
      </w:pPr>
    </w:p>
    <w:p w14:paraId="74ED3F04" w14:textId="77777777" w:rsidR="006F236A" w:rsidRPr="008E26BF" w:rsidRDefault="006F236A" w:rsidP="008C62EF">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5ECB20" w14:textId="76CDA606" w:rsidR="008E26BF" w:rsidRPr="006114B4" w:rsidRDefault="008E26BF" w:rsidP="008C62EF">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114B4">
        <w:rPr>
          <w:rFonts w:ascii="Times New Roman" w:hAnsi="Times New Roman" w:cs="Times New Roman"/>
          <w:spacing w:val="-4"/>
          <w:sz w:val="24"/>
          <w:szCs w:val="24"/>
        </w:rPr>
        <w:t>dokumentų skaitmeninės</w:t>
      </w:r>
      <w:r w:rsidRPr="006114B4">
        <w:rPr>
          <w:rFonts w:ascii="Times New Roman" w:hAnsi="Times New Roman" w:cs="Times New Roman"/>
          <w:sz w:val="24"/>
          <w:szCs w:val="24"/>
        </w:rPr>
        <w:t xml:space="preserve"> kopijos ir elektroninėmis priemonėmis pateikti duomenys yra tikri.</w:t>
      </w:r>
    </w:p>
    <w:p w14:paraId="4C9779BC" w14:textId="77777777" w:rsidR="006F236A" w:rsidRPr="00B20233" w:rsidRDefault="006F236A" w:rsidP="008C62EF">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Default="006F236A" w:rsidP="008C62EF">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335167B8" w:rsidR="006F236A" w:rsidRPr="00B20233" w:rsidRDefault="006F236A" w:rsidP="008C62EF">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6A7496">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830A3F">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35B1402F" w14:textId="77777777" w:rsidR="006F236A" w:rsidRDefault="006F236A" w:rsidP="006F236A">
      <w:pPr>
        <w:jc w:val="center"/>
        <w:rPr>
          <w:rFonts w:cstheme="minorHAnsi"/>
        </w:rPr>
      </w:pPr>
    </w:p>
    <w:sectPr w:rsidR="006F236A" w:rsidSect="00D0168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8CBE" w14:textId="77777777" w:rsidR="00152974" w:rsidRDefault="00152974" w:rsidP="00D01687">
      <w:pPr>
        <w:spacing w:after="0" w:line="240" w:lineRule="auto"/>
      </w:pPr>
      <w:r>
        <w:separator/>
      </w:r>
    </w:p>
  </w:endnote>
  <w:endnote w:type="continuationSeparator" w:id="0">
    <w:p w14:paraId="48C168DC" w14:textId="77777777" w:rsidR="00152974" w:rsidRDefault="00152974"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031E" w14:textId="77777777" w:rsidR="00152974" w:rsidRDefault="00152974" w:rsidP="00D01687">
      <w:pPr>
        <w:spacing w:after="0" w:line="240" w:lineRule="auto"/>
      </w:pPr>
      <w:r>
        <w:separator/>
      </w:r>
    </w:p>
  </w:footnote>
  <w:footnote w:type="continuationSeparator" w:id="0">
    <w:p w14:paraId="37D29370" w14:textId="77777777" w:rsidR="00152974" w:rsidRDefault="00152974"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5FC"/>
    <w:multiLevelType w:val="multilevel"/>
    <w:tmpl w:val="B98600F4"/>
    <w:lvl w:ilvl="0">
      <w:start w:val="3"/>
      <w:numFmt w:val="upperRoman"/>
      <w:lvlText w:val="%1."/>
      <w:lvlJc w:val="left"/>
      <w:pPr>
        <w:ind w:left="1080" w:hanging="720"/>
      </w:pPr>
      <w:rPr>
        <w:rFonts w:hint="default"/>
        <w:b/>
        <w:bCs/>
        <w:sz w:val="24"/>
        <w:szCs w:val="24"/>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D7F64FB"/>
    <w:multiLevelType w:val="multilevel"/>
    <w:tmpl w:val="662286B8"/>
    <w:lvl w:ilvl="0">
      <w:start w:val="1"/>
      <w:numFmt w:val="decimal"/>
      <w:lvlText w:val="%1."/>
      <w:lvlJc w:val="left"/>
      <w:pPr>
        <w:tabs>
          <w:tab w:val="num" w:pos="720"/>
        </w:tabs>
        <w:ind w:left="720" w:hanging="360"/>
      </w:pPr>
      <w:rPr>
        <w:b w:val="0"/>
        <w:bCs/>
      </w:rPr>
    </w:lvl>
    <w:lvl w:ilvl="1">
      <w:start w:val="5"/>
      <w:numFmt w:val="upperRoman"/>
      <w:lvlText w:val="%2."/>
      <w:lvlJc w:val="left"/>
      <w:pPr>
        <w:ind w:left="1800" w:hanging="720"/>
      </w:pPr>
      <w:rPr>
        <w:rFonts w:eastAsia="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0E48DE"/>
    <w:multiLevelType w:val="hybridMultilevel"/>
    <w:tmpl w:val="2582528E"/>
    <w:lvl w:ilvl="0" w:tplc="A3B2655A">
      <w:start w:val="2"/>
      <w:numFmt w:val="upperRoman"/>
      <w:lvlText w:val="%1."/>
      <w:lvlJc w:val="left"/>
      <w:pPr>
        <w:ind w:left="8516" w:hanging="720"/>
      </w:pPr>
      <w:rPr>
        <w:rFonts w:hint="default"/>
        <w:i w:val="0"/>
      </w:rPr>
    </w:lvl>
    <w:lvl w:ilvl="1" w:tplc="73BC7094">
      <w:start w:val="1"/>
      <w:numFmt w:val="decimal"/>
      <w:lvlText w:val="%2."/>
      <w:lvlJc w:val="left"/>
      <w:pPr>
        <w:ind w:left="8876" w:hanging="360"/>
      </w:pPr>
      <w:rPr>
        <w:rFonts w:ascii="Times New Roman" w:eastAsiaTheme="minorEastAsia" w:hAnsi="Times New Roman" w:cs="Times New Roman"/>
      </w:rPr>
    </w:lvl>
    <w:lvl w:ilvl="2" w:tplc="0427001B" w:tentative="1">
      <w:start w:val="1"/>
      <w:numFmt w:val="lowerRoman"/>
      <w:lvlText w:val="%3."/>
      <w:lvlJc w:val="right"/>
      <w:pPr>
        <w:ind w:left="9596" w:hanging="180"/>
      </w:pPr>
    </w:lvl>
    <w:lvl w:ilvl="3" w:tplc="0427000F" w:tentative="1">
      <w:start w:val="1"/>
      <w:numFmt w:val="decimal"/>
      <w:lvlText w:val="%4."/>
      <w:lvlJc w:val="left"/>
      <w:pPr>
        <w:ind w:left="10316" w:hanging="360"/>
      </w:pPr>
    </w:lvl>
    <w:lvl w:ilvl="4" w:tplc="04270019" w:tentative="1">
      <w:start w:val="1"/>
      <w:numFmt w:val="lowerLetter"/>
      <w:lvlText w:val="%5."/>
      <w:lvlJc w:val="left"/>
      <w:pPr>
        <w:ind w:left="11036" w:hanging="360"/>
      </w:pPr>
    </w:lvl>
    <w:lvl w:ilvl="5" w:tplc="0427001B" w:tentative="1">
      <w:start w:val="1"/>
      <w:numFmt w:val="lowerRoman"/>
      <w:lvlText w:val="%6."/>
      <w:lvlJc w:val="right"/>
      <w:pPr>
        <w:ind w:left="11756" w:hanging="180"/>
      </w:pPr>
    </w:lvl>
    <w:lvl w:ilvl="6" w:tplc="0427000F" w:tentative="1">
      <w:start w:val="1"/>
      <w:numFmt w:val="decimal"/>
      <w:lvlText w:val="%7."/>
      <w:lvlJc w:val="left"/>
      <w:pPr>
        <w:ind w:left="12476" w:hanging="360"/>
      </w:pPr>
    </w:lvl>
    <w:lvl w:ilvl="7" w:tplc="04270019" w:tentative="1">
      <w:start w:val="1"/>
      <w:numFmt w:val="lowerLetter"/>
      <w:lvlText w:val="%8."/>
      <w:lvlJc w:val="left"/>
      <w:pPr>
        <w:ind w:left="13196" w:hanging="360"/>
      </w:pPr>
    </w:lvl>
    <w:lvl w:ilvl="8" w:tplc="0427001B" w:tentative="1">
      <w:start w:val="1"/>
      <w:numFmt w:val="lowerRoman"/>
      <w:lvlText w:val="%9."/>
      <w:lvlJc w:val="right"/>
      <w:pPr>
        <w:ind w:left="13916" w:hanging="180"/>
      </w:pPr>
    </w:lvl>
  </w:abstractNum>
  <w:abstractNum w:abstractNumId="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3"/>
  </w:num>
  <w:num w:numId="2" w16cid:durableId="1425567480">
    <w:abstractNumId w:val="4"/>
  </w:num>
  <w:num w:numId="3" w16cid:durableId="2136555028">
    <w:abstractNumId w:val="2"/>
  </w:num>
  <w:num w:numId="4" w16cid:durableId="472914372">
    <w:abstractNumId w:val="1"/>
  </w:num>
  <w:num w:numId="5" w16cid:durableId="120221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581D"/>
    <w:rsid w:val="000A0910"/>
    <w:rsid w:val="000A6A33"/>
    <w:rsid w:val="00104792"/>
    <w:rsid w:val="00131DB0"/>
    <w:rsid w:val="0014719B"/>
    <w:rsid w:val="00152974"/>
    <w:rsid w:val="001725C9"/>
    <w:rsid w:val="00180800"/>
    <w:rsid w:val="00181DD8"/>
    <w:rsid w:val="00187C67"/>
    <w:rsid w:val="001D3545"/>
    <w:rsid w:val="001E6149"/>
    <w:rsid w:val="00215210"/>
    <w:rsid w:val="00224CA1"/>
    <w:rsid w:val="00257A6F"/>
    <w:rsid w:val="002A3F01"/>
    <w:rsid w:val="002B0211"/>
    <w:rsid w:val="002B390F"/>
    <w:rsid w:val="002D3976"/>
    <w:rsid w:val="00302AB3"/>
    <w:rsid w:val="003133FF"/>
    <w:rsid w:val="00324476"/>
    <w:rsid w:val="00360F18"/>
    <w:rsid w:val="00365966"/>
    <w:rsid w:val="003718AB"/>
    <w:rsid w:val="003D0663"/>
    <w:rsid w:val="003E4456"/>
    <w:rsid w:val="003F14D6"/>
    <w:rsid w:val="00445EEB"/>
    <w:rsid w:val="00452B3E"/>
    <w:rsid w:val="004C2AF6"/>
    <w:rsid w:val="004D498C"/>
    <w:rsid w:val="005575D7"/>
    <w:rsid w:val="00581136"/>
    <w:rsid w:val="00587E4B"/>
    <w:rsid w:val="006114B4"/>
    <w:rsid w:val="00683510"/>
    <w:rsid w:val="006A7496"/>
    <w:rsid w:val="006E4B28"/>
    <w:rsid w:val="006F236A"/>
    <w:rsid w:val="00747668"/>
    <w:rsid w:val="00755A8F"/>
    <w:rsid w:val="007631FB"/>
    <w:rsid w:val="00763E2C"/>
    <w:rsid w:val="00774CB3"/>
    <w:rsid w:val="00783231"/>
    <w:rsid w:val="007C4C3F"/>
    <w:rsid w:val="007D1916"/>
    <w:rsid w:val="007D29B7"/>
    <w:rsid w:val="00805E7E"/>
    <w:rsid w:val="0082395F"/>
    <w:rsid w:val="00830A3F"/>
    <w:rsid w:val="0084502E"/>
    <w:rsid w:val="00861B2C"/>
    <w:rsid w:val="00890ED1"/>
    <w:rsid w:val="008977A9"/>
    <w:rsid w:val="008C0B13"/>
    <w:rsid w:val="008C5B9A"/>
    <w:rsid w:val="008C62EF"/>
    <w:rsid w:val="008E26BF"/>
    <w:rsid w:val="008E2D69"/>
    <w:rsid w:val="00943A95"/>
    <w:rsid w:val="00944C26"/>
    <w:rsid w:val="0095332F"/>
    <w:rsid w:val="00993422"/>
    <w:rsid w:val="009A2082"/>
    <w:rsid w:val="009C513E"/>
    <w:rsid w:val="00A20D72"/>
    <w:rsid w:val="00A74661"/>
    <w:rsid w:val="00A979BF"/>
    <w:rsid w:val="00AA3811"/>
    <w:rsid w:val="00AB1C5C"/>
    <w:rsid w:val="00AB639C"/>
    <w:rsid w:val="00AE7AB3"/>
    <w:rsid w:val="00B728C4"/>
    <w:rsid w:val="00B95B61"/>
    <w:rsid w:val="00BF5A07"/>
    <w:rsid w:val="00C15DA5"/>
    <w:rsid w:val="00C55492"/>
    <w:rsid w:val="00C64DFE"/>
    <w:rsid w:val="00C95CEC"/>
    <w:rsid w:val="00D01687"/>
    <w:rsid w:val="00D81AA7"/>
    <w:rsid w:val="00D86046"/>
    <w:rsid w:val="00DB7F25"/>
    <w:rsid w:val="00DF2E2D"/>
    <w:rsid w:val="00E23A01"/>
    <w:rsid w:val="00E25AB2"/>
    <w:rsid w:val="00E62D45"/>
    <w:rsid w:val="00E64093"/>
    <w:rsid w:val="00E64AEC"/>
    <w:rsid w:val="00E77A77"/>
    <w:rsid w:val="00EC7BE8"/>
    <w:rsid w:val="00ED0C4D"/>
    <w:rsid w:val="00ED2F98"/>
    <w:rsid w:val="00EF4D5D"/>
    <w:rsid w:val="00F14100"/>
    <w:rsid w:val="00F44ABA"/>
    <w:rsid w:val="00F8027B"/>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9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 w:type="character" w:customStyle="1" w:styleId="pildymui">
    <w:name w:val="pildymui"/>
    <w:basedOn w:val="DefaultParagraphFont"/>
    <w:rsid w:val="00104792"/>
  </w:style>
  <w:style w:type="paragraph" w:customStyle="1" w:styleId="paragraph">
    <w:name w:val="paragraph"/>
    <w:basedOn w:val="Normal"/>
    <w:rsid w:val="001047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4792"/>
  </w:style>
  <w:style w:type="character" w:customStyle="1" w:styleId="eop">
    <w:name w:val="eop"/>
    <w:basedOn w:val="DefaultParagraphFont"/>
    <w:rsid w:val="00104792"/>
  </w:style>
  <w:style w:type="paragraph" w:styleId="NormalWeb">
    <w:name w:val="Normal (Web)"/>
    <w:basedOn w:val="Normal"/>
    <w:uiPriority w:val="99"/>
    <w:semiHidden/>
    <w:rsid w:val="003D0663"/>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Arial Unicode MS" w:hAnsi="Times New Roman" w:cs="Times New Roman"/>
      <w:sz w:val="24"/>
      <w:szCs w:val="24"/>
      <w:lang w:eastAsia="zh-CN"/>
    </w:rPr>
  </w:style>
  <w:style w:type="character" w:styleId="Hyperlink">
    <w:name w:val="Hyperlink"/>
    <w:rsid w:val="00E64093"/>
    <w:rPr>
      <w:u w:val="single"/>
    </w:rPr>
  </w:style>
  <w:style w:type="character" w:styleId="Strong">
    <w:name w:val="Strong"/>
    <w:basedOn w:val="DefaultParagraphFont"/>
    <w:uiPriority w:val="22"/>
    <w:qFormat/>
    <w:rsid w:val="00E6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5856</Words>
  <Characters>3338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cp:revision>
  <dcterms:created xsi:type="dcterms:W3CDTF">2026-05-12T17:39:00Z</dcterms:created>
  <dcterms:modified xsi:type="dcterms:W3CDTF">2026-05-12T17:54:00Z</dcterms:modified>
</cp:coreProperties>
</file>