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1044E" w14:textId="77777777" w:rsidR="009D3D13" w:rsidRPr="009D3D13" w:rsidRDefault="009D3D13" w:rsidP="009D3D13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en-US" w:eastAsia="lt-LT"/>
        </w:rPr>
      </w:pPr>
      <w:bookmarkStart w:id="0" w:name="_Hlk65145716"/>
    </w:p>
    <w:p w14:paraId="6E2160A4" w14:textId="69306645" w:rsidR="00473976" w:rsidRPr="00D02C55" w:rsidRDefault="009D3D13" w:rsidP="009D3D13">
      <w:pPr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891A02">
        <w:rPr>
          <w:rFonts w:ascii="Times New Roman" w:hAnsi="Times New Roman"/>
          <w:b/>
          <w:noProof/>
          <w:sz w:val="24"/>
          <w:szCs w:val="24"/>
          <w:lang w:val="pt-BR" w:eastAsia="lt-LT"/>
        </w:rPr>
        <w:t xml:space="preserve"> OSTAMPO G., OSTAMPO K., SIMNO SEN., ALYTAUS R. SAV. </w:t>
      </w:r>
      <w:r w:rsidRPr="009D3D13">
        <w:rPr>
          <w:rFonts w:ascii="Times New Roman" w:hAnsi="Times New Roman"/>
          <w:b/>
          <w:noProof/>
          <w:sz w:val="24"/>
          <w:szCs w:val="24"/>
          <w:lang w:val="en-US" w:eastAsia="lt-LT"/>
        </w:rPr>
        <w:t xml:space="preserve">APŠVIETIMO </w:t>
      </w:r>
      <w:r w:rsidR="00673FF5">
        <w:rPr>
          <w:rFonts w:ascii="Times New Roman" w:hAnsi="Times New Roman"/>
          <w:b/>
          <w:noProof/>
          <w:sz w:val="24"/>
          <w:szCs w:val="24"/>
          <w:lang w:val="en-US" w:eastAsia="lt-LT"/>
        </w:rPr>
        <w:t xml:space="preserve">ĮRENGIMO </w:t>
      </w:r>
      <w:r w:rsidR="00047026" w:rsidRPr="00D02C55">
        <w:rPr>
          <w:rFonts w:ascii="Times New Roman" w:hAnsi="Times New Roman"/>
          <w:b/>
          <w:noProof/>
          <w:sz w:val="24"/>
          <w:szCs w:val="24"/>
          <w:lang w:eastAsia="lt-LT"/>
        </w:rPr>
        <w:t>DARBAI</w:t>
      </w:r>
      <w:r w:rsidR="00E33EE9" w:rsidRPr="00D02C55">
        <w:rPr>
          <w:rFonts w:ascii="Times New Roman" w:hAnsi="Times New Roman"/>
          <w:b/>
          <w:noProof/>
          <w:sz w:val="24"/>
          <w:szCs w:val="24"/>
          <w:lang w:eastAsia="lt-LT"/>
        </w:rPr>
        <w:t xml:space="preserve"> </w:t>
      </w:r>
    </w:p>
    <w:bookmarkEnd w:id="0"/>
    <w:p w14:paraId="11857283" w14:textId="77777777" w:rsidR="00473976" w:rsidRPr="007902D5" w:rsidRDefault="00473976" w:rsidP="003A0A38">
      <w:pPr>
        <w:spacing w:after="0" w:line="240" w:lineRule="auto"/>
        <w:jc w:val="both"/>
        <w:rPr>
          <w:rFonts w:ascii="Times New Roman" w:hAnsi="Times New Roman"/>
          <w:b/>
          <w:kern w:val="32"/>
          <w:sz w:val="24"/>
          <w:szCs w:val="24"/>
        </w:rPr>
      </w:pPr>
    </w:p>
    <w:p w14:paraId="4786B3AD" w14:textId="03806F47" w:rsidR="00473976" w:rsidRPr="007902D5" w:rsidRDefault="00473976" w:rsidP="003A0A38">
      <w:pPr>
        <w:spacing w:after="0" w:line="240" w:lineRule="auto"/>
        <w:jc w:val="center"/>
        <w:rPr>
          <w:rFonts w:ascii="Times New Roman" w:hAnsi="Times New Roman"/>
          <w:b/>
          <w:bCs/>
          <w:kern w:val="32"/>
          <w:sz w:val="24"/>
          <w:szCs w:val="24"/>
        </w:rPr>
      </w:pPr>
      <w:r w:rsidRPr="007902D5">
        <w:rPr>
          <w:rFonts w:ascii="Times New Roman" w:hAnsi="Times New Roman"/>
          <w:b/>
          <w:bCs/>
          <w:kern w:val="32"/>
          <w:sz w:val="24"/>
          <w:szCs w:val="24"/>
        </w:rPr>
        <w:t xml:space="preserve">TECHNINĖ </w:t>
      </w:r>
      <w:r w:rsidR="00E33EE9" w:rsidRPr="007902D5">
        <w:rPr>
          <w:rFonts w:ascii="Times New Roman" w:hAnsi="Times New Roman"/>
          <w:b/>
          <w:bCs/>
          <w:kern w:val="32"/>
          <w:sz w:val="24"/>
          <w:szCs w:val="24"/>
        </w:rPr>
        <w:t>UŽDUOTIS</w:t>
      </w:r>
    </w:p>
    <w:p w14:paraId="400E515A" w14:textId="77777777" w:rsidR="00473976" w:rsidRPr="007902D5" w:rsidRDefault="00473976" w:rsidP="003A0A38">
      <w:pPr>
        <w:spacing w:after="0" w:line="240" w:lineRule="auto"/>
        <w:jc w:val="center"/>
        <w:rPr>
          <w:rFonts w:ascii="Times New Roman" w:hAnsi="Times New Roman"/>
          <w:b/>
          <w:bCs/>
          <w:kern w:val="32"/>
          <w:sz w:val="24"/>
          <w:szCs w:val="24"/>
        </w:rPr>
      </w:pPr>
    </w:p>
    <w:p w14:paraId="1AD6F39B" w14:textId="08D10C86" w:rsidR="00473976" w:rsidRPr="007902D5" w:rsidRDefault="00473976" w:rsidP="00891A02">
      <w:pPr>
        <w:pStyle w:val="Sraopastraip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kern w:val="32"/>
          <w:sz w:val="24"/>
          <w:szCs w:val="24"/>
        </w:rPr>
      </w:pPr>
      <w:r w:rsidRPr="007902D5">
        <w:rPr>
          <w:rFonts w:ascii="Times New Roman" w:hAnsi="Times New Roman"/>
          <w:kern w:val="32"/>
          <w:sz w:val="24"/>
          <w:szCs w:val="24"/>
        </w:rPr>
        <w:t>Rangovas turi pildyti elektroninį statybos darbų žurnalą;</w:t>
      </w:r>
    </w:p>
    <w:p w14:paraId="36923016" w14:textId="42AE00D4" w:rsidR="00C642A4" w:rsidRPr="003524CD" w:rsidRDefault="00473976" w:rsidP="00891A02">
      <w:pPr>
        <w:pStyle w:val="Sraopastraipa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02C55">
        <w:rPr>
          <w:rFonts w:ascii="Times New Roman" w:hAnsi="Times New Roman"/>
          <w:sz w:val="24"/>
          <w:szCs w:val="24"/>
        </w:rPr>
        <w:t xml:space="preserve">Atliekant apšvietimo įrengimo darbus Rangovas turi vadovautis parengtu </w:t>
      </w:r>
      <w:proofErr w:type="spellStart"/>
      <w:r w:rsidR="00934D2D" w:rsidRPr="00934D2D">
        <w:rPr>
          <w:rFonts w:ascii="Times New Roman" w:hAnsi="Times New Roman"/>
          <w:sz w:val="24"/>
          <w:szCs w:val="24"/>
        </w:rPr>
        <w:t>Ostampo</w:t>
      </w:r>
      <w:proofErr w:type="spellEnd"/>
      <w:r w:rsidR="00934D2D" w:rsidRPr="00934D2D">
        <w:rPr>
          <w:rFonts w:ascii="Times New Roman" w:hAnsi="Times New Roman"/>
          <w:sz w:val="24"/>
          <w:szCs w:val="24"/>
        </w:rPr>
        <w:t xml:space="preserve"> g., </w:t>
      </w:r>
      <w:proofErr w:type="spellStart"/>
      <w:r w:rsidR="00934D2D" w:rsidRPr="00934D2D">
        <w:rPr>
          <w:rFonts w:ascii="Times New Roman" w:hAnsi="Times New Roman"/>
          <w:sz w:val="24"/>
          <w:szCs w:val="24"/>
        </w:rPr>
        <w:t>Ostampo</w:t>
      </w:r>
      <w:proofErr w:type="spellEnd"/>
      <w:r w:rsidR="00934D2D" w:rsidRPr="00934D2D">
        <w:rPr>
          <w:rFonts w:ascii="Times New Roman" w:hAnsi="Times New Roman"/>
          <w:sz w:val="24"/>
          <w:szCs w:val="24"/>
        </w:rPr>
        <w:t xml:space="preserve"> k., Simno sen., Alytaus r. sav. apšvietimo tinklų</w:t>
      </w:r>
      <w:r w:rsidR="00EF43F8" w:rsidRPr="00EF43F8">
        <w:rPr>
          <w:rFonts w:ascii="Times New Roman" w:hAnsi="Times New Roman"/>
          <w:sz w:val="24"/>
          <w:szCs w:val="24"/>
        </w:rPr>
        <w:t xml:space="preserve"> statybos</w:t>
      </w:r>
      <w:r w:rsidR="00411A84">
        <w:rPr>
          <w:rFonts w:ascii="Times New Roman" w:hAnsi="Times New Roman"/>
          <w:sz w:val="24"/>
          <w:szCs w:val="24"/>
        </w:rPr>
        <w:t xml:space="preserve"> </w:t>
      </w:r>
      <w:r w:rsidRPr="00D02C55">
        <w:rPr>
          <w:rFonts w:ascii="Times New Roman" w:hAnsi="Times New Roman"/>
          <w:sz w:val="24"/>
          <w:szCs w:val="24"/>
        </w:rPr>
        <w:t xml:space="preserve">projektu (pridedamas) bei šiais </w:t>
      </w:r>
      <w:r w:rsidR="008719D8" w:rsidRPr="00D02C55">
        <w:rPr>
          <w:rFonts w:ascii="Times New Roman" w:hAnsi="Times New Roman"/>
          <w:sz w:val="24"/>
          <w:szCs w:val="24"/>
        </w:rPr>
        <w:t>patikslintais</w:t>
      </w:r>
      <w:r w:rsidRPr="00D02C55">
        <w:rPr>
          <w:rFonts w:ascii="Times New Roman" w:hAnsi="Times New Roman"/>
          <w:sz w:val="24"/>
          <w:szCs w:val="24"/>
        </w:rPr>
        <w:t xml:space="preserve"> </w:t>
      </w:r>
      <w:r w:rsidR="00F613AD" w:rsidRPr="00D02C55">
        <w:rPr>
          <w:rFonts w:ascii="Times New Roman" w:hAnsi="Times New Roman"/>
          <w:sz w:val="24"/>
          <w:szCs w:val="24"/>
        </w:rPr>
        <w:t xml:space="preserve">privalomais </w:t>
      </w:r>
      <w:r w:rsidRPr="00D02C55">
        <w:rPr>
          <w:rFonts w:ascii="Times New Roman" w:hAnsi="Times New Roman"/>
          <w:sz w:val="24"/>
          <w:szCs w:val="24"/>
        </w:rPr>
        <w:t>reikalavimais</w:t>
      </w:r>
      <w:r w:rsidR="00E714BC" w:rsidRPr="00D02C55">
        <w:rPr>
          <w:rFonts w:ascii="Times New Roman" w:hAnsi="Times New Roman"/>
          <w:sz w:val="24"/>
          <w:szCs w:val="24"/>
        </w:rPr>
        <w:t xml:space="preserve"> šviestuvams ir jų valdymo įrangai</w:t>
      </w:r>
      <w:r w:rsidRPr="00D02C55">
        <w:rPr>
          <w:rFonts w:ascii="Times New Roman" w:hAnsi="Times New Roman"/>
          <w:sz w:val="24"/>
          <w:szCs w:val="24"/>
        </w:rPr>
        <w:t xml:space="preserve">: </w:t>
      </w:r>
      <w:r w:rsidR="008832E0" w:rsidRPr="00D02C55">
        <w:rPr>
          <w:rFonts w:ascii="Times New Roman" w:hAnsi="Times New Roman"/>
          <w:sz w:val="24"/>
          <w:szCs w:val="24"/>
        </w:rPr>
        <w:t>pa</w:t>
      </w:r>
      <w:r w:rsidR="00A52313" w:rsidRPr="00D02C55">
        <w:rPr>
          <w:rFonts w:ascii="Times New Roman" w:hAnsi="Times New Roman"/>
          <w:sz w:val="24"/>
          <w:szCs w:val="24"/>
        </w:rPr>
        <w:t>tikslinti</w:t>
      </w:r>
      <w:r w:rsidR="008832E0" w:rsidRPr="00D02C55">
        <w:rPr>
          <w:rFonts w:ascii="Times New Roman" w:hAnsi="Times New Roman"/>
          <w:sz w:val="24"/>
          <w:szCs w:val="24"/>
        </w:rPr>
        <w:t xml:space="preserve"> privalomi </w:t>
      </w:r>
      <w:r w:rsidRPr="00D02C55">
        <w:rPr>
          <w:rFonts w:ascii="Times New Roman" w:hAnsi="Times New Roman"/>
          <w:sz w:val="24"/>
          <w:szCs w:val="24"/>
        </w:rPr>
        <w:t xml:space="preserve">šviestuvo techniniai parametrai (1 lentelė), </w:t>
      </w:r>
      <w:r w:rsidR="007F6DEF" w:rsidRPr="00D02C55">
        <w:rPr>
          <w:rFonts w:ascii="Times New Roman" w:hAnsi="Times New Roman"/>
          <w:sz w:val="24"/>
          <w:szCs w:val="24"/>
        </w:rPr>
        <w:t xml:space="preserve">reikalavimai šviestuvų valdikliams </w:t>
      </w:r>
      <w:r w:rsidR="00E33EE9" w:rsidRPr="00D02C55">
        <w:rPr>
          <w:rFonts w:ascii="Times New Roman" w:hAnsi="Times New Roman"/>
          <w:sz w:val="24"/>
          <w:szCs w:val="24"/>
        </w:rPr>
        <w:t xml:space="preserve">(2 lentelė), </w:t>
      </w:r>
      <w:r w:rsidR="00B97490" w:rsidRPr="00D02C55">
        <w:rPr>
          <w:rFonts w:ascii="Times New Roman" w:hAnsi="Times New Roman"/>
          <w:sz w:val="24"/>
          <w:szCs w:val="24"/>
        </w:rPr>
        <w:t xml:space="preserve">reikalavimai šviestuvų valdikliams su </w:t>
      </w:r>
      <w:r w:rsidR="007F6DEF" w:rsidRPr="00D02C55">
        <w:rPr>
          <w:rFonts w:ascii="Times New Roman" w:hAnsi="Times New Roman"/>
          <w:sz w:val="24"/>
          <w:szCs w:val="24"/>
        </w:rPr>
        <w:t>duomenų perdavimo funkcija</w:t>
      </w:r>
      <w:r w:rsidR="00B97490" w:rsidRPr="00D02C55">
        <w:rPr>
          <w:rFonts w:ascii="Times New Roman" w:hAnsi="Times New Roman"/>
          <w:sz w:val="24"/>
          <w:szCs w:val="24"/>
        </w:rPr>
        <w:t xml:space="preserve"> (3 lentelė), </w:t>
      </w:r>
      <w:r w:rsidR="007F6DEF" w:rsidRPr="00D02C55">
        <w:rPr>
          <w:rFonts w:ascii="Times New Roman" w:hAnsi="Times New Roman"/>
          <w:sz w:val="24"/>
          <w:szCs w:val="24"/>
        </w:rPr>
        <w:t xml:space="preserve">reikalavimai šviestuvų judesio </w:t>
      </w:r>
      <w:r w:rsidR="007F6DEF" w:rsidRPr="003524CD">
        <w:rPr>
          <w:rFonts w:ascii="Times New Roman" w:hAnsi="Times New Roman"/>
          <w:sz w:val="24"/>
          <w:szCs w:val="24"/>
        </w:rPr>
        <w:t xml:space="preserve">jutikliai </w:t>
      </w:r>
      <w:r w:rsidR="00047026" w:rsidRPr="003524CD">
        <w:rPr>
          <w:rFonts w:ascii="Times New Roman" w:hAnsi="Times New Roman"/>
          <w:sz w:val="24"/>
          <w:szCs w:val="24"/>
        </w:rPr>
        <w:t xml:space="preserve">(4 lentelė), </w:t>
      </w:r>
      <w:r w:rsidR="007F6DEF" w:rsidRPr="003524CD">
        <w:rPr>
          <w:rFonts w:ascii="Times New Roman" w:hAnsi="Times New Roman"/>
          <w:sz w:val="24"/>
          <w:szCs w:val="24"/>
        </w:rPr>
        <w:t xml:space="preserve">reikalavimai apšvietimo valdymo sistemai </w:t>
      </w:r>
      <w:r w:rsidR="00047026" w:rsidRPr="003524CD">
        <w:rPr>
          <w:rFonts w:ascii="Times New Roman" w:hAnsi="Times New Roman"/>
          <w:sz w:val="24"/>
          <w:szCs w:val="24"/>
        </w:rPr>
        <w:t>(5 lentelė).</w:t>
      </w:r>
    </w:p>
    <w:p w14:paraId="4AE6CA72" w14:textId="396D8E97" w:rsidR="00473976" w:rsidRPr="003524CD" w:rsidRDefault="00473976" w:rsidP="003A0A3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24CD">
        <w:rPr>
          <w:rFonts w:ascii="Times New Roman" w:hAnsi="Times New Roman"/>
          <w:sz w:val="24"/>
          <w:szCs w:val="24"/>
        </w:rPr>
        <w:t xml:space="preserve">1 lentelė. </w:t>
      </w:r>
      <w:r w:rsidR="008832E0" w:rsidRPr="003524CD">
        <w:rPr>
          <w:rFonts w:ascii="Times New Roman" w:hAnsi="Times New Roman"/>
          <w:sz w:val="24"/>
          <w:szCs w:val="24"/>
        </w:rPr>
        <w:t>Pa</w:t>
      </w:r>
      <w:r w:rsidR="008719D8" w:rsidRPr="003524CD">
        <w:rPr>
          <w:rFonts w:ascii="Times New Roman" w:hAnsi="Times New Roman"/>
          <w:sz w:val="24"/>
          <w:szCs w:val="24"/>
        </w:rPr>
        <w:t>tikslinti</w:t>
      </w:r>
      <w:r w:rsidR="008832E0" w:rsidRPr="003524CD">
        <w:rPr>
          <w:rFonts w:ascii="Times New Roman" w:hAnsi="Times New Roman"/>
          <w:sz w:val="24"/>
          <w:szCs w:val="24"/>
        </w:rPr>
        <w:t xml:space="preserve"> privalomi š</w:t>
      </w:r>
      <w:r w:rsidRPr="003524CD">
        <w:rPr>
          <w:rFonts w:ascii="Times New Roman" w:hAnsi="Times New Roman"/>
          <w:sz w:val="24"/>
          <w:szCs w:val="24"/>
        </w:rPr>
        <w:t>viestuvo techniniai parametrai</w:t>
      </w: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1696"/>
        <w:gridCol w:w="5954"/>
        <w:gridCol w:w="1984"/>
      </w:tblGrid>
      <w:tr w:rsidR="004160DF" w:rsidRPr="003524CD" w14:paraId="2F3DFB03" w14:textId="77777777" w:rsidTr="004160DF">
        <w:trPr>
          <w:trHeight w:val="276"/>
          <w:tblHeader/>
        </w:trPr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14:paraId="07FF52D1" w14:textId="77777777" w:rsidR="004160DF" w:rsidRPr="003524CD" w:rsidRDefault="004160DF" w:rsidP="003A0A38">
            <w:pPr>
              <w:pStyle w:val="Sraopastraipa"/>
              <w:spacing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3524CD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Reikalavimas</w:t>
            </w:r>
          </w:p>
        </w:tc>
        <w:tc>
          <w:tcPr>
            <w:tcW w:w="5954" w:type="dxa"/>
            <w:vMerge w:val="restart"/>
            <w:shd w:val="clear" w:color="auto" w:fill="D9D9D9" w:themeFill="background1" w:themeFillShade="D9"/>
            <w:vAlign w:val="center"/>
          </w:tcPr>
          <w:p w14:paraId="6918CD4D" w14:textId="77777777" w:rsidR="004160DF" w:rsidRPr="003524CD" w:rsidRDefault="004160DF" w:rsidP="003A0A38">
            <w:pPr>
              <w:pStyle w:val="Sraopastraipa"/>
              <w:spacing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3524CD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Rodiklis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  <w:vAlign w:val="center"/>
          </w:tcPr>
          <w:p w14:paraId="7788F7B5" w14:textId="77777777" w:rsidR="004160DF" w:rsidRPr="003524CD" w:rsidRDefault="004160DF" w:rsidP="003A0A38">
            <w:pPr>
              <w:pStyle w:val="Sraopastraipa"/>
              <w:spacing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3524CD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Siūlomų prekių techniniai parametrai (įrašyti)</w:t>
            </w:r>
          </w:p>
        </w:tc>
      </w:tr>
      <w:tr w:rsidR="004160DF" w:rsidRPr="003524CD" w14:paraId="326A34C2" w14:textId="77777777" w:rsidTr="004160DF">
        <w:trPr>
          <w:trHeight w:val="276"/>
          <w:tblHeader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77D36453" w14:textId="77777777" w:rsidR="004160DF" w:rsidRPr="003524CD" w:rsidRDefault="004160DF" w:rsidP="003A0A38">
            <w:pPr>
              <w:pStyle w:val="Sraopastraipa"/>
              <w:spacing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5954" w:type="dxa"/>
            <w:vMerge/>
            <w:shd w:val="clear" w:color="auto" w:fill="D9D9D9" w:themeFill="background1" w:themeFillShade="D9"/>
            <w:vAlign w:val="center"/>
          </w:tcPr>
          <w:p w14:paraId="03BCB3E0" w14:textId="77777777" w:rsidR="004160DF" w:rsidRPr="003524CD" w:rsidRDefault="004160DF" w:rsidP="003A0A38">
            <w:pPr>
              <w:pStyle w:val="Sraopastraipa"/>
              <w:spacing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  <w:vAlign w:val="center"/>
          </w:tcPr>
          <w:p w14:paraId="794D4541" w14:textId="77777777" w:rsidR="004160DF" w:rsidRPr="003524CD" w:rsidRDefault="004160DF" w:rsidP="003A0A38">
            <w:pPr>
              <w:pStyle w:val="Sraopastraipa"/>
              <w:spacing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4160DF" w:rsidRPr="003524CD" w14:paraId="2E9B4806" w14:textId="77777777" w:rsidTr="004160DF">
        <w:tc>
          <w:tcPr>
            <w:tcW w:w="1696" w:type="dxa"/>
            <w:vAlign w:val="center"/>
          </w:tcPr>
          <w:p w14:paraId="2F76BCFC" w14:textId="77777777" w:rsidR="004160DF" w:rsidRPr="003524CD" w:rsidRDefault="004160DF" w:rsidP="00D31FE9">
            <w:pPr>
              <w:pStyle w:val="Sraopastraip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524CD">
              <w:rPr>
                <w:rFonts w:ascii="Times New Roman" w:hAnsi="Times New Roman"/>
                <w:sz w:val="24"/>
                <w:szCs w:val="24"/>
                <w:lang w:val="lt-LT"/>
              </w:rPr>
              <w:t>Šviestuvų temdymo moduliai</w:t>
            </w:r>
          </w:p>
        </w:tc>
        <w:tc>
          <w:tcPr>
            <w:tcW w:w="5954" w:type="dxa"/>
            <w:vAlign w:val="center"/>
          </w:tcPr>
          <w:p w14:paraId="793CE676" w14:textId="77777777" w:rsidR="004160DF" w:rsidRPr="003524CD" w:rsidRDefault="004160DF" w:rsidP="00D31FE9">
            <w:pPr>
              <w:pStyle w:val="Sraopastraip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524CD">
              <w:rPr>
                <w:rFonts w:ascii="Times New Roman" w:hAnsi="Times New Roman"/>
                <w:sz w:val="24"/>
                <w:szCs w:val="24"/>
                <w:lang w:val="lt-LT"/>
              </w:rPr>
              <w:t>Savaiminė temdymo galimybė kiekvienam šviestuvui. Temdymo diapazonas nuo 0 iki 100 proc. DALI, D4I valdymo sąsaja per 2xZhaga jungtis išoriniams įrenginiams, kurti pritemdymo scenarijus.</w:t>
            </w:r>
          </w:p>
        </w:tc>
        <w:tc>
          <w:tcPr>
            <w:tcW w:w="1984" w:type="dxa"/>
          </w:tcPr>
          <w:p w14:paraId="306231AF" w14:textId="77777777" w:rsidR="004160DF" w:rsidRPr="003524CD" w:rsidRDefault="004160DF" w:rsidP="00D31FE9">
            <w:pPr>
              <w:pStyle w:val="Sraopastraip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4160DF" w:rsidRPr="003524CD" w14:paraId="3C0A07BA" w14:textId="77777777" w:rsidTr="004160DF">
        <w:tc>
          <w:tcPr>
            <w:tcW w:w="1696" w:type="dxa"/>
            <w:vAlign w:val="center"/>
          </w:tcPr>
          <w:p w14:paraId="1626D883" w14:textId="77777777" w:rsidR="004160DF" w:rsidRPr="003524CD" w:rsidRDefault="004160DF" w:rsidP="00D31FE9">
            <w:pPr>
              <w:pStyle w:val="Sraopastraip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524CD">
              <w:rPr>
                <w:rFonts w:ascii="Times New Roman" w:hAnsi="Times New Roman"/>
                <w:sz w:val="24"/>
                <w:szCs w:val="24"/>
                <w:lang w:val="lt-LT"/>
              </w:rPr>
              <w:t>Šviestuvų maitinimo šaltinis</w:t>
            </w:r>
          </w:p>
        </w:tc>
        <w:tc>
          <w:tcPr>
            <w:tcW w:w="5954" w:type="dxa"/>
            <w:vAlign w:val="center"/>
          </w:tcPr>
          <w:p w14:paraId="6B4CD442" w14:textId="04D12217" w:rsidR="004160DF" w:rsidRPr="003524CD" w:rsidRDefault="004160DF" w:rsidP="00D31FE9">
            <w:pPr>
              <w:pStyle w:val="Sraopastraip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524CD">
              <w:rPr>
                <w:rFonts w:ascii="Times New Roman" w:hAnsi="Times New Roman"/>
                <w:sz w:val="24"/>
                <w:szCs w:val="24"/>
                <w:lang w:val="lt-LT"/>
              </w:rPr>
              <w:t>Palaikantys DALI D4i sąsają, leidžiančią sklandžiai reguliuoti šviestuvo galią diapazone nuo 10% iki 100% vardinės galios 1% tikslumu. Turi palaikyti  NFC technologiją.</w:t>
            </w:r>
          </w:p>
        </w:tc>
        <w:tc>
          <w:tcPr>
            <w:tcW w:w="1984" w:type="dxa"/>
          </w:tcPr>
          <w:p w14:paraId="7D77CA6E" w14:textId="77777777" w:rsidR="004160DF" w:rsidRPr="003524CD" w:rsidRDefault="004160DF" w:rsidP="00D31FE9">
            <w:pPr>
              <w:pStyle w:val="Sraopastraip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4160DF" w:rsidRPr="003524CD" w14:paraId="7680FD8B" w14:textId="77777777" w:rsidTr="004160DF">
        <w:tc>
          <w:tcPr>
            <w:tcW w:w="1696" w:type="dxa"/>
            <w:vAlign w:val="center"/>
          </w:tcPr>
          <w:p w14:paraId="067829C9" w14:textId="5C54659A" w:rsidR="004160DF" w:rsidRPr="003524CD" w:rsidRDefault="004160DF" w:rsidP="00D31FE9">
            <w:pPr>
              <w:pStyle w:val="Sraopastraip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524CD">
              <w:rPr>
                <w:rFonts w:ascii="Times New Roman" w:hAnsi="Times New Roman"/>
                <w:sz w:val="24"/>
                <w:szCs w:val="24"/>
                <w:lang w:val="lt-LT"/>
              </w:rPr>
              <w:t>Korpusas ir jo konstrukcija</w:t>
            </w:r>
          </w:p>
        </w:tc>
        <w:tc>
          <w:tcPr>
            <w:tcW w:w="5954" w:type="dxa"/>
            <w:vAlign w:val="center"/>
          </w:tcPr>
          <w:p w14:paraId="4AE7B88B" w14:textId="10C08EF9" w:rsidR="004160DF" w:rsidRPr="003524CD" w:rsidRDefault="004160DF" w:rsidP="00D31FE9">
            <w:pPr>
              <w:pStyle w:val="Sraopastraip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524CD">
              <w:rPr>
                <w:rFonts w:ascii="Times New Roman" w:hAnsi="Times New Roman"/>
                <w:sz w:val="24"/>
                <w:szCs w:val="24"/>
                <w:lang w:val="lt-LT"/>
              </w:rPr>
              <w:t>Šviestuvo korpuse turi būti sumontuotos dvi standartizuotos ZHAGA jungtys, viena šviestuvo viršutinėje dalyje, kita šviestuvo apatinėje dalyje.</w:t>
            </w:r>
          </w:p>
        </w:tc>
        <w:tc>
          <w:tcPr>
            <w:tcW w:w="1984" w:type="dxa"/>
          </w:tcPr>
          <w:p w14:paraId="369F9300" w14:textId="77777777" w:rsidR="004160DF" w:rsidRPr="003524CD" w:rsidRDefault="004160DF" w:rsidP="00D31FE9">
            <w:pPr>
              <w:pStyle w:val="Sraopastraip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4160DF" w:rsidRPr="003524CD" w14:paraId="4ECED4AB" w14:textId="77777777" w:rsidTr="004160DF">
        <w:tc>
          <w:tcPr>
            <w:tcW w:w="1696" w:type="dxa"/>
            <w:vAlign w:val="center"/>
          </w:tcPr>
          <w:p w14:paraId="0DDF0C25" w14:textId="77777777" w:rsidR="004160DF" w:rsidRPr="003524CD" w:rsidRDefault="004160DF" w:rsidP="00D31FE9">
            <w:pPr>
              <w:pStyle w:val="Sraopastraip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524CD">
              <w:rPr>
                <w:rFonts w:ascii="Times New Roman" w:hAnsi="Times New Roman"/>
                <w:sz w:val="24"/>
                <w:szCs w:val="24"/>
                <w:lang w:val="lt-LT"/>
              </w:rPr>
              <w:t>Šviestuvų sertifikatai ir atitikties deklaracijos</w:t>
            </w:r>
          </w:p>
        </w:tc>
        <w:tc>
          <w:tcPr>
            <w:tcW w:w="5954" w:type="dxa"/>
            <w:vAlign w:val="center"/>
          </w:tcPr>
          <w:p w14:paraId="40E1B0DF" w14:textId="77777777" w:rsidR="004160DF" w:rsidRPr="003524CD" w:rsidRDefault="004160DF" w:rsidP="00D31FE9">
            <w:pPr>
              <w:pStyle w:val="Sraopastraip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524C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Gamintojo ISO9001 ir ISO14001; CE deklaracija; ENEC sertifikatas ir ENEC+ kokybės licencija; Žemos įtampos direktyva 73/23/EEG:EN60598-1 ir EN60598-2-3; Elektromagnetinio lauko atitikmuo direktyvoms </w:t>
            </w:r>
            <w:proofErr w:type="spellStart"/>
            <w:r w:rsidRPr="003524CD">
              <w:rPr>
                <w:rFonts w:ascii="Times New Roman" w:hAnsi="Times New Roman"/>
                <w:sz w:val="24"/>
                <w:szCs w:val="24"/>
                <w:lang w:val="lt-LT"/>
              </w:rPr>
              <w:t>EN55015</w:t>
            </w:r>
            <w:proofErr w:type="spellEnd"/>
            <w:r w:rsidRPr="003524C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3524CD">
              <w:rPr>
                <w:rFonts w:ascii="Times New Roman" w:hAnsi="Times New Roman"/>
                <w:sz w:val="24"/>
                <w:szCs w:val="24"/>
                <w:lang w:val="lt-LT"/>
              </w:rPr>
              <w:t>EN61547</w:t>
            </w:r>
            <w:proofErr w:type="spellEnd"/>
            <w:r w:rsidRPr="003524C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3524CD">
              <w:rPr>
                <w:rFonts w:ascii="Times New Roman" w:hAnsi="Times New Roman"/>
                <w:sz w:val="24"/>
                <w:szCs w:val="24"/>
                <w:lang w:val="lt-LT"/>
              </w:rPr>
              <w:t>EN61000</w:t>
            </w:r>
            <w:proofErr w:type="spellEnd"/>
            <w:r w:rsidRPr="003524C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-3-2 ir </w:t>
            </w:r>
            <w:proofErr w:type="spellStart"/>
            <w:r w:rsidRPr="003524CD">
              <w:rPr>
                <w:rFonts w:ascii="Times New Roman" w:hAnsi="Times New Roman"/>
                <w:sz w:val="24"/>
                <w:szCs w:val="24"/>
                <w:lang w:val="lt-LT"/>
              </w:rPr>
              <w:t>EN61000</w:t>
            </w:r>
            <w:proofErr w:type="spellEnd"/>
            <w:r w:rsidRPr="003524C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-3-3, </w:t>
            </w:r>
            <w:proofErr w:type="spellStart"/>
            <w:r w:rsidRPr="003524CD">
              <w:rPr>
                <w:rFonts w:ascii="Times New Roman" w:hAnsi="Times New Roman"/>
                <w:sz w:val="24"/>
                <w:szCs w:val="24"/>
                <w:lang w:val="lt-LT"/>
              </w:rPr>
              <w:t>EN62031</w:t>
            </w:r>
            <w:proofErr w:type="spellEnd"/>
            <w:r w:rsidRPr="003524C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; </w:t>
            </w:r>
            <w:proofErr w:type="spellStart"/>
            <w:r w:rsidRPr="003524CD">
              <w:rPr>
                <w:rFonts w:ascii="Times New Roman" w:hAnsi="Times New Roman"/>
                <w:sz w:val="24"/>
                <w:szCs w:val="24"/>
                <w:lang w:val="lt-LT"/>
              </w:rPr>
              <w:t>RoHS</w:t>
            </w:r>
            <w:proofErr w:type="spellEnd"/>
            <w:r w:rsidRPr="003524C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direktyvos atitikimas 2008/354//E reikalavimams; ZHAGA D4i sertifikatas.</w:t>
            </w:r>
          </w:p>
        </w:tc>
        <w:tc>
          <w:tcPr>
            <w:tcW w:w="1984" w:type="dxa"/>
          </w:tcPr>
          <w:p w14:paraId="0823A4CB" w14:textId="77777777" w:rsidR="008C3792" w:rsidRPr="003524CD" w:rsidRDefault="008C3792" w:rsidP="008C3792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................................</w:t>
            </w:r>
          </w:p>
          <w:p w14:paraId="2D4B3527" w14:textId="5A75AC07" w:rsidR="004160DF" w:rsidRPr="003524CD" w:rsidRDefault="008C3792" w:rsidP="008C3792">
            <w:pPr>
              <w:pStyle w:val="Sraopastraip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(atitinka/neatitinka)</w:t>
            </w:r>
          </w:p>
        </w:tc>
      </w:tr>
    </w:tbl>
    <w:p w14:paraId="33D9AAAC" w14:textId="77777777" w:rsidR="003A0A38" w:rsidRPr="003524CD" w:rsidRDefault="003A0A38" w:rsidP="003A0A38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037162F3" w14:textId="1F060B92" w:rsidR="007F6DEF" w:rsidRPr="003524CD" w:rsidRDefault="007F6DEF" w:rsidP="00B910E2">
      <w:pPr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  <w:r w:rsidRPr="003524CD">
        <w:rPr>
          <w:rFonts w:ascii="Times New Roman" w:hAnsi="Times New Roman"/>
          <w:sz w:val="24"/>
          <w:szCs w:val="24"/>
        </w:rPr>
        <w:t>2 lentelė. Reikalavimai šviestuvų valdikliams</w:t>
      </w:r>
    </w:p>
    <w:tbl>
      <w:tblPr>
        <w:tblStyle w:val="Lentelstinklelis2"/>
        <w:tblpPr w:leftFromText="180" w:rightFromText="180" w:vertAnchor="text" w:tblpXSpec="center" w:tblpY="1"/>
        <w:tblOverlap w:val="never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699"/>
        <w:gridCol w:w="4254"/>
        <w:gridCol w:w="1985"/>
      </w:tblGrid>
      <w:tr w:rsidR="00D5661B" w:rsidRPr="003524CD" w14:paraId="5B3A5718" w14:textId="77777777" w:rsidTr="00FC2C6E">
        <w:trPr>
          <w:tblHeader/>
          <w:jc w:val="center"/>
        </w:trPr>
        <w:tc>
          <w:tcPr>
            <w:tcW w:w="1555" w:type="dxa"/>
            <w:shd w:val="clear" w:color="auto" w:fill="E8E8E8"/>
            <w:vAlign w:val="center"/>
          </w:tcPr>
          <w:p w14:paraId="74FB62D6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b/>
                <w:bCs/>
                <w:kern w:val="2"/>
                <w:sz w:val="24"/>
                <w:szCs w:val="24"/>
                <w:lang w:val="lt-LT"/>
                <w14:ligatures w14:val="standardContextual"/>
              </w:rPr>
              <w:t>Veiklos kriterijus</w:t>
            </w:r>
          </w:p>
        </w:tc>
        <w:tc>
          <w:tcPr>
            <w:tcW w:w="1699" w:type="dxa"/>
            <w:shd w:val="clear" w:color="auto" w:fill="E8E8E8"/>
            <w:vAlign w:val="center"/>
          </w:tcPr>
          <w:p w14:paraId="6B0B9683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b/>
                <w:bCs/>
                <w:kern w:val="2"/>
                <w:sz w:val="24"/>
                <w:szCs w:val="24"/>
                <w:lang w:val="lt-LT"/>
                <w14:ligatures w14:val="standardContextual"/>
              </w:rPr>
              <w:t>Reikalavimas</w:t>
            </w:r>
          </w:p>
        </w:tc>
        <w:tc>
          <w:tcPr>
            <w:tcW w:w="4254" w:type="dxa"/>
            <w:shd w:val="clear" w:color="auto" w:fill="E8E8E8"/>
            <w:vAlign w:val="center"/>
          </w:tcPr>
          <w:p w14:paraId="369A19A6" w14:textId="77777777" w:rsidR="00D5661B" w:rsidRPr="003524CD" w:rsidRDefault="00D5661B" w:rsidP="00D5661B">
            <w:pPr>
              <w:tabs>
                <w:tab w:val="left" w:pos="1067"/>
              </w:tabs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b/>
                <w:bCs/>
                <w:kern w:val="2"/>
                <w:sz w:val="24"/>
                <w:szCs w:val="24"/>
                <w:lang w:val="lt-LT"/>
                <w14:ligatures w14:val="standardContextual"/>
              </w:rPr>
              <w:t>Rodiklis</w:t>
            </w:r>
          </w:p>
        </w:tc>
        <w:tc>
          <w:tcPr>
            <w:tcW w:w="1985" w:type="dxa"/>
            <w:shd w:val="clear" w:color="auto" w:fill="E8E8E8"/>
            <w:vAlign w:val="center"/>
          </w:tcPr>
          <w:p w14:paraId="50D6CB19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b/>
                <w:bCs/>
                <w:kern w:val="2"/>
                <w:sz w:val="24"/>
                <w:szCs w:val="24"/>
                <w:lang w:val="lt-LT"/>
                <w14:ligatures w14:val="standardContextual"/>
              </w:rPr>
              <w:t>Siūlomų prekių techniniai parametrai</w:t>
            </w:r>
          </w:p>
        </w:tc>
      </w:tr>
      <w:tr w:rsidR="00D5661B" w:rsidRPr="003524CD" w14:paraId="34A2CF10" w14:textId="77777777" w:rsidTr="00FC2C6E">
        <w:trPr>
          <w:jc w:val="center"/>
        </w:trPr>
        <w:tc>
          <w:tcPr>
            <w:tcW w:w="1555" w:type="dxa"/>
            <w:vMerge w:val="restart"/>
          </w:tcPr>
          <w:p w14:paraId="682C2BD4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019A4461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163DE0FB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5EECC94F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3CF3D605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716658C7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7E68B7C2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125E9C38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529BC4DE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3CDC5F27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6D3B2139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1076818B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2D547276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1BB7DEDA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77ED1DB2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Reikalavimai šviestuvų valdikliams </w:t>
            </w:r>
          </w:p>
          <w:p w14:paraId="5E9920F6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33925B67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10C956B0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170F505E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418AE2FE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0832F0A3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25463FD5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130BA513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40C88373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6767996F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0C761C2E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2A23D6EC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3BF8D6C7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54546F3A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463BE33B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02891C23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61092C0D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37EBD78D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6DB90B1F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6EEC885D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03384B67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21B16C63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2E97CDC3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10BD7A60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500C61C2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060F21C0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0D8E872A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2FE40384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5967ADB4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797FA88E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31724B72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08C511A2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0B4236B1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0638D8AE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4DDD3D6A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3B89D9CF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3275ACEC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6777A197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737EFF1C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6A0DCC88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2E6C64E2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0F670606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7E5ED870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17A22CBD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439AFF70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2C464F0B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20532D4B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31FD56FC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5EFED8FD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71D73AC6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68F6A81A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599BD61E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Reikalavimai šviestuvų valdikliams </w:t>
            </w:r>
          </w:p>
        </w:tc>
        <w:tc>
          <w:tcPr>
            <w:tcW w:w="1699" w:type="dxa"/>
            <w:vAlign w:val="center"/>
          </w:tcPr>
          <w:p w14:paraId="4A723396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lastRenderedPageBreak/>
              <w:t>Šviestuvų valdiklių jungties tipas</w:t>
            </w:r>
          </w:p>
        </w:tc>
        <w:tc>
          <w:tcPr>
            <w:tcW w:w="4254" w:type="dxa"/>
            <w:vAlign w:val="center"/>
          </w:tcPr>
          <w:p w14:paraId="1A31D08B" w14:textId="77777777" w:rsidR="00D5661B" w:rsidRPr="003524CD" w:rsidRDefault="00D5661B" w:rsidP="00D5661B">
            <w:pPr>
              <w:tabs>
                <w:tab w:val="left" w:pos="1067"/>
              </w:tabs>
              <w:spacing w:after="0" w:line="240" w:lineRule="auto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Šviestuvų valdikliai jungiami prie šviestuvo naudojant </w:t>
            </w:r>
            <w:proofErr w:type="spellStart"/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Zhaga</w:t>
            </w:r>
            <w:proofErr w:type="spellEnd"/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 </w:t>
            </w:r>
            <w:proofErr w:type="spellStart"/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book</w:t>
            </w:r>
            <w:proofErr w:type="spellEnd"/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 18 tipo jungtį.</w:t>
            </w:r>
          </w:p>
        </w:tc>
        <w:tc>
          <w:tcPr>
            <w:tcW w:w="1985" w:type="dxa"/>
            <w:vAlign w:val="center"/>
          </w:tcPr>
          <w:p w14:paraId="041A302D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................................</w:t>
            </w:r>
          </w:p>
          <w:p w14:paraId="7BB6F35A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(atitinka/neatitinka)</w:t>
            </w:r>
          </w:p>
        </w:tc>
      </w:tr>
      <w:tr w:rsidR="00D5661B" w:rsidRPr="003524CD" w14:paraId="4074E0CC" w14:textId="77777777" w:rsidTr="00FC2C6E">
        <w:trPr>
          <w:jc w:val="center"/>
        </w:trPr>
        <w:tc>
          <w:tcPr>
            <w:tcW w:w="1555" w:type="dxa"/>
            <w:vMerge/>
          </w:tcPr>
          <w:p w14:paraId="64EE6CF4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1699" w:type="dxa"/>
            <w:vAlign w:val="center"/>
          </w:tcPr>
          <w:p w14:paraId="29D6CC2C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Šviestuvų valdiklių  maitinimas</w:t>
            </w:r>
          </w:p>
        </w:tc>
        <w:tc>
          <w:tcPr>
            <w:tcW w:w="4254" w:type="dxa"/>
            <w:vAlign w:val="center"/>
          </w:tcPr>
          <w:p w14:paraId="30636D4E" w14:textId="77777777" w:rsidR="00D5661B" w:rsidRPr="003524CD" w:rsidRDefault="00D5661B" w:rsidP="00D5661B">
            <w:pPr>
              <w:tabs>
                <w:tab w:val="left" w:pos="1067"/>
              </w:tabs>
              <w:spacing w:after="0" w:line="240" w:lineRule="auto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Šviestuvo valdiklis turi būti maitinamas naudojant DALI D4i standarto šviestuvo maitinimo šaltinį (+-24V)</w:t>
            </w:r>
          </w:p>
        </w:tc>
        <w:tc>
          <w:tcPr>
            <w:tcW w:w="1985" w:type="dxa"/>
            <w:vAlign w:val="center"/>
          </w:tcPr>
          <w:p w14:paraId="71652173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................................</w:t>
            </w:r>
          </w:p>
          <w:p w14:paraId="4FC129FE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lastRenderedPageBreak/>
              <w:t>(atitinka/neatitinka)</w:t>
            </w:r>
          </w:p>
        </w:tc>
      </w:tr>
      <w:tr w:rsidR="00D5661B" w:rsidRPr="003524CD" w14:paraId="0CB7D667" w14:textId="77777777" w:rsidTr="00FC2C6E">
        <w:trPr>
          <w:jc w:val="center"/>
        </w:trPr>
        <w:tc>
          <w:tcPr>
            <w:tcW w:w="1555" w:type="dxa"/>
            <w:vMerge/>
          </w:tcPr>
          <w:p w14:paraId="5EE0BEAF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1699" w:type="dxa"/>
            <w:vAlign w:val="center"/>
          </w:tcPr>
          <w:p w14:paraId="6F0031D6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Atsparumas aplinkos poveikiui</w:t>
            </w:r>
          </w:p>
        </w:tc>
        <w:tc>
          <w:tcPr>
            <w:tcW w:w="4254" w:type="dxa"/>
            <w:vAlign w:val="center"/>
          </w:tcPr>
          <w:p w14:paraId="7584DF04" w14:textId="77777777" w:rsidR="00D5661B" w:rsidRPr="003524CD" w:rsidRDefault="00D5661B" w:rsidP="00D5661B">
            <w:pPr>
              <w:tabs>
                <w:tab w:val="left" w:pos="1067"/>
              </w:tabs>
              <w:spacing w:after="0" w:line="240" w:lineRule="auto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Ne mažiau IP66.</w:t>
            </w:r>
          </w:p>
        </w:tc>
        <w:tc>
          <w:tcPr>
            <w:tcW w:w="1985" w:type="dxa"/>
            <w:vAlign w:val="center"/>
          </w:tcPr>
          <w:p w14:paraId="056C9B76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................................</w:t>
            </w:r>
          </w:p>
          <w:p w14:paraId="3294ACD9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(atitinka/neatitinka)</w:t>
            </w:r>
          </w:p>
        </w:tc>
      </w:tr>
      <w:tr w:rsidR="00D5661B" w:rsidRPr="003524CD" w14:paraId="0B73AD56" w14:textId="77777777" w:rsidTr="00FC2C6E">
        <w:trPr>
          <w:jc w:val="center"/>
        </w:trPr>
        <w:tc>
          <w:tcPr>
            <w:tcW w:w="1555" w:type="dxa"/>
            <w:vMerge/>
          </w:tcPr>
          <w:p w14:paraId="03A8F188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1699" w:type="dxa"/>
            <w:vAlign w:val="center"/>
          </w:tcPr>
          <w:p w14:paraId="0346A628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Konstrukcinės atsparumo smūginėms apkrovoms klasė</w:t>
            </w:r>
          </w:p>
        </w:tc>
        <w:tc>
          <w:tcPr>
            <w:tcW w:w="4254" w:type="dxa"/>
            <w:vAlign w:val="center"/>
          </w:tcPr>
          <w:p w14:paraId="48610567" w14:textId="77777777" w:rsidR="00D5661B" w:rsidRPr="003524CD" w:rsidRDefault="00D5661B" w:rsidP="00D5661B">
            <w:pPr>
              <w:tabs>
                <w:tab w:val="left" w:pos="1067"/>
              </w:tabs>
              <w:spacing w:after="0" w:line="240" w:lineRule="auto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Ne mažiau IK08.</w:t>
            </w:r>
          </w:p>
        </w:tc>
        <w:tc>
          <w:tcPr>
            <w:tcW w:w="1985" w:type="dxa"/>
            <w:vAlign w:val="center"/>
          </w:tcPr>
          <w:p w14:paraId="4D191517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564AE793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................................</w:t>
            </w:r>
          </w:p>
          <w:p w14:paraId="12A2D28A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(atitinka/neatitinka)</w:t>
            </w:r>
          </w:p>
        </w:tc>
      </w:tr>
      <w:tr w:rsidR="00D5661B" w:rsidRPr="003524CD" w14:paraId="4C7C8DD9" w14:textId="77777777" w:rsidTr="00FC2C6E">
        <w:trPr>
          <w:jc w:val="center"/>
        </w:trPr>
        <w:tc>
          <w:tcPr>
            <w:tcW w:w="1555" w:type="dxa"/>
            <w:vMerge/>
          </w:tcPr>
          <w:p w14:paraId="6FCD6E5E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1699" w:type="dxa"/>
            <w:vAlign w:val="center"/>
          </w:tcPr>
          <w:p w14:paraId="370FF9D8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Darbo temperatūrų reikalavimas</w:t>
            </w:r>
          </w:p>
        </w:tc>
        <w:tc>
          <w:tcPr>
            <w:tcW w:w="4254" w:type="dxa"/>
            <w:vAlign w:val="center"/>
          </w:tcPr>
          <w:p w14:paraId="7AF0AA4F" w14:textId="77777777" w:rsidR="00D5661B" w:rsidRPr="003524CD" w:rsidRDefault="00D5661B" w:rsidP="00D5661B">
            <w:pPr>
              <w:tabs>
                <w:tab w:val="left" w:pos="1067"/>
              </w:tabs>
              <w:spacing w:after="0" w:line="240" w:lineRule="auto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Atitinkantis klimatines sąlygas, bet ne mažesnis nei temperatūrų diapazonas: - 30 + 50 </w:t>
            </w:r>
            <w:proofErr w:type="spellStart"/>
            <w:r w:rsidRPr="003524CD">
              <w:rPr>
                <w:rFonts w:ascii="Times New Roman" w:hAnsi="Times New Roman"/>
                <w:kern w:val="2"/>
                <w:sz w:val="24"/>
                <w:szCs w:val="24"/>
                <w:vertAlign w:val="superscript"/>
                <w:lang w:val="lt-LT"/>
                <w14:ligatures w14:val="standardContextual"/>
              </w:rPr>
              <w:t>o</w:t>
            </w:r>
            <w:r w:rsidRPr="003524CD">
              <w:rPr>
                <w:rFonts w:ascii="Times New Roman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C</w:t>
            </w:r>
            <w:proofErr w:type="spellEnd"/>
            <w:r w:rsidRPr="003524CD">
              <w:rPr>
                <w:rFonts w:ascii="Times New Roman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.</w:t>
            </w:r>
          </w:p>
        </w:tc>
        <w:tc>
          <w:tcPr>
            <w:tcW w:w="1985" w:type="dxa"/>
            <w:vAlign w:val="center"/>
          </w:tcPr>
          <w:p w14:paraId="7DC2868A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................................</w:t>
            </w:r>
          </w:p>
          <w:p w14:paraId="2AB0676D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(atitinka/neatitinka)</w:t>
            </w:r>
          </w:p>
        </w:tc>
      </w:tr>
      <w:tr w:rsidR="00D5661B" w:rsidRPr="003524CD" w14:paraId="7987ED82" w14:textId="77777777" w:rsidTr="00FC2C6E">
        <w:trPr>
          <w:jc w:val="center"/>
        </w:trPr>
        <w:tc>
          <w:tcPr>
            <w:tcW w:w="1555" w:type="dxa"/>
            <w:vMerge/>
          </w:tcPr>
          <w:p w14:paraId="615AA216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1699" w:type="dxa"/>
            <w:vAlign w:val="center"/>
          </w:tcPr>
          <w:p w14:paraId="6D09012D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Naujų valdiklių instaliavimas ir registravimas į apšvietimo valdymo sistemą</w:t>
            </w:r>
          </w:p>
        </w:tc>
        <w:tc>
          <w:tcPr>
            <w:tcW w:w="4254" w:type="dxa"/>
            <w:vAlign w:val="center"/>
          </w:tcPr>
          <w:p w14:paraId="0D7F1DBA" w14:textId="77777777" w:rsidR="00D5661B" w:rsidRPr="003524CD" w:rsidRDefault="00D5661B" w:rsidP="00D5661B">
            <w:pPr>
              <w:tabs>
                <w:tab w:val="left" w:pos="1067"/>
              </w:tabs>
              <w:spacing w:after="0" w:line="240" w:lineRule="auto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Ant šviestuvų valdiklių turi būti atvaizduoti unikalūs identifikaciniai numeriai skaičių ir kamera skenuojamų kodų pavidalu. Lengva instaliacija, nereikia papildomų įrankių (</w:t>
            </w:r>
            <w:proofErr w:type="spellStart"/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Plug&amp;Play</w:t>
            </w:r>
            <w:proofErr w:type="spellEnd"/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 principu). Prietaisai užregistruojami į apšvietimo valdymo sistemą naudojant tam skirtą aplikaciją, kuri automatiškai nustato gaminių lokaciją.</w:t>
            </w:r>
            <w:r w:rsidRPr="003524CD"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:lang w:val="lt-LT"/>
                <w14:ligatures w14:val="standardContextual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60A41E24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1325466A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................................</w:t>
            </w:r>
          </w:p>
          <w:p w14:paraId="180B033D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(atitinka/neatitinka)</w:t>
            </w:r>
          </w:p>
        </w:tc>
      </w:tr>
      <w:tr w:rsidR="00D5661B" w:rsidRPr="003524CD" w14:paraId="321114B7" w14:textId="77777777" w:rsidTr="00FC2C6E">
        <w:trPr>
          <w:jc w:val="center"/>
        </w:trPr>
        <w:tc>
          <w:tcPr>
            <w:tcW w:w="1555" w:type="dxa"/>
            <w:vMerge/>
          </w:tcPr>
          <w:p w14:paraId="6EAF96D3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1699" w:type="dxa"/>
            <w:vMerge w:val="restart"/>
            <w:vAlign w:val="center"/>
          </w:tcPr>
          <w:p w14:paraId="613A0D91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0B2769B1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020E6201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7CD26467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2E62AB6C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1A571D49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1B0B4533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1A6A7A8A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01EBBEC7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4C028613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17DE6012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491862DD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Šviestuvų valdiklių funkcionalumas</w:t>
            </w:r>
          </w:p>
          <w:p w14:paraId="47958756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4E75B9EB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156A57BF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2BB4F907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58C255B0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325E1A1A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5F1C3721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587BC51A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1F4567AA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44A6A9D7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48CE8914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366D944A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24DEB46D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0EBC6F66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6E0A5F90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1F010A68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05F8EB43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396614A6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1C32FDB2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6B3B63E3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6073ED94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5A6E392E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51948190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493B41B6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0154B924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2A4F3B46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3CA1B1D1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222F658C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Šviestuvų valdiklių funkcionalumas</w:t>
            </w:r>
          </w:p>
        </w:tc>
        <w:tc>
          <w:tcPr>
            <w:tcW w:w="4254" w:type="dxa"/>
          </w:tcPr>
          <w:p w14:paraId="0F577A16" w14:textId="77777777" w:rsidR="00D5661B" w:rsidRPr="003524CD" w:rsidRDefault="00D5661B" w:rsidP="00D5661B">
            <w:pPr>
              <w:tabs>
                <w:tab w:val="left" w:pos="1067"/>
              </w:tabs>
              <w:spacing w:after="0" w:line="240" w:lineRule="auto"/>
              <w:rPr>
                <w:rFonts w:ascii="Times New Roman" w:eastAsia="Aptos" w:hAnsi="Times New Roman"/>
                <w:color w:val="FF0000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lastRenderedPageBreak/>
              <w:t>Šviestuvų įjungimas ir išjungimas turi būti valdomas per DALI sąsają, naudojant centralizuotą apšvietimo valdymo platformą nenutraukiant elektros energijos tiekimo 24/7.</w:t>
            </w:r>
          </w:p>
        </w:tc>
        <w:tc>
          <w:tcPr>
            <w:tcW w:w="1985" w:type="dxa"/>
          </w:tcPr>
          <w:p w14:paraId="29F369BF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7A2C905C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................................</w:t>
            </w:r>
          </w:p>
          <w:p w14:paraId="1AAB20AC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(atitinka/neatitinka)</w:t>
            </w:r>
          </w:p>
        </w:tc>
      </w:tr>
      <w:tr w:rsidR="00D5661B" w:rsidRPr="003524CD" w14:paraId="1710EFF9" w14:textId="77777777" w:rsidTr="00FC2C6E">
        <w:trPr>
          <w:jc w:val="center"/>
        </w:trPr>
        <w:tc>
          <w:tcPr>
            <w:tcW w:w="1555" w:type="dxa"/>
            <w:vMerge/>
          </w:tcPr>
          <w:p w14:paraId="54548D17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1699" w:type="dxa"/>
            <w:vMerge/>
          </w:tcPr>
          <w:p w14:paraId="4AB598AD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4254" w:type="dxa"/>
          </w:tcPr>
          <w:p w14:paraId="33AEFF36" w14:textId="77777777" w:rsidR="00D5661B" w:rsidRPr="003524CD" w:rsidRDefault="00D5661B" w:rsidP="00D5661B">
            <w:pPr>
              <w:tabs>
                <w:tab w:val="left" w:pos="1067"/>
              </w:tabs>
              <w:spacing w:after="0" w:line="240" w:lineRule="auto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:lang w:val="lt-LT"/>
                <w14:ligatures w14:val="standardContextual"/>
              </w:rPr>
              <w:t>Užtikrinama šviestuvų valdiklių tarpusavio komunikacija ir nuolatinio ryšio sukūrimas su kaimyninių šviestuvų valdikliais.</w:t>
            </w:r>
          </w:p>
        </w:tc>
        <w:tc>
          <w:tcPr>
            <w:tcW w:w="1985" w:type="dxa"/>
          </w:tcPr>
          <w:p w14:paraId="5B8196B4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157F5A4D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................................</w:t>
            </w:r>
          </w:p>
          <w:p w14:paraId="51B7E675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(atitinka/neatitinka)</w:t>
            </w:r>
          </w:p>
        </w:tc>
      </w:tr>
      <w:tr w:rsidR="00D5661B" w:rsidRPr="003524CD" w14:paraId="46124011" w14:textId="77777777" w:rsidTr="00FC2C6E">
        <w:trPr>
          <w:jc w:val="center"/>
        </w:trPr>
        <w:tc>
          <w:tcPr>
            <w:tcW w:w="1555" w:type="dxa"/>
            <w:vMerge/>
          </w:tcPr>
          <w:p w14:paraId="7FD2D249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1699" w:type="dxa"/>
            <w:vMerge/>
          </w:tcPr>
          <w:p w14:paraId="55DA2883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4254" w:type="dxa"/>
          </w:tcPr>
          <w:p w14:paraId="2D511C4E" w14:textId="77777777" w:rsidR="00D5661B" w:rsidRPr="003524CD" w:rsidRDefault="00D5661B" w:rsidP="00D5661B">
            <w:pPr>
              <w:tabs>
                <w:tab w:val="left" w:pos="1067"/>
              </w:tabs>
              <w:spacing w:after="0" w:line="240" w:lineRule="auto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:lang w:val="lt-LT"/>
                <w14:ligatures w14:val="standardContextual"/>
              </w:rPr>
              <w:t xml:space="preserve">Šviestuvų valdikliai užtikrina galimybę komunikuoti su kitais prie to paties šviestuvo </w:t>
            </w:r>
            <w:proofErr w:type="spellStart"/>
            <w:r w:rsidRPr="003524CD"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:lang w:val="lt-LT"/>
                <w14:ligatures w14:val="standardContextual"/>
              </w:rPr>
              <w:t>Zhaga</w:t>
            </w:r>
            <w:proofErr w:type="spellEnd"/>
            <w:r w:rsidRPr="003524CD"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:lang w:val="lt-LT"/>
                <w14:ligatures w14:val="standardContextual"/>
              </w:rPr>
              <w:t xml:space="preserve"> jungtimi prijungtais įrenginiais.</w:t>
            </w:r>
          </w:p>
        </w:tc>
        <w:tc>
          <w:tcPr>
            <w:tcW w:w="1985" w:type="dxa"/>
          </w:tcPr>
          <w:p w14:paraId="1BB7B9B3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................................</w:t>
            </w:r>
          </w:p>
          <w:p w14:paraId="725BC7F0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(atitinka/neatitinka)</w:t>
            </w:r>
          </w:p>
        </w:tc>
      </w:tr>
      <w:tr w:rsidR="00D5661B" w:rsidRPr="003524CD" w14:paraId="0E46C8FD" w14:textId="77777777" w:rsidTr="00FC2C6E">
        <w:trPr>
          <w:jc w:val="center"/>
        </w:trPr>
        <w:tc>
          <w:tcPr>
            <w:tcW w:w="1555" w:type="dxa"/>
            <w:vMerge/>
          </w:tcPr>
          <w:p w14:paraId="4530AC02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1699" w:type="dxa"/>
            <w:vMerge/>
          </w:tcPr>
          <w:p w14:paraId="7743AEC7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4254" w:type="dxa"/>
          </w:tcPr>
          <w:p w14:paraId="7A94F144" w14:textId="77777777" w:rsidR="00D5661B" w:rsidRPr="003524CD" w:rsidRDefault="00D5661B" w:rsidP="00D5661B">
            <w:pPr>
              <w:tabs>
                <w:tab w:val="left" w:pos="1067"/>
              </w:tabs>
              <w:spacing w:after="0" w:line="240" w:lineRule="auto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:lang w:val="lt-LT"/>
                <w14:ligatures w14:val="standardContextual"/>
              </w:rPr>
              <w:t>Valdikliai turi galimybę veikti pagal astronominį ir saulės tekėjimo / leidimosi laiką.</w:t>
            </w:r>
          </w:p>
        </w:tc>
        <w:tc>
          <w:tcPr>
            <w:tcW w:w="1985" w:type="dxa"/>
          </w:tcPr>
          <w:p w14:paraId="3EF8A9FA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................................</w:t>
            </w:r>
          </w:p>
          <w:p w14:paraId="649DA16D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(atitinka/neatitinka)</w:t>
            </w:r>
          </w:p>
        </w:tc>
      </w:tr>
      <w:tr w:rsidR="00D5661B" w:rsidRPr="003524CD" w14:paraId="00E6DA09" w14:textId="77777777" w:rsidTr="00FC2C6E">
        <w:trPr>
          <w:jc w:val="center"/>
        </w:trPr>
        <w:tc>
          <w:tcPr>
            <w:tcW w:w="1555" w:type="dxa"/>
            <w:vMerge/>
          </w:tcPr>
          <w:p w14:paraId="4C994516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1699" w:type="dxa"/>
            <w:vMerge/>
          </w:tcPr>
          <w:p w14:paraId="2EFC3928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4254" w:type="dxa"/>
          </w:tcPr>
          <w:p w14:paraId="1D29770B" w14:textId="77777777" w:rsidR="00D5661B" w:rsidRPr="003524CD" w:rsidRDefault="00D5661B" w:rsidP="00D5661B">
            <w:pPr>
              <w:tabs>
                <w:tab w:val="left" w:pos="1067"/>
              </w:tabs>
              <w:spacing w:after="0" w:line="240" w:lineRule="auto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:lang w:val="lt-LT"/>
                <w14:ligatures w14:val="standardContextual"/>
              </w:rPr>
              <w:t>Galimybė valdiklių pagalba keisti šviestuvo apšvietimo intensyvumą diapazone nuo 0% iki 100%</w:t>
            </w:r>
          </w:p>
        </w:tc>
        <w:tc>
          <w:tcPr>
            <w:tcW w:w="1985" w:type="dxa"/>
          </w:tcPr>
          <w:p w14:paraId="5AC8ADB9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................................</w:t>
            </w:r>
          </w:p>
          <w:p w14:paraId="5FBD6C0B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(atitinka/neatitinka)</w:t>
            </w:r>
          </w:p>
        </w:tc>
      </w:tr>
      <w:tr w:rsidR="00D5661B" w:rsidRPr="003524CD" w14:paraId="0C370A77" w14:textId="77777777" w:rsidTr="00FC2C6E">
        <w:trPr>
          <w:jc w:val="center"/>
        </w:trPr>
        <w:tc>
          <w:tcPr>
            <w:tcW w:w="1555" w:type="dxa"/>
            <w:vMerge/>
          </w:tcPr>
          <w:p w14:paraId="33473E4C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1699" w:type="dxa"/>
            <w:vMerge/>
          </w:tcPr>
          <w:p w14:paraId="4F2DB7D6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4254" w:type="dxa"/>
          </w:tcPr>
          <w:p w14:paraId="27F263FF" w14:textId="77777777" w:rsidR="00D5661B" w:rsidRPr="003524CD" w:rsidRDefault="00D5661B" w:rsidP="00D5661B">
            <w:pPr>
              <w:tabs>
                <w:tab w:val="left" w:pos="1067"/>
              </w:tabs>
              <w:spacing w:after="0" w:line="240" w:lineRule="auto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Galimybė naudoti duomenis iš išorinių apšvietos matavimo įrenginių (matavimai atliekami </w:t>
            </w:r>
            <w:proofErr w:type="spellStart"/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lux</w:t>
            </w:r>
            <w:proofErr w:type="spellEnd"/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 matavimo vienetais), ir pagal gautus duomenis kurti individualius apšvietimo scenarijus.</w:t>
            </w:r>
          </w:p>
        </w:tc>
        <w:tc>
          <w:tcPr>
            <w:tcW w:w="1985" w:type="dxa"/>
          </w:tcPr>
          <w:p w14:paraId="18F3084D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................................</w:t>
            </w:r>
          </w:p>
          <w:p w14:paraId="3E924392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(atitinka/neatitinka)</w:t>
            </w:r>
          </w:p>
        </w:tc>
      </w:tr>
      <w:tr w:rsidR="00D5661B" w:rsidRPr="003524CD" w14:paraId="18994801" w14:textId="77777777" w:rsidTr="00FC2C6E">
        <w:trPr>
          <w:jc w:val="center"/>
        </w:trPr>
        <w:tc>
          <w:tcPr>
            <w:tcW w:w="1555" w:type="dxa"/>
            <w:vMerge/>
          </w:tcPr>
          <w:p w14:paraId="36992337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1699" w:type="dxa"/>
            <w:vMerge/>
          </w:tcPr>
          <w:p w14:paraId="2BE8C05C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4254" w:type="dxa"/>
          </w:tcPr>
          <w:p w14:paraId="1B2858EC" w14:textId="77777777" w:rsidR="00D5661B" w:rsidRPr="003524CD" w:rsidRDefault="00D5661B" w:rsidP="00D5661B">
            <w:pPr>
              <w:tabs>
                <w:tab w:val="left" w:pos="1067"/>
              </w:tabs>
              <w:spacing w:after="0" w:line="240" w:lineRule="auto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:lang w:val="lt-LT"/>
                <w14:ligatures w14:val="standardContextual"/>
              </w:rPr>
              <w:t>Šviestuvo valdiklis turi galimybę perduoti duomenis reikalingus šviestuvo ir valdiklio būsenos nustatymui.</w:t>
            </w:r>
          </w:p>
        </w:tc>
        <w:tc>
          <w:tcPr>
            <w:tcW w:w="1985" w:type="dxa"/>
          </w:tcPr>
          <w:p w14:paraId="75E824DB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................................</w:t>
            </w:r>
          </w:p>
          <w:p w14:paraId="65DADE91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(atitinka/neatitinka)</w:t>
            </w:r>
          </w:p>
        </w:tc>
      </w:tr>
      <w:tr w:rsidR="00D5661B" w:rsidRPr="003524CD" w14:paraId="549C0C22" w14:textId="77777777" w:rsidTr="00FC2C6E">
        <w:trPr>
          <w:trHeight w:val="526"/>
          <w:jc w:val="center"/>
        </w:trPr>
        <w:tc>
          <w:tcPr>
            <w:tcW w:w="1555" w:type="dxa"/>
            <w:vMerge/>
          </w:tcPr>
          <w:p w14:paraId="4B6C1459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1699" w:type="dxa"/>
            <w:vMerge/>
          </w:tcPr>
          <w:p w14:paraId="0C5566D6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4254" w:type="dxa"/>
          </w:tcPr>
          <w:p w14:paraId="4356E4AD" w14:textId="77777777" w:rsidR="00D5661B" w:rsidRPr="003524CD" w:rsidRDefault="00D5661B" w:rsidP="00D5661B">
            <w:pPr>
              <w:tabs>
                <w:tab w:val="left" w:pos="1067"/>
              </w:tabs>
              <w:spacing w:after="0" w:line="240" w:lineRule="auto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Šviestuvo valdiklis turi galimybę nustatyti ir reguliuoti apšvietimo atstumą iki ir už judančio objekto ir apšvietimo intensyvumą, pagal duomenis iš išorinio judesio jutiklio.</w:t>
            </w:r>
          </w:p>
        </w:tc>
        <w:tc>
          <w:tcPr>
            <w:tcW w:w="1985" w:type="dxa"/>
          </w:tcPr>
          <w:p w14:paraId="778F9EE1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5BCF1C5E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................................</w:t>
            </w:r>
          </w:p>
          <w:p w14:paraId="33801B17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(atitinka/neatitinka)</w:t>
            </w:r>
          </w:p>
        </w:tc>
      </w:tr>
      <w:tr w:rsidR="00D5661B" w:rsidRPr="003524CD" w14:paraId="2286CFCC" w14:textId="77777777" w:rsidTr="00FC2C6E">
        <w:trPr>
          <w:jc w:val="center"/>
        </w:trPr>
        <w:tc>
          <w:tcPr>
            <w:tcW w:w="1555" w:type="dxa"/>
            <w:vMerge/>
          </w:tcPr>
          <w:p w14:paraId="018A58D6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1699" w:type="dxa"/>
            <w:vMerge/>
          </w:tcPr>
          <w:p w14:paraId="337EAD1C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4254" w:type="dxa"/>
          </w:tcPr>
          <w:p w14:paraId="1DC3DAD3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Turi būti užtikrinta, kad dingus ryšiui su centriniu serveriu valdikliai veiks autonomiškai:</w:t>
            </w:r>
          </w:p>
          <w:p w14:paraId="7DAE92D9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    • Visos pagrindinės valdiklio valdymo funkcijos (įjungimas/išjungimas, pritemdymas, scenarijų vykdymas) tęstų darbą autonomiškai.</w:t>
            </w:r>
          </w:p>
          <w:p w14:paraId="2D448E40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    • Adaptyvus apšvietimas veiktų remiantis vietiniais judesio ir apšviestumo jutikliais bei iš anksto nustatytais scenarijais:</w:t>
            </w:r>
          </w:p>
          <w:p w14:paraId="3A11EF6A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        - šviesos intensyvumas turi būti reguliuojamas pagal žmonių buvimą (pagal objekto judėjimą atitinkamai didinamas arba mažinamas apšvietimo lygis);</w:t>
            </w:r>
          </w:p>
          <w:p w14:paraId="5D1A77E5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        - apšviestumo jutikliai koreguoja šviesos intensyvumą atsižvelgiant į natūralią šviesą, kad būtų palaikytas tik reikalingas papildomas apšvietimas;</w:t>
            </w:r>
          </w:p>
          <w:p w14:paraId="5B76637B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        - laiko grafikai, paros režimai ir kiti energijos taupymo scenarijai vykdomi automatiškai.</w:t>
            </w:r>
          </w:p>
          <w:p w14:paraId="67D356F9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    • Informacija apie užfiksuotą judesį būtų perduodama kaimyniniams valdikliams, kad būtų užtikrintas sklandus apšvietimo perėjimas tarp zonų ir optimalus energijos vartojimas.</w:t>
            </w:r>
          </w:p>
          <w:p w14:paraId="31BC80E0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    • Naudotojo nustatyti scenarijai ir parametrai būtų saugomi vietinėje atmintyje, kad sistema galėtų veikti savarankiškai.</w:t>
            </w:r>
          </w:p>
          <w:p w14:paraId="27A8D2DD" w14:textId="77777777" w:rsidR="00D5661B" w:rsidRPr="003524CD" w:rsidRDefault="00D5661B" w:rsidP="00D5661B">
            <w:pPr>
              <w:spacing w:after="0" w:line="240" w:lineRule="auto"/>
              <w:ind w:left="720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1985" w:type="dxa"/>
          </w:tcPr>
          <w:p w14:paraId="12AE38B0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40C16798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56AFF9C6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380E0CAD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0E092A55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10A9BE6C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5AFAE9E8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66EC5DB8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14D44007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2DA8FA67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469AFB30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42A33C00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0B41A47E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70503D1A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51450BA6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60DCCD39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11B9EF75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252416A0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................................</w:t>
            </w:r>
          </w:p>
          <w:p w14:paraId="7484B7A9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(atitinka/neatitinka)</w:t>
            </w:r>
          </w:p>
        </w:tc>
      </w:tr>
      <w:tr w:rsidR="00D5661B" w:rsidRPr="003524CD" w14:paraId="3C521467" w14:textId="77777777" w:rsidTr="00FC2C6E">
        <w:trPr>
          <w:jc w:val="center"/>
        </w:trPr>
        <w:tc>
          <w:tcPr>
            <w:tcW w:w="1555" w:type="dxa"/>
            <w:vMerge/>
          </w:tcPr>
          <w:p w14:paraId="28DE9343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1699" w:type="dxa"/>
            <w:vAlign w:val="center"/>
          </w:tcPr>
          <w:p w14:paraId="7DC4361F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Šviestuvų valdiklių programinės įrangos atnaujinimas</w:t>
            </w:r>
          </w:p>
        </w:tc>
        <w:tc>
          <w:tcPr>
            <w:tcW w:w="4254" w:type="dxa"/>
          </w:tcPr>
          <w:p w14:paraId="6B5D39B9" w14:textId="77777777" w:rsidR="00D5661B" w:rsidRPr="003524CD" w:rsidRDefault="00D5661B" w:rsidP="00D5661B">
            <w:pPr>
              <w:tabs>
                <w:tab w:val="left" w:pos="1067"/>
              </w:tabs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Šviestuvų valdiklių programinės įrangos atnaujinimas turi būti vykdomas nuotoliniu būdu. Atnaujinimas turi būti šifruotas. </w:t>
            </w:r>
          </w:p>
        </w:tc>
        <w:tc>
          <w:tcPr>
            <w:tcW w:w="1985" w:type="dxa"/>
          </w:tcPr>
          <w:p w14:paraId="727C4EC9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................................</w:t>
            </w:r>
          </w:p>
          <w:p w14:paraId="25E77A78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(atitinka/neatitinka)</w:t>
            </w:r>
          </w:p>
        </w:tc>
      </w:tr>
      <w:tr w:rsidR="00D5661B" w:rsidRPr="003524CD" w14:paraId="21F76ADB" w14:textId="77777777" w:rsidTr="00FC2C6E">
        <w:trPr>
          <w:jc w:val="center"/>
        </w:trPr>
        <w:tc>
          <w:tcPr>
            <w:tcW w:w="1555" w:type="dxa"/>
            <w:vMerge/>
          </w:tcPr>
          <w:p w14:paraId="33E57FD9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1699" w:type="dxa"/>
            <w:vMerge w:val="restart"/>
            <w:vAlign w:val="center"/>
          </w:tcPr>
          <w:p w14:paraId="066665CD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Šviestuvų valdiklių komunikacijos</w:t>
            </w:r>
          </w:p>
        </w:tc>
        <w:tc>
          <w:tcPr>
            <w:tcW w:w="4254" w:type="dxa"/>
          </w:tcPr>
          <w:p w14:paraId="215C2545" w14:textId="77777777" w:rsidR="00D5661B" w:rsidRPr="003524CD" w:rsidRDefault="00D5661B" w:rsidP="00D5661B">
            <w:pPr>
              <w:tabs>
                <w:tab w:val="left" w:pos="1067"/>
              </w:tabs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:lang w:val="lt-LT"/>
                <w14:ligatures w14:val="standardContextual"/>
              </w:rPr>
              <w:t>Šviestuvų valdikliai turi turėti RF868Mhz komunikaciją.</w:t>
            </w:r>
          </w:p>
        </w:tc>
        <w:tc>
          <w:tcPr>
            <w:tcW w:w="1985" w:type="dxa"/>
          </w:tcPr>
          <w:p w14:paraId="670E7998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................................</w:t>
            </w:r>
          </w:p>
          <w:p w14:paraId="315B9888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(atitinka/neatitinka)</w:t>
            </w:r>
          </w:p>
        </w:tc>
      </w:tr>
      <w:tr w:rsidR="00D5661B" w:rsidRPr="003524CD" w14:paraId="45476840" w14:textId="77777777" w:rsidTr="00FC2C6E">
        <w:trPr>
          <w:jc w:val="center"/>
        </w:trPr>
        <w:tc>
          <w:tcPr>
            <w:tcW w:w="1555" w:type="dxa"/>
            <w:vMerge/>
          </w:tcPr>
          <w:p w14:paraId="2BCB180B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1699" w:type="dxa"/>
            <w:vMerge/>
            <w:vAlign w:val="center"/>
          </w:tcPr>
          <w:p w14:paraId="29663896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4254" w:type="dxa"/>
          </w:tcPr>
          <w:p w14:paraId="51959D1F" w14:textId="77777777" w:rsidR="00D5661B" w:rsidRPr="003524CD" w:rsidRDefault="00D5661B" w:rsidP="00D5661B">
            <w:pPr>
              <w:tabs>
                <w:tab w:val="left" w:pos="1067"/>
              </w:tabs>
              <w:spacing w:after="0" w:line="240" w:lineRule="auto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:lang w:val="lt-LT"/>
                <w14:ligatures w14:val="standardContextual"/>
              </w:rPr>
              <w:t>Šviestuvų valdiklių tarpusavio radijo komunikacija šifruota nemažiau nei 128 bitų ilgio šifravimo raktu.</w:t>
            </w:r>
          </w:p>
        </w:tc>
        <w:tc>
          <w:tcPr>
            <w:tcW w:w="1985" w:type="dxa"/>
          </w:tcPr>
          <w:p w14:paraId="73B984CD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................................</w:t>
            </w:r>
          </w:p>
          <w:p w14:paraId="2F28A4CF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(atitinka/neatitinka)</w:t>
            </w:r>
          </w:p>
        </w:tc>
      </w:tr>
      <w:tr w:rsidR="00D5661B" w:rsidRPr="003524CD" w14:paraId="7DCE2DD9" w14:textId="77777777" w:rsidTr="00FC2C6E">
        <w:trPr>
          <w:jc w:val="center"/>
        </w:trPr>
        <w:tc>
          <w:tcPr>
            <w:tcW w:w="1555" w:type="dxa"/>
            <w:vMerge/>
          </w:tcPr>
          <w:p w14:paraId="5F772AED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1699" w:type="dxa"/>
            <w:vMerge/>
            <w:vAlign w:val="center"/>
          </w:tcPr>
          <w:p w14:paraId="79B6B177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4254" w:type="dxa"/>
          </w:tcPr>
          <w:p w14:paraId="70C32D98" w14:textId="77777777" w:rsidR="00D5661B" w:rsidRPr="003524CD" w:rsidRDefault="00D5661B" w:rsidP="00D5661B">
            <w:pPr>
              <w:tabs>
                <w:tab w:val="left" w:pos="1067"/>
              </w:tabs>
              <w:spacing w:after="0" w:line="240" w:lineRule="auto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:lang w:val="lt-LT"/>
                <w14:ligatures w14:val="standardContextual"/>
              </w:rPr>
              <w:t>Šviestuvų valdikliai vykdo komunikaciją su serveriu nustatymams, apskaitai, gedimų kontrolei, apšvietimo profilių realizavimui.</w:t>
            </w:r>
          </w:p>
        </w:tc>
        <w:tc>
          <w:tcPr>
            <w:tcW w:w="1985" w:type="dxa"/>
          </w:tcPr>
          <w:p w14:paraId="0AB91ABB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................................</w:t>
            </w:r>
          </w:p>
          <w:p w14:paraId="7A432ACF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(atitinka/neatitinka)</w:t>
            </w:r>
          </w:p>
        </w:tc>
      </w:tr>
      <w:tr w:rsidR="00D5661B" w:rsidRPr="003524CD" w14:paraId="5BEB745F" w14:textId="77777777" w:rsidTr="00FC2C6E">
        <w:trPr>
          <w:jc w:val="center"/>
        </w:trPr>
        <w:tc>
          <w:tcPr>
            <w:tcW w:w="1555" w:type="dxa"/>
            <w:vMerge/>
          </w:tcPr>
          <w:p w14:paraId="69C1D856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1699" w:type="dxa"/>
            <w:vMerge/>
            <w:vAlign w:val="center"/>
          </w:tcPr>
          <w:p w14:paraId="4C955AD8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4254" w:type="dxa"/>
          </w:tcPr>
          <w:p w14:paraId="18CAF720" w14:textId="77777777" w:rsidR="00D5661B" w:rsidRPr="003524CD" w:rsidRDefault="00D5661B" w:rsidP="00D5661B">
            <w:pPr>
              <w:tabs>
                <w:tab w:val="left" w:pos="1067"/>
              </w:tabs>
              <w:spacing w:after="0" w:line="240" w:lineRule="auto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Šviestuvų valdikliai turi tarpusavyje komunikuoti RF 868 MHz (ar kitu tinkamu) dažniu, sudarydami vidinį tinklą, veikiantį tinklinės topologijos (angl. </w:t>
            </w:r>
            <w:proofErr w:type="spellStart"/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mesh</w:t>
            </w:r>
            <w:proofErr w:type="spellEnd"/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) režimu. Tinklas turi būti </w:t>
            </w:r>
            <w:proofErr w:type="spellStart"/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saviorganizuojantis</w:t>
            </w:r>
            <w:proofErr w:type="spellEnd"/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, šifruotas, gebantis palaikyti kelis prieigos taškus (angl. </w:t>
            </w:r>
            <w:proofErr w:type="spellStart"/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border</w:t>
            </w:r>
            <w:proofErr w:type="spellEnd"/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 </w:t>
            </w:r>
            <w:proofErr w:type="spellStart"/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routers</w:t>
            </w:r>
            <w:proofErr w:type="spellEnd"/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), o kiekvienas valdiklis turi būti pasiekiamas per daugiau nei vieną prieigos tašką, kad būtų garantuotas stabilus valdymo ir stebėsenos funkcionalumas.</w:t>
            </w:r>
          </w:p>
        </w:tc>
        <w:tc>
          <w:tcPr>
            <w:tcW w:w="1985" w:type="dxa"/>
          </w:tcPr>
          <w:p w14:paraId="3D773442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211C9335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604819D1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49133E4B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................................</w:t>
            </w:r>
          </w:p>
          <w:p w14:paraId="02499526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(atitinka/neatitinka)</w:t>
            </w:r>
          </w:p>
        </w:tc>
      </w:tr>
      <w:tr w:rsidR="00D5661B" w:rsidRPr="003524CD" w14:paraId="010D205A" w14:textId="77777777" w:rsidTr="00FC2C6E">
        <w:trPr>
          <w:jc w:val="center"/>
        </w:trPr>
        <w:tc>
          <w:tcPr>
            <w:tcW w:w="1555" w:type="dxa"/>
            <w:vMerge/>
          </w:tcPr>
          <w:p w14:paraId="72DC48BD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1699" w:type="dxa"/>
            <w:vAlign w:val="center"/>
          </w:tcPr>
          <w:p w14:paraId="07DF5E8B" w14:textId="77777777" w:rsidR="00D5661B" w:rsidRPr="003524CD" w:rsidRDefault="00D5661B" w:rsidP="00D5661B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Šviestuvų valdiklių standartai</w:t>
            </w:r>
          </w:p>
        </w:tc>
        <w:tc>
          <w:tcPr>
            <w:tcW w:w="4254" w:type="dxa"/>
          </w:tcPr>
          <w:p w14:paraId="1F3AB2EB" w14:textId="77777777" w:rsidR="00D5661B" w:rsidRPr="003524CD" w:rsidRDefault="00D5661B" w:rsidP="00D5661B">
            <w:pPr>
              <w:tabs>
                <w:tab w:val="left" w:pos="1067"/>
              </w:tabs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Šviestuvų valdikliai turi atitikti CE, RED standartus:</w:t>
            </w: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br/>
              <w:t xml:space="preserve">EN IEC 62368-1:2020 + A11:2020 </w:t>
            </w: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br/>
              <w:t>ETSI EN 301 489-1 V2.2.3</w:t>
            </w: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br/>
              <w:t>ETSI EN 301 489-3 V2.3.2</w:t>
            </w: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br/>
              <w:t>ETSI EN 301 489-52 V1.2.1</w:t>
            </w: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br/>
              <w:t>ETSI EN 300 220-1 V3.1.1</w:t>
            </w: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br/>
              <w:t>ETSI EN 300 220-2 V3.2.1</w:t>
            </w: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br/>
              <w:t>ETSI EN 301 908-1 V15.2.1</w:t>
            </w: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br/>
              <w:t>ETSI EN 301 908-13 V13.2.1</w:t>
            </w: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br/>
              <w:t>EN IEC 62311:2020</w:t>
            </w:r>
          </w:p>
        </w:tc>
        <w:tc>
          <w:tcPr>
            <w:tcW w:w="1985" w:type="dxa"/>
          </w:tcPr>
          <w:p w14:paraId="29EEB298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................................</w:t>
            </w:r>
          </w:p>
          <w:p w14:paraId="45464729" w14:textId="77777777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(atitinka/neatitinka)</w:t>
            </w:r>
          </w:p>
          <w:p w14:paraId="04530C57" w14:textId="1D9C0FA6" w:rsidR="00D5661B" w:rsidRPr="003524CD" w:rsidRDefault="00D5661B" w:rsidP="00D5661B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</w:tr>
    </w:tbl>
    <w:p w14:paraId="3D84E1E7" w14:textId="77777777" w:rsidR="00D5661B" w:rsidRPr="003524CD" w:rsidRDefault="00D5661B" w:rsidP="00D566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5F75F8" w14:textId="77777777" w:rsidR="007E223B" w:rsidRPr="003524CD" w:rsidRDefault="007E223B" w:rsidP="007E223B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2A8D49E6" w14:textId="1D467E14" w:rsidR="007E223B" w:rsidRPr="003524CD" w:rsidRDefault="007E223B" w:rsidP="007E223B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524CD">
        <w:rPr>
          <w:rFonts w:ascii="Times New Roman" w:hAnsi="Times New Roman"/>
          <w:kern w:val="2"/>
          <w:sz w:val="24"/>
          <w:szCs w:val="24"/>
          <w14:ligatures w14:val="standardContextual"/>
        </w:rPr>
        <w:t>3 lentelė. Reikalavimai šviestuvų valdikliams su duomenų perdavimo funkcija</w:t>
      </w:r>
    </w:p>
    <w:tbl>
      <w:tblPr>
        <w:tblStyle w:val="Lentelstinklelis1"/>
        <w:tblpPr w:leftFromText="180" w:rightFromText="180" w:vertAnchor="text" w:tblpXSpec="center" w:tblpY="1"/>
        <w:tblOverlap w:val="never"/>
        <w:tblW w:w="9497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1700"/>
        <w:gridCol w:w="4253"/>
        <w:gridCol w:w="1842"/>
      </w:tblGrid>
      <w:tr w:rsidR="00B620ED" w:rsidRPr="003524CD" w14:paraId="456F05E4" w14:textId="77777777" w:rsidTr="00FC2C6E">
        <w:trPr>
          <w:tblHeader/>
          <w:jc w:val="center"/>
        </w:trPr>
        <w:tc>
          <w:tcPr>
            <w:tcW w:w="1702" w:type="dxa"/>
            <w:shd w:val="clear" w:color="auto" w:fill="E8E8E8"/>
            <w:vAlign w:val="center"/>
          </w:tcPr>
          <w:p w14:paraId="229455AC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b/>
                <w:bCs/>
                <w:kern w:val="2"/>
                <w:sz w:val="24"/>
                <w:szCs w:val="24"/>
                <w:lang w:val="lt-LT"/>
                <w14:ligatures w14:val="standardContextual"/>
              </w:rPr>
              <w:lastRenderedPageBreak/>
              <w:t>Veiklos kriterijus</w:t>
            </w:r>
          </w:p>
        </w:tc>
        <w:tc>
          <w:tcPr>
            <w:tcW w:w="1700" w:type="dxa"/>
            <w:shd w:val="clear" w:color="auto" w:fill="E8E8E8"/>
            <w:vAlign w:val="center"/>
          </w:tcPr>
          <w:p w14:paraId="2FA76813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b/>
                <w:bCs/>
                <w:kern w:val="2"/>
                <w:sz w:val="24"/>
                <w:szCs w:val="24"/>
                <w:lang w:val="lt-LT"/>
                <w14:ligatures w14:val="standardContextual"/>
              </w:rPr>
              <w:t>Reikalavimas</w:t>
            </w:r>
          </w:p>
        </w:tc>
        <w:tc>
          <w:tcPr>
            <w:tcW w:w="4253" w:type="dxa"/>
            <w:shd w:val="clear" w:color="auto" w:fill="E8E8E8"/>
            <w:vAlign w:val="center"/>
          </w:tcPr>
          <w:p w14:paraId="44506A68" w14:textId="77777777" w:rsidR="00B620ED" w:rsidRPr="003524CD" w:rsidRDefault="00B620ED" w:rsidP="00B620ED">
            <w:pPr>
              <w:tabs>
                <w:tab w:val="left" w:pos="1067"/>
              </w:tabs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b/>
                <w:bCs/>
                <w:kern w:val="2"/>
                <w:sz w:val="24"/>
                <w:szCs w:val="24"/>
                <w:lang w:val="lt-LT"/>
                <w14:ligatures w14:val="standardContextual"/>
              </w:rPr>
              <w:t>Rodiklis</w:t>
            </w:r>
          </w:p>
        </w:tc>
        <w:tc>
          <w:tcPr>
            <w:tcW w:w="1842" w:type="dxa"/>
            <w:shd w:val="clear" w:color="auto" w:fill="E8E8E8"/>
            <w:vAlign w:val="center"/>
          </w:tcPr>
          <w:p w14:paraId="5C0EF8E3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b/>
                <w:bCs/>
                <w:kern w:val="2"/>
                <w:sz w:val="24"/>
                <w:szCs w:val="24"/>
                <w:lang w:val="lt-LT"/>
                <w14:ligatures w14:val="standardContextual"/>
              </w:rPr>
              <w:t>Siūlomų prekių techniniai parametrai</w:t>
            </w:r>
          </w:p>
        </w:tc>
      </w:tr>
      <w:tr w:rsidR="00B620ED" w:rsidRPr="003524CD" w14:paraId="2233B1B0" w14:textId="77777777" w:rsidTr="00FC2C6E">
        <w:trPr>
          <w:jc w:val="center"/>
        </w:trPr>
        <w:tc>
          <w:tcPr>
            <w:tcW w:w="1702" w:type="dxa"/>
            <w:vMerge w:val="restart"/>
          </w:tcPr>
          <w:p w14:paraId="4F41C51B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29338F60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3A10254D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1873C322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2C119FC2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3B2A95FE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6BC8F3CF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173E316E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47FB0BB9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04FD8BFB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0DEFD283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446B9327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6DF91568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07B7399C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1B29CED8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Reikalavimai šviestuvų valdikliams su duomenų perdavimo funkcija</w:t>
            </w:r>
          </w:p>
          <w:p w14:paraId="2DF0FEA6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1165F967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101DA8C1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5CDFC0C3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0EF2F214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193D98B3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6B17BDAD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08D48DF6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5D56D06F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668729C2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6A59E5D8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15D37EAA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6DAF0883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6EE671BD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19A64C16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1BC1952D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6C84A720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380C7747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5148B3FC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6D2DB88A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0E0D78DA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35E1FA45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394AEFF3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0AE410AD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6A6076B1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11B646D6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18C82DC0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528FE675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7588E9D2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207F1CE5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47843D8E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373A4B8D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52712754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59FEA9D1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19C58AC6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4A698B39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4E0ED383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29D51F35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701B0D31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58D601F1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25155F2E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3FF13F61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251933A6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52DF1EC0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54AB9579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5592281C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63199C40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688C3A89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66AE7A33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4E92EDF6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75BFE4BC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5DB6EF7D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Reikalavimai šviestuvų valdikliams su duomenų perdavimo funkcija</w:t>
            </w:r>
          </w:p>
          <w:p w14:paraId="4E0E7D87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1700" w:type="dxa"/>
            <w:vAlign w:val="center"/>
          </w:tcPr>
          <w:p w14:paraId="1CF28C32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lastRenderedPageBreak/>
              <w:t>Šviestuvų valdiklių su duomenų perdavimo funkcija jungties tipas</w:t>
            </w:r>
          </w:p>
        </w:tc>
        <w:tc>
          <w:tcPr>
            <w:tcW w:w="4253" w:type="dxa"/>
            <w:vAlign w:val="center"/>
          </w:tcPr>
          <w:p w14:paraId="1FF92013" w14:textId="77777777" w:rsidR="00B620ED" w:rsidRPr="003524CD" w:rsidRDefault="00B620ED" w:rsidP="00B620ED">
            <w:pPr>
              <w:tabs>
                <w:tab w:val="left" w:pos="1067"/>
              </w:tabs>
              <w:spacing w:after="0" w:line="240" w:lineRule="auto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Šviestuvų valdikliai jungiami prie šviestuvo naudojant </w:t>
            </w:r>
            <w:proofErr w:type="spellStart"/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Zhaga</w:t>
            </w:r>
            <w:proofErr w:type="spellEnd"/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 </w:t>
            </w:r>
            <w:proofErr w:type="spellStart"/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book</w:t>
            </w:r>
            <w:proofErr w:type="spellEnd"/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 18 tipo jungtį.</w:t>
            </w:r>
          </w:p>
        </w:tc>
        <w:tc>
          <w:tcPr>
            <w:tcW w:w="1842" w:type="dxa"/>
            <w:vAlign w:val="center"/>
          </w:tcPr>
          <w:p w14:paraId="33503E70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................................</w:t>
            </w:r>
          </w:p>
          <w:p w14:paraId="287817BF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(atitinka/neatitinka)</w:t>
            </w:r>
          </w:p>
        </w:tc>
      </w:tr>
      <w:tr w:rsidR="00B620ED" w:rsidRPr="003524CD" w14:paraId="7515DAB4" w14:textId="77777777" w:rsidTr="00FC2C6E">
        <w:trPr>
          <w:jc w:val="center"/>
        </w:trPr>
        <w:tc>
          <w:tcPr>
            <w:tcW w:w="1702" w:type="dxa"/>
            <w:vMerge/>
          </w:tcPr>
          <w:p w14:paraId="3434625D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1700" w:type="dxa"/>
            <w:vAlign w:val="center"/>
          </w:tcPr>
          <w:p w14:paraId="58AE50D1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Šviestuvų valdiklių su duomenų perdavimo funkcija ir  maitinimas</w:t>
            </w:r>
          </w:p>
        </w:tc>
        <w:tc>
          <w:tcPr>
            <w:tcW w:w="4253" w:type="dxa"/>
            <w:vAlign w:val="center"/>
          </w:tcPr>
          <w:p w14:paraId="325F4342" w14:textId="77777777" w:rsidR="00B620ED" w:rsidRPr="003524CD" w:rsidRDefault="00B620ED" w:rsidP="00B620ED">
            <w:pPr>
              <w:tabs>
                <w:tab w:val="left" w:pos="1067"/>
              </w:tabs>
              <w:spacing w:after="0" w:line="240" w:lineRule="auto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Šviestuvo valdiklis turi būti maitinamas naudojant DALI D4i standarto šviestuvo maitinimo šaltinį (+-24V)</w:t>
            </w:r>
          </w:p>
        </w:tc>
        <w:tc>
          <w:tcPr>
            <w:tcW w:w="1842" w:type="dxa"/>
            <w:vAlign w:val="center"/>
          </w:tcPr>
          <w:p w14:paraId="0BA412F2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................................</w:t>
            </w:r>
          </w:p>
          <w:p w14:paraId="30778AD5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(atitinka/neatitinka)</w:t>
            </w:r>
          </w:p>
        </w:tc>
      </w:tr>
      <w:tr w:rsidR="00B620ED" w:rsidRPr="003524CD" w14:paraId="63039A4A" w14:textId="77777777" w:rsidTr="00FC2C6E">
        <w:trPr>
          <w:jc w:val="center"/>
        </w:trPr>
        <w:tc>
          <w:tcPr>
            <w:tcW w:w="1702" w:type="dxa"/>
            <w:vMerge/>
          </w:tcPr>
          <w:p w14:paraId="6274169C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1700" w:type="dxa"/>
            <w:vAlign w:val="center"/>
          </w:tcPr>
          <w:p w14:paraId="1A945C2E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Atsparumas aplinkos poveikiui</w:t>
            </w:r>
          </w:p>
        </w:tc>
        <w:tc>
          <w:tcPr>
            <w:tcW w:w="4253" w:type="dxa"/>
            <w:vAlign w:val="center"/>
          </w:tcPr>
          <w:p w14:paraId="48A10DB4" w14:textId="77777777" w:rsidR="00B620ED" w:rsidRPr="003524CD" w:rsidRDefault="00B620ED" w:rsidP="00B620ED">
            <w:pPr>
              <w:tabs>
                <w:tab w:val="left" w:pos="1067"/>
              </w:tabs>
              <w:spacing w:after="0" w:line="240" w:lineRule="auto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Ne mažiau IP66.</w:t>
            </w:r>
          </w:p>
        </w:tc>
        <w:tc>
          <w:tcPr>
            <w:tcW w:w="1842" w:type="dxa"/>
            <w:vAlign w:val="center"/>
          </w:tcPr>
          <w:p w14:paraId="659786AF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................................</w:t>
            </w:r>
          </w:p>
          <w:p w14:paraId="0116CEAE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(atitinka/neatitinka)</w:t>
            </w:r>
          </w:p>
        </w:tc>
      </w:tr>
      <w:tr w:rsidR="00B620ED" w:rsidRPr="003524CD" w14:paraId="01C196DD" w14:textId="77777777" w:rsidTr="00FC2C6E">
        <w:trPr>
          <w:jc w:val="center"/>
        </w:trPr>
        <w:tc>
          <w:tcPr>
            <w:tcW w:w="1702" w:type="dxa"/>
            <w:vMerge/>
          </w:tcPr>
          <w:p w14:paraId="1C42E1C0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1700" w:type="dxa"/>
            <w:vAlign w:val="center"/>
          </w:tcPr>
          <w:p w14:paraId="4CDB5206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Konstrukcinės atsparumo smūginėms apkrovoms klasė</w:t>
            </w:r>
          </w:p>
        </w:tc>
        <w:tc>
          <w:tcPr>
            <w:tcW w:w="4253" w:type="dxa"/>
            <w:vAlign w:val="center"/>
          </w:tcPr>
          <w:p w14:paraId="14E690C4" w14:textId="77777777" w:rsidR="00B620ED" w:rsidRPr="003524CD" w:rsidRDefault="00B620ED" w:rsidP="00B620ED">
            <w:pPr>
              <w:tabs>
                <w:tab w:val="left" w:pos="1067"/>
              </w:tabs>
              <w:spacing w:after="0" w:line="240" w:lineRule="auto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Ne mažiau IK08.</w:t>
            </w:r>
          </w:p>
        </w:tc>
        <w:tc>
          <w:tcPr>
            <w:tcW w:w="1842" w:type="dxa"/>
            <w:vAlign w:val="center"/>
          </w:tcPr>
          <w:p w14:paraId="6C4C67D9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4A38D5F6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................................</w:t>
            </w:r>
          </w:p>
          <w:p w14:paraId="01750807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(atitinka/neatitinka)</w:t>
            </w:r>
          </w:p>
        </w:tc>
      </w:tr>
      <w:tr w:rsidR="00B620ED" w:rsidRPr="003524CD" w14:paraId="15725453" w14:textId="77777777" w:rsidTr="00FC2C6E">
        <w:trPr>
          <w:jc w:val="center"/>
        </w:trPr>
        <w:tc>
          <w:tcPr>
            <w:tcW w:w="1702" w:type="dxa"/>
            <w:vMerge/>
          </w:tcPr>
          <w:p w14:paraId="7AC5571A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1700" w:type="dxa"/>
            <w:vAlign w:val="center"/>
          </w:tcPr>
          <w:p w14:paraId="7FAB7C55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Darbo temperatūrų reikalavimas</w:t>
            </w:r>
          </w:p>
        </w:tc>
        <w:tc>
          <w:tcPr>
            <w:tcW w:w="4253" w:type="dxa"/>
            <w:vAlign w:val="center"/>
          </w:tcPr>
          <w:p w14:paraId="70CDD285" w14:textId="77777777" w:rsidR="00B620ED" w:rsidRPr="003524CD" w:rsidRDefault="00B620ED" w:rsidP="00B620ED">
            <w:pPr>
              <w:tabs>
                <w:tab w:val="left" w:pos="1067"/>
              </w:tabs>
              <w:spacing w:after="0" w:line="240" w:lineRule="auto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Atitinkantis klimatines sąlygas, bet ne mažesnis nei temperatūrų diapazonas: - 30 + 50 </w:t>
            </w:r>
            <w:proofErr w:type="spellStart"/>
            <w:r w:rsidRPr="003524CD">
              <w:rPr>
                <w:rFonts w:ascii="Times New Roman" w:hAnsi="Times New Roman"/>
                <w:kern w:val="2"/>
                <w:sz w:val="24"/>
                <w:szCs w:val="24"/>
                <w:vertAlign w:val="superscript"/>
                <w:lang w:val="lt-LT"/>
                <w14:ligatures w14:val="standardContextual"/>
              </w:rPr>
              <w:t>o</w:t>
            </w:r>
            <w:r w:rsidRPr="003524CD">
              <w:rPr>
                <w:rFonts w:ascii="Times New Roman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C</w:t>
            </w:r>
            <w:proofErr w:type="spellEnd"/>
            <w:r w:rsidRPr="003524CD">
              <w:rPr>
                <w:rFonts w:ascii="Times New Roman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.</w:t>
            </w:r>
          </w:p>
        </w:tc>
        <w:tc>
          <w:tcPr>
            <w:tcW w:w="1842" w:type="dxa"/>
            <w:vAlign w:val="center"/>
          </w:tcPr>
          <w:p w14:paraId="23122C15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................................</w:t>
            </w:r>
          </w:p>
          <w:p w14:paraId="0B31ED89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(atitinka/neatitinka)</w:t>
            </w:r>
          </w:p>
        </w:tc>
      </w:tr>
      <w:tr w:rsidR="00B620ED" w:rsidRPr="003524CD" w14:paraId="65E0347F" w14:textId="77777777" w:rsidTr="00FC2C6E">
        <w:trPr>
          <w:jc w:val="center"/>
        </w:trPr>
        <w:tc>
          <w:tcPr>
            <w:tcW w:w="1702" w:type="dxa"/>
            <w:vMerge/>
          </w:tcPr>
          <w:p w14:paraId="5E19A66D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1700" w:type="dxa"/>
            <w:vAlign w:val="center"/>
          </w:tcPr>
          <w:p w14:paraId="19129F3B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Naujų valdiklių su duomenų perdavimo funkcija instaliavimas ir registravimas į apšvietimo valdymo sistemą</w:t>
            </w:r>
          </w:p>
        </w:tc>
        <w:tc>
          <w:tcPr>
            <w:tcW w:w="4253" w:type="dxa"/>
            <w:vAlign w:val="center"/>
          </w:tcPr>
          <w:p w14:paraId="7A736908" w14:textId="77777777" w:rsidR="00B620ED" w:rsidRPr="003524CD" w:rsidRDefault="00B620ED" w:rsidP="00B620ED">
            <w:pPr>
              <w:tabs>
                <w:tab w:val="left" w:pos="1067"/>
              </w:tabs>
              <w:spacing w:after="0" w:line="240" w:lineRule="auto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Ant šviestuvų valdiklių su duomenų perdavimo funkcija turi būti atvaizduoti unikalūs identifikaciniai numeriai skaičių ir kamera skenuojamų kodų pavidalu. Lengva instaliacija, nereikia papildomų įrankių (</w:t>
            </w:r>
            <w:proofErr w:type="spellStart"/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Plug&amp;Play</w:t>
            </w:r>
            <w:proofErr w:type="spellEnd"/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 principu). Prietaisai užregistruojami į apšvietimo valdymo sistemą naudojant tam skirtą aplikaciją, kuri automatiškai nustato gaminių lokaciją.</w:t>
            </w:r>
            <w:r w:rsidRPr="003524CD"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:lang w:val="lt-LT"/>
                <w14:ligatures w14:val="standardContextual"/>
              </w:rPr>
              <w:t xml:space="preserve"> </w:t>
            </w: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Valdiklių su duomenų perdavimo funkcija išdėstymas – bent kas 400 metrų. </w:t>
            </w:r>
          </w:p>
        </w:tc>
        <w:tc>
          <w:tcPr>
            <w:tcW w:w="1842" w:type="dxa"/>
            <w:vAlign w:val="center"/>
          </w:tcPr>
          <w:p w14:paraId="38914680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384A7A3C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................................</w:t>
            </w:r>
          </w:p>
          <w:p w14:paraId="1C40328E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(atitinka/neatitinka)</w:t>
            </w:r>
          </w:p>
        </w:tc>
      </w:tr>
      <w:tr w:rsidR="00B620ED" w:rsidRPr="003524CD" w14:paraId="43B7D831" w14:textId="77777777" w:rsidTr="00FC2C6E">
        <w:trPr>
          <w:jc w:val="center"/>
        </w:trPr>
        <w:tc>
          <w:tcPr>
            <w:tcW w:w="1702" w:type="dxa"/>
            <w:vMerge/>
          </w:tcPr>
          <w:p w14:paraId="654ACDD7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1700" w:type="dxa"/>
            <w:vMerge w:val="restart"/>
            <w:vAlign w:val="center"/>
          </w:tcPr>
          <w:p w14:paraId="01C7ABEB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641AFEAE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7AA94EC6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Šviestuvų valdiklių su duomenų perdavimo funkcija funkcionalumas</w:t>
            </w:r>
          </w:p>
          <w:p w14:paraId="4C3FF28C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4C48BEFF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1DD42A2F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6F6315FA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474F0DE8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3ED56150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1B030059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5D311858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3F7FC2C8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23605231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413DEBFB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7F92CF47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3E26C17E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6FD9CB6C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115DE779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5A85BC89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579EBAB8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7F6E14B5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3D1D6B3A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2CA75322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2A2D08A2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1CB0FB0E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4C9C1782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1B3EC4C0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520EAA27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17A2810C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503D6BE5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5F61156B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Šviestuvų valdiklių su duomenų perdavimo funkcija funkcionalumas</w:t>
            </w:r>
          </w:p>
        </w:tc>
        <w:tc>
          <w:tcPr>
            <w:tcW w:w="4253" w:type="dxa"/>
          </w:tcPr>
          <w:p w14:paraId="2A7F92EC" w14:textId="77777777" w:rsidR="00B620ED" w:rsidRPr="003524CD" w:rsidRDefault="00B620ED" w:rsidP="00B620ED">
            <w:pPr>
              <w:tabs>
                <w:tab w:val="left" w:pos="1067"/>
              </w:tabs>
              <w:spacing w:after="0" w:line="240" w:lineRule="auto"/>
              <w:rPr>
                <w:rFonts w:ascii="Times New Roman" w:eastAsia="Aptos" w:hAnsi="Times New Roman"/>
                <w:color w:val="FF0000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lastRenderedPageBreak/>
              <w:t>Šviestuvų įjungimas ir išjungimas turi būti valdomas per DALI sąsają, naudojant centralizuotą apšvietimo valdymo platformą nenutraukiant elektros energijos tiekimo 24/7.</w:t>
            </w:r>
          </w:p>
        </w:tc>
        <w:tc>
          <w:tcPr>
            <w:tcW w:w="1842" w:type="dxa"/>
          </w:tcPr>
          <w:p w14:paraId="7B343488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1CD04C94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................................</w:t>
            </w:r>
          </w:p>
          <w:p w14:paraId="7E169750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(atitinka/neatitinka)</w:t>
            </w:r>
          </w:p>
        </w:tc>
      </w:tr>
      <w:tr w:rsidR="00B620ED" w:rsidRPr="003524CD" w14:paraId="656F7920" w14:textId="77777777" w:rsidTr="00FC2C6E">
        <w:trPr>
          <w:jc w:val="center"/>
        </w:trPr>
        <w:tc>
          <w:tcPr>
            <w:tcW w:w="1702" w:type="dxa"/>
            <w:vMerge/>
          </w:tcPr>
          <w:p w14:paraId="7EED9AA7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1700" w:type="dxa"/>
            <w:vMerge/>
          </w:tcPr>
          <w:p w14:paraId="7C52E41D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4253" w:type="dxa"/>
          </w:tcPr>
          <w:p w14:paraId="130618A9" w14:textId="77777777" w:rsidR="00B620ED" w:rsidRPr="003524CD" w:rsidRDefault="00B620ED" w:rsidP="00B620ED">
            <w:pPr>
              <w:tabs>
                <w:tab w:val="left" w:pos="1067"/>
              </w:tabs>
              <w:spacing w:after="0" w:line="240" w:lineRule="auto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:lang w:val="lt-LT"/>
                <w14:ligatures w14:val="standardContextual"/>
              </w:rPr>
              <w:t>Užtikrinama šviestuvų valdiklių tarpusavio komunikacija ir nuolatinio ryšio sukūrimas su kaimyninių šviestuvų valdikliais.</w:t>
            </w:r>
          </w:p>
        </w:tc>
        <w:tc>
          <w:tcPr>
            <w:tcW w:w="1842" w:type="dxa"/>
          </w:tcPr>
          <w:p w14:paraId="6BECC310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75043B70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................................</w:t>
            </w:r>
          </w:p>
          <w:p w14:paraId="3E6936FE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(atitinka/neatitinka)</w:t>
            </w:r>
          </w:p>
        </w:tc>
      </w:tr>
      <w:tr w:rsidR="00B620ED" w:rsidRPr="003524CD" w14:paraId="453F0D88" w14:textId="77777777" w:rsidTr="00FC2C6E">
        <w:trPr>
          <w:jc w:val="center"/>
        </w:trPr>
        <w:tc>
          <w:tcPr>
            <w:tcW w:w="1702" w:type="dxa"/>
            <w:vMerge/>
          </w:tcPr>
          <w:p w14:paraId="0086AC14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1700" w:type="dxa"/>
            <w:vMerge/>
          </w:tcPr>
          <w:p w14:paraId="49841A83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4253" w:type="dxa"/>
          </w:tcPr>
          <w:p w14:paraId="6BF9E39D" w14:textId="77777777" w:rsidR="00B620ED" w:rsidRPr="003524CD" w:rsidRDefault="00B620ED" w:rsidP="00B620ED">
            <w:pPr>
              <w:tabs>
                <w:tab w:val="left" w:pos="1067"/>
              </w:tabs>
              <w:spacing w:after="0" w:line="240" w:lineRule="auto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:lang w:val="lt-LT"/>
                <w14:ligatures w14:val="standardContextual"/>
              </w:rPr>
              <w:t xml:space="preserve">Šviestuvų valdikliai užtikrina galimybę komunikuoti su kitais prie to paties šviestuvo </w:t>
            </w:r>
            <w:proofErr w:type="spellStart"/>
            <w:r w:rsidRPr="003524CD"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:lang w:val="lt-LT"/>
                <w14:ligatures w14:val="standardContextual"/>
              </w:rPr>
              <w:t>Zhaga</w:t>
            </w:r>
            <w:proofErr w:type="spellEnd"/>
            <w:r w:rsidRPr="003524CD"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:lang w:val="lt-LT"/>
                <w14:ligatures w14:val="standardContextual"/>
              </w:rPr>
              <w:t xml:space="preserve"> jungtimi prijungtais įrenginiais.</w:t>
            </w:r>
          </w:p>
        </w:tc>
        <w:tc>
          <w:tcPr>
            <w:tcW w:w="1842" w:type="dxa"/>
          </w:tcPr>
          <w:p w14:paraId="6C9DE309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................................</w:t>
            </w:r>
          </w:p>
          <w:p w14:paraId="001BCAC8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(atitinka/neatitinka)</w:t>
            </w:r>
          </w:p>
        </w:tc>
      </w:tr>
      <w:tr w:rsidR="00B620ED" w:rsidRPr="003524CD" w14:paraId="3A1C8F2E" w14:textId="77777777" w:rsidTr="00FC2C6E">
        <w:trPr>
          <w:jc w:val="center"/>
        </w:trPr>
        <w:tc>
          <w:tcPr>
            <w:tcW w:w="1702" w:type="dxa"/>
            <w:vMerge/>
          </w:tcPr>
          <w:p w14:paraId="1EF70110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1700" w:type="dxa"/>
            <w:vMerge/>
          </w:tcPr>
          <w:p w14:paraId="04F07ED6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4253" w:type="dxa"/>
          </w:tcPr>
          <w:p w14:paraId="193E77D0" w14:textId="77777777" w:rsidR="00B620ED" w:rsidRPr="003524CD" w:rsidRDefault="00B620ED" w:rsidP="00B620ED">
            <w:pPr>
              <w:tabs>
                <w:tab w:val="left" w:pos="1067"/>
              </w:tabs>
              <w:spacing w:after="0" w:line="240" w:lineRule="auto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:lang w:val="lt-LT"/>
                <w14:ligatures w14:val="standardContextual"/>
              </w:rPr>
              <w:t>Valdikliai turi galimybę veikti pagal astronominį ir saulės tekėjimo / leidimosi laiką.</w:t>
            </w:r>
          </w:p>
        </w:tc>
        <w:tc>
          <w:tcPr>
            <w:tcW w:w="1842" w:type="dxa"/>
          </w:tcPr>
          <w:p w14:paraId="0C873684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................................</w:t>
            </w:r>
          </w:p>
          <w:p w14:paraId="3A431229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(atitinka/neatitinka)</w:t>
            </w:r>
          </w:p>
        </w:tc>
      </w:tr>
      <w:tr w:rsidR="00B620ED" w:rsidRPr="003524CD" w14:paraId="3DA60017" w14:textId="77777777" w:rsidTr="00FC2C6E">
        <w:trPr>
          <w:jc w:val="center"/>
        </w:trPr>
        <w:tc>
          <w:tcPr>
            <w:tcW w:w="1702" w:type="dxa"/>
            <w:vMerge/>
          </w:tcPr>
          <w:p w14:paraId="74AD9AD8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1700" w:type="dxa"/>
            <w:vMerge/>
          </w:tcPr>
          <w:p w14:paraId="431A4715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4253" w:type="dxa"/>
          </w:tcPr>
          <w:p w14:paraId="6225B8C8" w14:textId="77777777" w:rsidR="00B620ED" w:rsidRPr="003524CD" w:rsidRDefault="00B620ED" w:rsidP="00B620ED">
            <w:pPr>
              <w:tabs>
                <w:tab w:val="left" w:pos="1067"/>
              </w:tabs>
              <w:spacing w:after="0" w:line="240" w:lineRule="auto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:lang w:val="lt-LT"/>
                <w14:ligatures w14:val="standardContextual"/>
              </w:rPr>
              <w:t>Galimybė valdiklių pagalba keisti šviestuvo apšvietimo intensyvumą diapazone nuo 0% iki 100%</w:t>
            </w:r>
          </w:p>
        </w:tc>
        <w:tc>
          <w:tcPr>
            <w:tcW w:w="1842" w:type="dxa"/>
          </w:tcPr>
          <w:p w14:paraId="5C2ECDC9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................................</w:t>
            </w:r>
          </w:p>
          <w:p w14:paraId="0A997EE6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(atitinka/neatitinka)</w:t>
            </w:r>
          </w:p>
        </w:tc>
      </w:tr>
      <w:tr w:rsidR="00B620ED" w:rsidRPr="003524CD" w14:paraId="4150F113" w14:textId="77777777" w:rsidTr="00FC2C6E">
        <w:trPr>
          <w:jc w:val="center"/>
        </w:trPr>
        <w:tc>
          <w:tcPr>
            <w:tcW w:w="1702" w:type="dxa"/>
            <w:vMerge/>
          </w:tcPr>
          <w:p w14:paraId="245E5796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1700" w:type="dxa"/>
            <w:vMerge/>
          </w:tcPr>
          <w:p w14:paraId="5252D82D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4253" w:type="dxa"/>
          </w:tcPr>
          <w:p w14:paraId="4F3C2983" w14:textId="77777777" w:rsidR="00B620ED" w:rsidRPr="003524CD" w:rsidRDefault="00B620ED" w:rsidP="00B620ED">
            <w:pPr>
              <w:tabs>
                <w:tab w:val="left" w:pos="1067"/>
              </w:tabs>
              <w:spacing w:after="0" w:line="240" w:lineRule="auto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Galimybė naudoti duomenis iš išorinių apšvietos matavimo įrenginių (matavimai atliekami </w:t>
            </w:r>
            <w:proofErr w:type="spellStart"/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lux</w:t>
            </w:r>
            <w:proofErr w:type="spellEnd"/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 matavimo vienetais), ir pagal gautus duomenis kurti individualius apšvietimo scenarijus.</w:t>
            </w:r>
          </w:p>
        </w:tc>
        <w:tc>
          <w:tcPr>
            <w:tcW w:w="1842" w:type="dxa"/>
          </w:tcPr>
          <w:p w14:paraId="52116765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................................</w:t>
            </w:r>
          </w:p>
          <w:p w14:paraId="00B8819C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(atitinka/neatitinka)</w:t>
            </w:r>
          </w:p>
        </w:tc>
      </w:tr>
      <w:tr w:rsidR="00B620ED" w:rsidRPr="003524CD" w14:paraId="5C736C42" w14:textId="77777777" w:rsidTr="00FC2C6E">
        <w:trPr>
          <w:jc w:val="center"/>
        </w:trPr>
        <w:tc>
          <w:tcPr>
            <w:tcW w:w="1702" w:type="dxa"/>
            <w:vMerge/>
          </w:tcPr>
          <w:p w14:paraId="593D309B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1700" w:type="dxa"/>
            <w:vMerge/>
          </w:tcPr>
          <w:p w14:paraId="1B7E9349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4253" w:type="dxa"/>
          </w:tcPr>
          <w:p w14:paraId="61E51D5A" w14:textId="77777777" w:rsidR="00B620ED" w:rsidRPr="003524CD" w:rsidRDefault="00B620ED" w:rsidP="00B620ED">
            <w:pPr>
              <w:tabs>
                <w:tab w:val="left" w:pos="1067"/>
              </w:tabs>
              <w:spacing w:after="0" w:line="240" w:lineRule="auto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:lang w:val="lt-LT"/>
                <w14:ligatures w14:val="standardContextual"/>
              </w:rPr>
              <w:t>Šviestuvo valdiklis turi galimybę perduoti duomenis reikalingus šviestuvo ir valdiklio būsenos nustatymui.</w:t>
            </w:r>
          </w:p>
        </w:tc>
        <w:tc>
          <w:tcPr>
            <w:tcW w:w="1842" w:type="dxa"/>
          </w:tcPr>
          <w:p w14:paraId="2DA3EAA0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................................</w:t>
            </w:r>
          </w:p>
          <w:p w14:paraId="046CC94E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(atitinka/neatitinka)</w:t>
            </w:r>
          </w:p>
        </w:tc>
      </w:tr>
      <w:tr w:rsidR="00B620ED" w:rsidRPr="003524CD" w14:paraId="419108EE" w14:textId="77777777" w:rsidTr="00FC2C6E">
        <w:trPr>
          <w:trHeight w:val="526"/>
          <w:jc w:val="center"/>
        </w:trPr>
        <w:tc>
          <w:tcPr>
            <w:tcW w:w="1702" w:type="dxa"/>
            <w:vMerge/>
          </w:tcPr>
          <w:p w14:paraId="530CFF49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1700" w:type="dxa"/>
            <w:vMerge/>
          </w:tcPr>
          <w:p w14:paraId="34AA6F28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4253" w:type="dxa"/>
          </w:tcPr>
          <w:p w14:paraId="097730FE" w14:textId="77777777" w:rsidR="00B620ED" w:rsidRPr="003524CD" w:rsidRDefault="00B620ED" w:rsidP="00B620ED">
            <w:pPr>
              <w:tabs>
                <w:tab w:val="left" w:pos="1067"/>
              </w:tabs>
              <w:spacing w:after="0" w:line="240" w:lineRule="auto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Šviestuvo valdiklis turi galimybę nustatyti ir reguliuoti apšvietimo atstumą iki ir už judančio objekto ir apšvietimo intensyvumą, pagal duomenis iš išorinio judesio jutiklio.</w:t>
            </w:r>
          </w:p>
        </w:tc>
        <w:tc>
          <w:tcPr>
            <w:tcW w:w="1842" w:type="dxa"/>
          </w:tcPr>
          <w:p w14:paraId="3C9F437C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44ECC343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................................</w:t>
            </w:r>
          </w:p>
          <w:p w14:paraId="4A0BCBAA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(atitinka/neatitinka)</w:t>
            </w:r>
          </w:p>
        </w:tc>
      </w:tr>
      <w:tr w:rsidR="00B620ED" w:rsidRPr="003524CD" w14:paraId="6430700D" w14:textId="77777777" w:rsidTr="00FC2C6E">
        <w:trPr>
          <w:jc w:val="center"/>
        </w:trPr>
        <w:tc>
          <w:tcPr>
            <w:tcW w:w="1702" w:type="dxa"/>
            <w:vMerge/>
          </w:tcPr>
          <w:p w14:paraId="741079EF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1700" w:type="dxa"/>
            <w:vMerge/>
          </w:tcPr>
          <w:p w14:paraId="3722C01C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4253" w:type="dxa"/>
          </w:tcPr>
          <w:p w14:paraId="4B30B66E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Turi būti užtikrinta, kad dingus ryšiui su centriniu serveriu valdikliai veiks autonomiškai:</w:t>
            </w:r>
          </w:p>
          <w:p w14:paraId="26D38602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    • Visos pagrindinės valdiklio valdymo funkcijos (įjungimas/išjungimas, pritemdymas, scenarijų vykdymas) tęstų darbą autonomiškai.</w:t>
            </w:r>
          </w:p>
          <w:p w14:paraId="1BC8D1B9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    • Adaptyvus apšvietimas veiktų remiantis vietiniais judesio ir apšviestumo jutikliais bei iš anksto nustatytais scenarijais:</w:t>
            </w:r>
          </w:p>
          <w:p w14:paraId="02225544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        - šviesos intensyvumas turi būti reguliuojamas pagal žmonių buvimą (pagal objekto judėjimą atitinkamai didinamas arba mažinamas apšvietimo lygis);</w:t>
            </w:r>
          </w:p>
          <w:p w14:paraId="7A2DC7E0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        - apšviestumo jutikliai koreguoja šviesos intensyvumą atsižvelgiant į natūralią šviesą, kad būtų palaikytas tik reikalingas papildomas apšvietimas;</w:t>
            </w:r>
          </w:p>
          <w:p w14:paraId="4959C2BB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lastRenderedPageBreak/>
              <w:t xml:space="preserve">        - laiko grafikai, paros režimai ir kiti energijos taupymo scenarijai vykdomi automatiškai.</w:t>
            </w:r>
          </w:p>
          <w:p w14:paraId="13904F23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    • Informacija apie užfiksuotą judesį būtų perduodama kaimyniniams valdikliams, kad būtų užtikrintas sklandus apšvietimo perėjimas tarp zonų ir optimalus energijos vartojimas.</w:t>
            </w:r>
          </w:p>
          <w:p w14:paraId="2238A4F8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    • Naudotojo nustatyti scenarijai ir parametrai būtų saugomi vietinėje atmintyje, kad sistema galėtų veikti savarankiškai.</w:t>
            </w:r>
          </w:p>
          <w:p w14:paraId="721D7ADC" w14:textId="77777777" w:rsidR="00B620ED" w:rsidRPr="003524CD" w:rsidRDefault="00B620ED" w:rsidP="00B620ED">
            <w:pPr>
              <w:spacing w:after="0" w:line="240" w:lineRule="auto"/>
              <w:ind w:left="720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1842" w:type="dxa"/>
          </w:tcPr>
          <w:p w14:paraId="6FFF2FAC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2BD4CD1A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1DCD1C6A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60C7CA4D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6BA8C3DC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446ED199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6A6BAC07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3FB37364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625E9DEA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62DD0AFF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54FBD58B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5C3C0777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05F7557F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7C97A6E0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60E9D2FD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0550183E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6CBEBE50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6C980150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................................</w:t>
            </w:r>
          </w:p>
          <w:p w14:paraId="1E775CD1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(atitinka/neatitinka)</w:t>
            </w:r>
          </w:p>
        </w:tc>
      </w:tr>
      <w:tr w:rsidR="00B620ED" w:rsidRPr="003524CD" w14:paraId="27BF4887" w14:textId="77777777" w:rsidTr="00FC2C6E">
        <w:trPr>
          <w:jc w:val="center"/>
        </w:trPr>
        <w:tc>
          <w:tcPr>
            <w:tcW w:w="1702" w:type="dxa"/>
            <w:vMerge/>
          </w:tcPr>
          <w:p w14:paraId="3147906B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1700" w:type="dxa"/>
            <w:vAlign w:val="center"/>
          </w:tcPr>
          <w:p w14:paraId="217C2FB7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Šviestuvų valdiklių programinės įrangos atnaujinimas</w:t>
            </w:r>
          </w:p>
        </w:tc>
        <w:tc>
          <w:tcPr>
            <w:tcW w:w="4253" w:type="dxa"/>
          </w:tcPr>
          <w:p w14:paraId="343F46F7" w14:textId="77777777" w:rsidR="00B620ED" w:rsidRPr="003524CD" w:rsidRDefault="00B620ED" w:rsidP="00B620ED">
            <w:pPr>
              <w:tabs>
                <w:tab w:val="left" w:pos="1067"/>
              </w:tabs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Šviestuvų valdiklių programinės įrangos atnaujinimas turi būti vykdomas nuotoliniu būdu. Atnaujinimas turi būti šifruotas. </w:t>
            </w:r>
          </w:p>
        </w:tc>
        <w:tc>
          <w:tcPr>
            <w:tcW w:w="1842" w:type="dxa"/>
          </w:tcPr>
          <w:p w14:paraId="7A923024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................................</w:t>
            </w:r>
          </w:p>
          <w:p w14:paraId="554DE10B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(atitinka/neatitinka)</w:t>
            </w:r>
          </w:p>
        </w:tc>
      </w:tr>
      <w:tr w:rsidR="00B620ED" w:rsidRPr="003524CD" w14:paraId="0453AB56" w14:textId="77777777" w:rsidTr="00FC2C6E">
        <w:trPr>
          <w:jc w:val="center"/>
        </w:trPr>
        <w:tc>
          <w:tcPr>
            <w:tcW w:w="1702" w:type="dxa"/>
            <w:vMerge/>
          </w:tcPr>
          <w:p w14:paraId="704E1B3D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1700" w:type="dxa"/>
            <w:vMerge w:val="restart"/>
            <w:vAlign w:val="center"/>
          </w:tcPr>
          <w:p w14:paraId="7F77D5D6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Šviestuvų valdiklių su duomenų perdavimo funkcija komunikacijos</w:t>
            </w:r>
          </w:p>
        </w:tc>
        <w:tc>
          <w:tcPr>
            <w:tcW w:w="4253" w:type="dxa"/>
          </w:tcPr>
          <w:p w14:paraId="33537B7D" w14:textId="77777777" w:rsidR="00B620ED" w:rsidRPr="003524CD" w:rsidRDefault="00B620ED" w:rsidP="00B620ED">
            <w:pPr>
              <w:tabs>
                <w:tab w:val="left" w:pos="1067"/>
              </w:tabs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:lang w:val="lt-LT"/>
                <w14:ligatures w14:val="standardContextual"/>
              </w:rPr>
              <w:t>Šviestuvų valdikliai turi turėti RF ir LTE CAT-M1 / 2G komunikacijas.</w:t>
            </w:r>
          </w:p>
        </w:tc>
        <w:tc>
          <w:tcPr>
            <w:tcW w:w="1842" w:type="dxa"/>
          </w:tcPr>
          <w:p w14:paraId="24B530EB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................................</w:t>
            </w:r>
          </w:p>
          <w:p w14:paraId="56227E49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(atitinka/neatitinka)</w:t>
            </w:r>
          </w:p>
        </w:tc>
      </w:tr>
      <w:tr w:rsidR="00B620ED" w:rsidRPr="003524CD" w14:paraId="63FA5505" w14:textId="77777777" w:rsidTr="00FC2C6E">
        <w:trPr>
          <w:jc w:val="center"/>
        </w:trPr>
        <w:tc>
          <w:tcPr>
            <w:tcW w:w="1702" w:type="dxa"/>
            <w:vMerge/>
          </w:tcPr>
          <w:p w14:paraId="18E0BC8A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1700" w:type="dxa"/>
            <w:vMerge/>
            <w:vAlign w:val="center"/>
          </w:tcPr>
          <w:p w14:paraId="00ADB9C0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4253" w:type="dxa"/>
          </w:tcPr>
          <w:p w14:paraId="23BBB665" w14:textId="77777777" w:rsidR="00B620ED" w:rsidRPr="003524CD" w:rsidRDefault="00B620ED" w:rsidP="00B620ED">
            <w:pPr>
              <w:tabs>
                <w:tab w:val="left" w:pos="1067"/>
              </w:tabs>
              <w:spacing w:after="0" w:line="240" w:lineRule="auto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:lang w:val="lt-LT"/>
                <w14:ligatures w14:val="standardContextual"/>
              </w:rPr>
              <w:t>Šviestuvų valdiklių tarpusavio radijo komunikacija šifruota nemažiau nei 128 bitų ilgio šifravimo raktu.</w:t>
            </w:r>
          </w:p>
        </w:tc>
        <w:tc>
          <w:tcPr>
            <w:tcW w:w="1842" w:type="dxa"/>
          </w:tcPr>
          <w:p w14:paraId="73510AA5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................................</w:t>
            </w:r>
          </w:p>
          <w:p w14:paraId="07124C00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(atitinka/neatitinka)</w:t>
            </w:r>
          </w:p>
        </w:tc>
      </w:tr>
      <w:tr w:rsidR="00B620ED" w:rsidRPr="003524CD" w14:paraId="66397696" w14:textId="77777777" w:rsidTr="00FC2C6E">
        <w:trPr>
          <w:jc w:val="center"/>
        </w:trPr>
        <w:tc>
          <w:tcPr>
            <w:tcW w:w="1702" w:type="dxa"/>
            <w:vMerge/>
          </w:tcPr>
          <w:p w14:paraId="159C836D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1700" w:type="dxa"/>
            <w:vMerge/>
            <w:vAlign w:val="center"/>
          </w:tcPr>
          <w:p w14:paraId="306AA193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4253" w:type="dxa"/>
          </w:tcPr>
          <w:p w14:paraId="05C547FE" w14:textId="77777777" w:rsidR="00B620ED" w:rsidRPr="003524CD" w:rsidRDefault="00B620ED" w:rsidP="00B620ED">
            <w:pPr>
              <w:tabs>
                <w:tab w:val="left" w:pos="1067"/>
              </w:tabs>
              <w:spacing w:after="0" w:line="240" w:lineRule="auto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:lang w:val="lt-LT"/>
                <w14:ligatures w14:val="standardContextual"/>
              </w:rPr>
              <w:t>Šviestuvų valdikliai vykdo komunikaciją su serveriu nustatymams, apskaitai, gedimų kontrolei, apšvietimo profilių realizavimui.</w:t>
            </w:r>
          </w:p>
        </w:tc>
        <w:tc>
          <w:tcPr>
            <w:tcW w:w="1842" w:type="dxa"/>
          </w:tcPr>
          <w:p w14:paraId="7C67889A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................................</w:t>
            </w:r>
          </w:p>
          <w:p w14:paraId="2AF07807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(atitinka/neatitinka)</w:t>
            </w:r>
          </w:p>
        </w:tc>
      </w:tr>
      <w:tr w:rsidR="00B620ED" w:rsidRPr="003524CD" w14:paraId="33A62916" w14:textId="77777777" w:rsidTr="00FC2C6E">
        <w:trPr>
          <w:jc w:val="center"/>
        </w:trPr>
        <w:tc>
          <w:tcPr>
            <w:tcW w:w="1702" w:type="dxa"/>
            <w:vMerge/>
          </w:tcPr>
          <w:p w14:paraId="458754B9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1700" w:type="dxa"/>
            <w:vMerge/>
            <w:vAlign w:val="center"/>
          </w:tcPr>
          <w:p w14:paraId="73CA1D30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4253" w:type="dxa"/>
          </w:tcPr>
          <w:p w14:paraId="2BCEAE6E" w14:textId="77777777" w:rsidR="00B620ED" w:rsidRPr="003524CD" w:rsidRDefault="00B620ED" w:rsidP="00B620ED">
            <w:pPr>
              <w:tabs>
                <w:tab w:val="left" w:pos="1067"/>
              </w:tabs>
              <w:spacing w:after="0" w:line="240" w:lineRule="auto"/>
              <w:rPr>
                <w:rFonts w:ascii="Times New Roman" w:eastAsia="Aptos" w:hAnsi="Times New Roman"/>
                <w:color w:val="000000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Šviestuvų valdikliai turi tarpusavyje komunikuoti RF 868 MHz (ar kitu tinkamu) dažniu, sudarydami vidinį tinklą, veikiantį tinklinės topologijos (angl. </w:t>
            </w:r>
            <w:proofErr w:type="spellStart"/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mesh</w:t>
            </w:r>
            <w:proofErr w:type="spellEnd"/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) režimu. Tinklas turi būti </w:t>
            </w:r>
            <w:proofErr w:type="spellStart"/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saviorganizuojantis</w:t>
            </w:r>
            <w:proofErr w:type="spellEnd"/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, šifruotas, gebantis palaikyti kelis prieigos taškus (angl. </w:t>
            </w:r>
            <w:proofErr w:type="spellStart"/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border</w:t>
            </w:r>
            <w:proofErr w:type="spellEnd"/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 </w:t>
            </w:r>
            <w:proofErr w:type="spellStart"/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routers</w:t>
            </w:r>
            <w:proofErr w:type="spellEnd"/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), o kiekvienas valdiklis turi būti pasiekiamas per daugiau nei vieną prieigos tašką, kad būtų garantuotas stabilus valdymo ir stebėsenos funkcionalumas.</w:t>
            </w:r>
          </w:p>
        </w:tc>
        <w:tc>
          <w:tcPr>
            <w:tcW w:w="1842" w:type="dxa"/>
          </w:tcPr>
          <w:p w14:paraId="33066C55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1876BF77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1E9BEFC1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5F498971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................................</w:t>
            </w:r>
          </w:p>
          <w:p w14:paraId="232A9516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(atitinka/neatitinka)</w:t>
            </w:r>
          </w:p>
        </w:tc>
      </w:tr>
      <w:tr w:rsidR="00B620ED" w:rsidRPr="003524CD" w14:paraId="5EF64B1F" w14:textId="77777777" w:rsidTr="00FC2C6E">
        <w:trPr>
          <w:jc w:val="center"/>
        </w:trPr>
        <w:tc>
          <w:tcPr>
            <w:tcW w:w="1702" w:type="dxa"/>
            <w:vMerge/>
          </w:tcPr>
          <w:p w14:paraId="0882FE66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1700" w:type="dxa"/>
            <w:vAlign w:val="center"/>
          </w:tcPr>
          <w:p w14:paraId="24663485" w14:textId="77777777" w:rsidR="00B620ED" w:rsidRPr="003524CD" w:rsidRDefault="00B620ED" w:rsidP="00B620ED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Šviestuvų valdiklių su duomenų perdavimo </w:t>
            </w: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lastRenderedPageBreak/>
              <w:t>funkcija standartai</w:t>
            </w:r>
          </w:p>
        </w:tc>
        <w:tc>
          <w:tcPr>
            <w:tcW w:w="4253" w:type="dxa"/>
          </w:tcPr>
          <w:p w14:paraId="7FF9A542" w14:textId="77777777" w:rsidR="00B620ED" w:rsidRPr="003524CD" w:rsidRDefault="00B620ED" w:rsidP="00B620ED">
            <w:pPr>
              <w:tabs>
                <w:tab w:val="left" w:pos="1067"/>
              </w:tabs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lastRenderedPageBreak/>
              <w:t>Šviestuvų valdikliai turi atitikti CE, RED standartus:</w:t>
            </w: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br/>
              <w:t xml:space="preserve">EN IEC 62368-1:2020 + A11:2020 </w:t>
            </w: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br/>
              <w:t>ETSI EN 301 489-1 V2.2.3</w:t>
            </w: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br/>
              <w:t>ETSI EN 301 489-3 V2.3.2</w:t>
            </w: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br/>
            </w: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lastRenderedPageBreak/>
              <w:t>ETSI EN 301 489-52 V1.2.1</w:t>
            </w: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br/>
              <w:t>ETSI EN 300 220-1 V3.1.1</w:t>
            </w: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br/>
              <w:t>ETSI EN 300 220-2 V3.2.1</w:t>
            </w: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br/>
              <w:t>ETSI EN 301 908-1 V15.2.1</w:t>
            </w: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br/>
              <w:t>ETSI EN 301 908-13 V13.2.1</w:t>
            </w: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br/>
              <w:t>EN IEC 62311:2020</w:t>
            </w:r>
          </w:p>
        </w:tc>
        <w:tc>
          <w:tcPr>
            <w:tcW w:w="1842" w:type="dxa"/>
          </w:tcPr>
          <w:p w14:paraId="2745D81A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lastRenderedPageBreak/>
              <w:t>................................</w:t>
            </w:r>
          </w:p>
          <w:p w14:paraId="3D80327D" w14:textId="77777777" w:rsidR="00B620ED" w:rsidRPr="003524CD" w:rsidRDefault="00B620ED" w:rsidP="00B620E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(atitinka/neatitinka)</w:t>
            </w:r>
          </w:p>
          <w:p w14:paraId="632D6130" w14:textId="7CA9A995" w:rsidR="00B620ED" w:rsidRPr="003524CD" w:rsidRDefault="00B620ED" w:rsidP="008C3792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</w:tr>
    </w:tbl>
    <w:p w14:paraId="54920560" w14:textId="77777777" w:rsidR="007F6DEF" w:rsidRPr="003524CD" w:rsidRDefault="007F6DEF" w:rsidP="007F6DE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1153E8C" w14:textId="66AB06D2" w:rsidR="00B97490" w:rsidRPr="003524CD" w:rsidRDefault="007F6DEF" w:rsidP="00225680">
      <w:pPr>
        <w:spacing w:after="0" w:line="240" w:lineRule="auto"/>
        <w:ind w:firstLine="142"/>
        <w:rPr>
          <w:rFonts w:ascii="Times New Roman" w:eastAsiaTheme="minorHAnsi" w:hAnsi="Times New Roman"/>
          <w:sz w:val="24"/>
          <w:szCs w:val="24"/>
        </w:rPr>
      </w:pPr>
      <w:r w:rsidRPr="003524CD">
        <w:rPr>
          <w:rFonts w:ascii="Times New Roman" w:eastAsiaTheme="minorHAnsi" w:hAnsi="Times New Roman"/>
          <w:sz w:val="24"/>
          <w:szCs w:val="24"/>
        </w:rPr>
        <w:t>4</w:t>
      </w:r>
      <w:r w:rsidR="00B97490" w:rsidRPr="003524CD">
        <w:rPr>
          <w:rFonts w:ascii="Times New Roman" w:eastAsiaTheme="minorHAnsi" w:hAnsi="Times New Roman"/>
          <w:sz w:val="24"/>
          <w:szCs w:val="24"/>
        </w:rPr>
        <w:t xml:space="preserve"> lentelė. Reikalavimai šviestuvų judesio jutikliams</w:t>
      </w:r>
    </w:p>
    <w:tbl>
      <w:tblPr>
        <w:tblStyle w:val="Lentelstinklelis"/>
        <w:tblpPr w:leftFromText="180" w:rightFromText="180" w:vertAnchor="text" w:tblpXSpec="center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4252"/>
        <w:gridCol w:w="1842"/>
      </w:tblGrid>
      <w:tr w:rsidR="00225680" w:rsidRPr="003524CD" w14:paraId="4AD4B9E4" w14:textId="77777777" w:rsidTr="003524CD">
        <w:trPr>
          <w:tblHeader/>
        </w:trPr>
        <w:tc>
          <w:tcPr>
            <w:tcW w:w="1413" w:type="dxa"/>
            <w:shd w:val="clear" w:color="auto" w:fill="E8E8E8"/>
            <w:vAlign w:val="center"/>
          </w:tcPr>
          <w:p w14:paraId="348B6FD1" w14:textId="77777777" w:rsidR="00225680" w:rsidRPr="003524CD" w:rsidRDefault="00225680" w:rsidP="00225680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b/>
                <w:bCs/>
                <w:kern w:val="2"/>
                <w:sz w:val="24"/>
                <w:szCs w:val="24"/>
                <w:lang w:val="lt-LT"/>
                <w14:ligatures w14:val="standardContextual"/>
              </w:rPr>
              <w:t>Veiklos kriterijus</w:t>
            </w:r>
          </w:p>
        </w:tc>
        <w:tc>
          <w:tcPr>
            <w:tcW w:w="1843" w:type="dxa"/>
            <w:shd w:val="clear" w:color="auto" w:fill="E8E8E8"/>
            <w:vAlign w:val="center"/>
          </w:tcPr>
          <w:p w14:paraId="644D8069" w14:textId="77777777" w:rsidR="00225680" w:rsidRPr="003524CD" w:rsidRDefault="00225680" w:rsidP="00225680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b/>
                <w:bCs/>
                <w:kern w:val="2"/>
                <w:sz w:val="24"/>
                <w:szCs w:val="24"/>
                <w:lang w:val="lt-LT"/>
                <w14:ligatures w14:val="standardContextual"/>
              </w:rPr>
              <w:t>Reikalavimas</w:t>
            </w:r>
          </w:p>
        </w:tc>
        <w:tc>
          <w:tcPr>
            <w:tcW w:w="4252" w:type="dxa"/>
            <w:shd w:val="clear" w:color="auto" w:fill="E8E8E8"/>
            <w:vAlign w:val="center"/>
          </w:tcPr>
          <w:p w14:paraId="0C443409" w14:textId="77777777" w:rsidR="00225680" w:rsidRPr="003524CD" w:rsidRDefault="00225680" w:rsidP="00225680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b/>
                <w:bCs/>
                <w:kern w:val="2"/>
                <w:sz w:val="24"/>
                <w:szCs w:val="24"/>
                <w:lang w:val="lt-LT"/>
                <w14:ligatures w14:val="standardContextual"/>
              </w:rPr>
              <w:t>Rodiklis</w:t>
            </w:r>
          </w:p>
        </w:tc>
        <w:tc>
          <w:tcPr>
            <w:tcW w:w="1842" w:type="dxa"/>
            <w:shd w:val="clear" w:color="auto" w:fill="E8E8E8"/>
            <w:vAlign w:val="center"/>
          </w:tcPr>
          <w:p w14:paraId="2F8CE25C" w14:textId="77777777" w:rsidR="00225680" w:rsidRPr="003524CD" w:rsidRDefault="00225680" w:rsidP="00225680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b/>
                <w:bCs/>
                <w:kern w:val="2"/>
                <w:sz w:val="24"/>
                <w:szCs w:val="24"/>
                <w:lang w:val="lt-LT"/>
                <w14:ligatures w14:val="standardContextual"/>
              </w:rPr>
              <w:t>Siūlomų prekių techniniai parametrai</w:t>
            </w:r>
          </w:p>
        </w:tc>
      </w:tr>
      <w:tr w:rsidR="00225680" w:rsidRPr="003524CD" w14:paraId="4E89FB5D" w14:textId="77777777" w:rsidTr="003524CD">
        <w:tc>
          <w:tcPr>
            <w:tcW w:w="1413" w:type="dxa"/>
            <w:vMerge w:val="restart"/>
            <w:vAlign w:val="center"/>
          </w:tcPr>
          <w:p w14:paraId="5DEC2AD4" w14:textId="77777777" w:rsidR="00225680" w:rsidRPr="003524CD" w:rsidRDefault="00225680" w:rsidP="00225680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Reikalavimai šviestuvų judesio jutikliams</w:t>
            </w:r>
          </w:p>
        </w:tc>
        <w:tc>
          <w:tcPr>
            <w:tcW w:w="1843" w:type="dxa"/>
            <w:vAlign w:val="center"/>
          </w:tcPr>
          <w:p w14:paraId="48340066" w14:textId="77777777" w:rsidR="00225680" w:rsidRPr="003524CD" w:rsidRDefault="00225680" w:rsidP="00225680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Bendrieji reikalavimai</w:t>
            </w:r>
          </w:p>
        </w:tc>
        <w:tc>
          <w:tcPr>
            <w:tcW w:w="4252" w:type="dxa"/>
            <w:vAlign w:val="center"/>
          </w:tcPr>
          <w:p w14:paraId="0E002CCA" w14:textId="77777777" w:rsidR="00225680" w:rsidRPr="003524CD" w:rsidRDefault="00225680" w:rsidP="00225680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Judesio jutiklis montuojamas į šviestuvus siekiant valdyti apšvietimo intensyvumą, priklausomai nuo aplinkoje esančio judėjimo.</w:t>
            </w:r>
          </w:p>
          <w:p w14:paraId="37C2EBCB" w14:textId="77777777" w:rsidR="00225680" w:rsidRPr="003524CD" w:rsidRDefault="00225680" w:rsidP="00225680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Šviestuvo judesio jutiklis turi būti montuojamas į šviestuvo apačioje esančią </w:t>
            </w:r>
            <w:proofErr w:type="spellStart"/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Zhaga</w:t>
            </w:r>
            <w:proofErr w:type="spellEnd"/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 jungtį. Judesio jutiklis gali būti montuojamas iki 12 m. aukščio. </w:t>
            </w:r>
          </w:p>
        </w:tc>
        <w:tc>
          <w:tcPr>
            <w:tcW w:w="1842" w:type="dxa"/>
            <w:vAlign w:val="center"/>
          </w:tcPr>
          <w:p w14:paraId="4BDC9D3E" w14:textId="77777777" w:rsidR="00225680" w:rsidRPr="003524CD" w:rsidRDefault="00225680" w:rsidP="00225680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................................</w:t>
            </w:r>
          </w:p>
          <w:p w14:paraId="69892CD6" w14:textId="77777777" w:rsidR="00225680" w:rsidRPr="003524CD" w:rsidRDefault="00225680" w:rsidP="00225680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(atitinka/neatitinka)</w:t>
            </w:r>
          </w:p>
        </w:tc>
      </w:tr>
      <w:tr w:rsidR="00225680" w:rsidRPr="003524CD" w14:paraId="5D42DE92" w14:textId="77777777" w:rsidTr="003524CD">
        <w:tc>
          <w:tcPr>
            <w:tcW w:w="1413" w:type="dxa"/>
            <w:vMerge/>
            <w:vAlign w:val="center"/>
          </w:tcPr>
          <w:p w14:paraId="1E7CEEA9" w14:textId="77777777" w:rsidR="00225680" w:rsidRPr="003524CD" w:rsidRDefault="00225680" w:rsidP="00225680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1843" w:type="dxa"/>
            <w:vAlign w:val="center"/>
          </w:tcPr>
          <w:p w14:paraId="39DC94FF" w14:textId="77777777" w:rsidR="00225680" w:rsidRPr="003524CD" w:rsidRDefault="00225680" w:rsidP="00225680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Judesio jutiklių jungties tipas</w:t>
            </w:r>
          </w:p>
        </w:tc>
        <w:tc>
          <w:tcPr>
            <w:tcW w:w="4252" w:type="dxa"/>
            <w:vAlign w:val="center"/>
          </w:tcPr>
          <w:p w14:paraId="5E4CDF0A" w14:textId="77777777" w:rsidR="00225680" w:rsidRPr="003524CD" w:rsidRDefault="00225680" w:rsidP="00225680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Judesio jutikliai jungiami prie šviestuvų naudojant </w:t>
            </w:r>
            <w:proofErr w:type="spellStart"/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Zhaga</w:t>
            </w:r>
            <w:proofErr w:type="spellEnd"/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 </w:t>
            </w:r>
            <w:proofErr w:type="spellStart"/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book</w:t>
            </w:r>
            <w:proofErr w:type="spellEnd"/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 18 tipo jungtį.</w:t>
            </w:r>
          </w:p>
        </w:tc>
        <w:tc>
          <w:tcPr>
            <w:tcW w:w="1842" w:type="dxa"/>
            <w:vAlign w:val="center"/>
          </w:tcPr>
          <w:p w14:paraId="46156BC2" w14:textId="77777777" w:rsidR="00225680" w:rsidRPr="003524CD" w:rsidRDefault="00225680" w:rsidP="00225680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................................</w:t>
            </w:r>
          </w:p>
          <w:p w14:paraId="3ED3C53F" w14:textId="77777777" w:rsidR="00225680" w:rsidRPr="003524CD" w:rsidRDefault="00225680" w:rsidP="00225680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(atitinka/neatitinka)</w:t>
            </w:r>
          </w:p>
        </w:tc>
      </w:tr>
      <w:tr w:rsidR="00225680" w:rsidRPr="003524CD" w14:paraId="3E982348" w14:textId="77777777" w:rsidTr="003524CD">
        <w:tc>
          <w:tcPr>
            <w:tcW w:w="1413" w:type="dxa"/>
            <w:vMerge/>
          </w:tcPr>
          <w:p w14:paraId="69617B53" w14:textId="77777777" w:rsidR="00225680" w:rsidRPr="003524CD" w:rsidRDefault="00225680" w:rsidP="00225680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1843" w:type="dxa"/>
            <w:vAlign w:val="center"/>
          </w:tcPr>
          <w:p w14:paraId="5BC51BC2" w14:textId="77777777" w:rsidR="00225680" w:rsidRPr="003524CD" w:rsidRDefault="00225680" w:rsidP="00225680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Judesio jutiklių maitinimas</w:t>
            </w:r>
          </w:p>
        </w:tc>
        <w:tc>
          <w:tcPr>
            <w:tcW w:w="4252" w:type="dxa"/>
            <w:vAlign w:val="center"/>
          </w:tcPr>
          <w:p w14:paraId="33C6BDF0" w14:textId="77777777" w:rsidR="00225680" w:rsidRPr="003524CD" w:rsidRDefault="00225680" w:rsidP="00225680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Judesio jutikliai turi būti maitinami naudojant DALI D4i standarto šviestuvo maitinimo šaltinį (+-24V)</w:t>
            </w:r>
          </w:p>
        </w:tc>
        <w:tc>
          <w:tcPr>
            <w:tcW w:w="1842" w:type="dxa"/>
            <w:vAlign w:val="center"/>
          </w:tcPr>
          <w:p w14:paraId="6A717F92" w14:textId="77777777" w:rsidR="00225680" w:rsidRPr="003524CD" w:rsidRDefault="00225680" w:rsidP="00225680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................................</w:t>
            </w:r>
          </w:p>
          <w:p w14:paraId="1F37E6A6" w14:textId="77777777" w:rsidR="00225680" w:rsidRPr="003524CD" w:rsidRDefault="00225680" w:rsidP="00225680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(atitinka/neatitinka)</w:t>
            </w:r>
          </w:p>
        </w:tc>
      </w:tr>
      <w:tr w:rsidR="00225680" w:rsidRPr="003524CD" w14:paraId="71F42811" w14:textId="77777777" w:rsidTr="003524CD">
        <w:tc>
          <w:tcPr>
            <w:tcW w:w="1413" w:type="dxa"/>
            <w:vMerge/>
          </w:tcPr>
          <w:p w14:paraId="6D8E44BD" w14:textId="77777777" w:rsidR="00225680" w:rsidRPr="003524CD" w:rsidRDefault="00225680" w:rsidP="00225680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1843" w:type="dxa"/>
            <w:vAlign w:val="center"/>
          </w:tcPr>
          <w:p w14:paraId="05F000B9" w14:textId="77777777" w:rsidR="00225680" w:rsidRPr="003524CD" w:rsidRDefault="00225680" w:rsidP="00225680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Atsparumas aplinkos poveikiui</w:t>
            </w:r>
          </w:p>
        </w:tc>
        <w:tc>
          <w:tcPr>
            <w:tcW w:w="4252" w:type="dxa"/>
            <w:vAlign w:val="center"/>
          </w:tcPr>
          <w:p w14:paraId="635868A3" w14:textId="77777777" w:rsidR="00225680" w:rsidRPr="003524CD" w:rsidRDefault="00225680" w:rsidP="00225680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Ne mažiau IP66.</w:t>
            </w:r>
          </w:p>
        </w:tc>
        <w:tc>
          <w:tcPr>
            <w:tcW w:w="1842" w:type="dxa"/>
            <w:vAlign w:val="center"/>
          </w:tcPr>
          <w:p w14:paraId="51B30E3B" w14:textId="77777777" w:rsidR="00225680" w:rsidRPr="003524CD" w:rsidRDefault="00225680" w:rsidP="00225680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................................</w:t>
            </w:r>
          </w:p>
          <w:p w14:paraId="5D35BF2E" w14:textId="77777777" w:rsidR="00225680" w:rsidRPr="003524CD" w:rsidRDefault="00225680" w:rsidP="00225680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(atitinka/neatitinka)</w:t>
            </w:r>
          </w:p>
        </w:tc>
      </w:tr>
      <w:tr w:rsidR="00225680" w:rsidRPr="003524CD" w14:paraId="2F8B7831" w14:textId="77777777" w:rsidTr="003524CD">
        <w:tc>
          <w:tcPr>
            <w:tcW w:w="1413" w:type="dxa"/>
            <w:vMerge/>
          </w:tcPr>
          <w:p w14:paraId="3EB204A5" w14:textId="77777777" w:rsidR="00225680" w:rsidRPr="003524CD" w:rsidRDefault="00225680" w:rsidP="00225680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1843" w:type="dxa"/>
            <w:vAlign w:val="center"/>
          </w:tcPr>
          <w:p w14:paraId="4E68FA25" w14:textId="77777777" w:rsidR="00225680" w:rsidRPr="003524CD" w:rsidRDefault="00225680" w:rsidP="00225680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Konstrukcinės atsparumo smūginėms apkrovoms klasė</w:t>
            </w:r>
          </w:p>
        </w:tc>
        <w:tc>
          <w:tcPr>
            <w:tcW w:w="4252" w:type="dxa"/>
            <w:vAlign w:val="center"/>
          </w:tcPr>
          <w:p w14:paraId="2C512CDE" w14:textId="77777777" w:rsidR="00225680" w:rsidRPr="003524CD" w:rsidRDefault="00225680" w:rsidP="00225680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Ne mažiau IK07.</w:t>
            </w:r>
          </w:p>
        </w:tc>
        <w:tc>
          <w:tcPr>
            <w:tcW w:w="1842" w:type="dxa"/>
            <w:vAlign w:val="center"/>
          </w:tcPr>
          <w:p w14:paraId="413308CE" w14:textId="77777777" w:rsidR="00225680" w:rsidRPr="003524CD" w:rsidRDefault="00225680" w:rsidP="0022568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5DE59D9A" w14:textId="77777777" w:rsidR="00225680" w:rsidRPr="003524CD" w:rsidRDefault="00225680" w:rsidP="00225680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................................</w:t>
            </w:r>
          </w:p>
          <w:p w14:paraId="4CDC03D2" w14:textId="77777777" w:rsidR="00225680" w:rsidRPr="003524CD" w:rsidRDefault="00225680" w:rsidP="00225680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(atitinka/neatitinka)</w:t>
            </w:r>
          </w:p>
        </w:tc>
      </w:tr>
      <w:tr w:rsidR="00225680" w:rsidRPr="003524CD" w14:paraId="234AFB84" w14:textId="77777777" w:rsidTr="003524CD">
        <w:tc>
          <w:tcPr>
            <w:tcW w:w="1413" w:type="dxa"/>
            <w:vMerge/>
          </w:tcPr>
          <w:p w14:paraId="148EAEAB" w14:textId="77777777" w:rsidR="00225680" w:rsidRPr="003524CD" w:rsidRDefault="00225680" w:rsidP="00225680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1843" w:type="dxa"/>
            <w:vAlign w:val="center"/>
          </w:tcPr>
          <w:p w14:paraId="40CF98CF" w14:textId="77777777" w:rsidR="00225680" w:rsidRPr="003524CD" w:rsidRDefault="00225680" w:rsidP="00225680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Darbo temperatūrų reikalavimas</w:t>
            </w:r>
          </w:p>
        </w:tc>
        <w:tc>
          <w:tcPr>
            <w:tcW w:w="4252" w:type="dxa"/>
            <w:vAlign w:val="center"/>
          </w:tcPr>
          <w:p w14:paraId="772609FF" w14:textId="77777777" w:rsidR="00225680" w:rsidRPr="003524CD" w:rsidRDefault="00225680" w:rsidP="00225680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Atitinkantis klimatines sąlygas, bet ne mažesnis nei temperatūrų diapazonas: - 40+ 65 </w:t>
            </w:r>
            <w:proofErr w:type="spellStart"/>
            <w:r w:rsidRPr="003524CD">
              <w:rPr>
                <w:rFonts w:ascii="Times New Roman" w:hAnsi="Times New Roman"/>
                <w:kern w:val="2"/>
                <w:sz w:val="24"/>
                <w:szCs w:val="24"/>
                <w:vertAlign w:val="superscript"/>
                <w:lang w:val="lt-LT"/>
                <w14:ligatures w14:val="standardContextual"/>
              </w:rPr>
              <w:t>o</w:t>
            </w:r>
            <w:r w:rsidRPr="003524CD">
              <w:rPr>
                <w:rFonts w:ascii="Times New Roman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C</w:t>
            </w:r>
            <w:proofErr w:type="spellEnd"/>
            <w:r w:rsidRPr="003524CD">
              <w:rPr>
                <w:rFonts w:ascii="Times New Roman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.</w:t>
            </w:r>
          </w:p>
        </w:tc>
        <w:tc>
          <w:tcPr>
            <w:tcW w:w="1842" w:type="dxa"/>
            <w:vAlign w:val="center"/>
          </w:tcPr>
          <w:p w14:paraId="095A82D0" w14:textId="77777777" w:rsidR="00225680" w:rsidRPr="003524CD" w:rsidRDefault="00225680" w:rsidP="00225680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................................</w:t>
            </w:r>
          </w:p>
          <w:p w14:paraId="70590CBF" w14:textId="77777777" w:rsidR="00225680" w:rsidRPr="003524CD" w:rsidRDefault="00225680" w:rsidP="00225680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(atitinka/neatitinka)</w:t>
            </w:r>
          </w:p>
        </w:tc>
      </w:tr>
      <w:tr w:rsidR="00225680" w:rsidRPr="003524CD" w14:paraId="29BB0FA7" w14:textId="77777777" w:rsidTr="003524CD">
        <w:tc>
          <w:tcPr>
            <w:tcW w:w="1413" w:type="dxa"/>
            <w:vMerge/>
          </w:tcPr>
          <w:p w14:paraId="0E9FC1CF" w14:textId="77777777" w:rsidR="00225680" w:rsidRPr="003524CD" w:rsidRDefault="00225680" w:rsidP="00225680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1843" w:type="dxa"/>
            <w:vAlign w:val="center"/>
          </w:tcPr>
          <w:p w14:paraId="21DAE749" w14:textId="77777777" w:rsidR="00225680" w:rsidRPr="003524CD" w:rsidRDefault="00225680" w:rsidP="00225680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Energijos sąnaudos</w:t>
            </w:r>
          </w:p>
        </w:tc>
        <w:tc>
          <w:tcPr>
            <w:tcW w:w="4252" w:type="dxa"/>
          </w:tcPr>
          <w:p w14:paraId="65E7A120" w14:textId="77777777" w:rsidR="00225680" w:rsidRPr="003524CD" w:rsidRDefault="00225680" w:rsidP="00225680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Judesio jutiklių vidutinės energijos sąnaudos turi būti ne didesnės negu 6-8mA, paleidimo metu 25mA.</w:t>
            </w:r>
          </w:p>
        </w:tc>
        <w:tc>
          <w:tcPr>
            <w:tcW w:w="1842" w:type="dxa"/>
          </w:tcPr>
          <w:p w14:paraId="021D3F04" w14:textId="77777777" w:rsidR="00225680" w:rsidRPr="003524CD" w:rsidRDefault="00225680" w:rsidP="00225680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................................</w:t>
            </w:r>
          </w:p>
          <w:p w14:paraId="37072FA1" w14:textId="77777777" w:rsidR="00225680" w:rsidRPr="003524CD" w:rsidRDefault="00225680" w:rsidP="00225680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(atitinka/neatitinka)</w:t>
            </w:r>
          </w:p>
        </w:tc>
      </w:tr>
      <w:tr w:rsidR="00225680" w:rsidRPr="003524CD" w14:paraId="50B51683" w14:textId="77777777" w:rsidTr="003524CD">
        <w:tc>
          <w:tcPr>
            <w:tcW w:w="1413" w:type="dxa"/>
            <w:vMerge/>
          </w:tcPr>
          <w:p w14:paraId="0854542F" w14:textId="77777777" w:rsidR="00225680" w:rsidRPr="003524CD" w:rsidRDefault="00225680" w:rsidP="00225680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62E52BD" w14:textId="77777777" w:rsidR="00225680" w:rsidRPr="003524CD" w:rsidRDefault="00225680" w:rsidP="00225680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Judesio jutiklių funkcionalumai</w:t>
            </w:r>
          </w:p>
        </w:tc>
        <w:tc>
          <w:tcPr>
            <w:tcW w:w="4252" w:type="dxa"/>
          </w:tcPr>
          <w:p w14:paraId="5A28D0F5" w14:textId="77777777" w:rsidR="00225680" w:rsidRPr="003524CD" w:rsidRDefault="00225680" w:rsidP="00225680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Judesio jutiklių aptikimo zona turi būti ne mažiau nei 30m x 6m (kai jutiklis yra 5m aukštyje).</w:t>
            </w:r>
          </w:p>
        </w:tc>
        <w:tc>
          <w:tcPr>
            <w:tcW w:w="1842" w:type="dxa"/>
          </w:tcPr>
          <w:p w14:paraId="6AE53EF6" w14:textId="77777777" w:rsidR="00225680" w:rsidRPr="003524CD" w:rsidRDefault="00225680" w:rsidP="00225680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................................</w:t>
            </w:r>
          </w:p>
          <w:p w14:paraId="77AD5C26" w14:textId="77777777" w:rsidR="00225680" w:rsidRPr="003524CD" w:rsidRDefault="00225680" w:rsidP="00225680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(atitinka/neatitinka)</w:t>
            </w:r>
          </w:p>
        </w:tc>
      </w:tr>
      <w:tr w:rsidR="00225680" w:rsidRPr="003524CD" w14:paraId="1939C9E8" w14:textId="77777777" w:rsidTr="003524CD">
        <w:tc>
          <w:tcPr>
            <w:tcW w:w="1413" w:type="dxa"/>
            <w:vMerge/>
          </w:tcPr>
          <w:p w14:paraId="4E2D9168" w14:textId="77777777" w:rsidR="00225680" w:rsidRPr="003524CD" w:rsidRDefault="00225680" w:rsidP="00225680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1843" w:type="dxa"/>
            <w:vMerge/>
            <w:vAlign w:val="center"/>
          </w:tcPr>
          <w:p w14:paraId="45301940" w14:textId="77777777" w:rsidR="00225680" w:rsidRPr="003524CD" w:rsidRDefault="00225680" w:rsidP="00225680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4252" w:type="dxa"/>
          </w:tcPr>
          <w:p w14:paraId="61457740" w14:textId="77777777" w:rsidR="00225680" w:rsidRPr="003524CD" w:rsidRDefault="00225680" w:rsidP="00225680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Judesio jutikliai turi aptikti bent pėsčiuosius, bėgikus ir dviratininkus.</w:t>
            </w:r>
          </w:p>
        </w:tc>
        <w:tc>
          <w:tcPr>
            <w:tcW w:w="1842" w:type="dxa"/>
          </w:tcPr>
          <w:p w14:paraId="40FCCBA2" w14:textId="77777777" w:rsidR="00225680" w:rsidRPr="003524CD" w:rsidRDefault="00225680" w:rsidP="00225680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................................</w:t>
            </w:r>
          </w:p>
          <w:p w14:paraId="3D1CE995" w14:textId="77777777" w:rsidR="00225680" w:rsidRPr="003524CD" w:rsidRDefault="00225680" w:rsidP="00225680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(atitinka/neatitinka)</w:t>
            </w:r>
          </w:p>
        </w:tc>
      </w:tr>
      <w:tr w:rsidR="00225680" w:rsidRPr="003524CD" w14:paraId="1A34999D" w14:textId="77777777" w:rsidTr="003524CD">
        <w:tc>
          <w:tcPr>
            <w:tcW w:w="1413" w:type="dxa"/>
            <w:vMerge/>
          </w:tcPr>
          <w:p w14:paraId="5903756A" w14:textId="77777777" w:rsidR="00225680" w:rsidRPr="003524CD" w:rsidRDefault="00225680" w:rsidP="00225680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1843" w:type="dxa"/>
            <w:vMerge/>
            <w:vAlign w:val="center"/>
          </w:tcPr>
          <w:p w14:paraId="74BC3CD2" w14:textId="77777777" w:rsidR="00225680" w:rsidRPr="003524CD" w:rsidRDefault="00225680" w:rsidP="00225680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4252" w:type="dxa"/>
          </w:tcPr>
          <w:p w14:paraId="747631E8" w14:textId="77777777" w:rsidR="00225680" w:rsidRPr="003524CD" w:rsidRDefault="00225680" w:rsidP="00225680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Jutikliai turi būti valdomi D4i ryšio protokolu.</w:t>
            </w:r>
          </w:p>
        </w:tc>
        <w:tc>
          <w:tcPr>
            <w:tcW w:w="1842" w:type="dxa"/>
          </w:tcPr>
          <w:p w14:paraId="75658797" w14:textId="77777777" w:rsidR="00225680" w:rsidRPr="003524CD" w:rsidRDefault="00225680" w:rsidP="00225680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................................</w:t>
            </w:r>
          </w:p>
          <w:p w14:paraId="530FA4DD" w14:textId="77777777" w:rsidR="00225680" w:rsidRPr="003524CD" w:rsidRDefault="00225680" w:rsidP="00225680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(atitinka/neatitinka)</w:t>
            </w:r>
          </w:p>
        </w:tc>
      </w:tr>
      <w:tr w:rsidR="00225680" w:rsidRPr="003524CD" w14:paraId="47522360" w14:textId="77777777" w:rsidTr="003524CD">
        <w:tc>
          <w:tcPr>
            <w:tcW w:w="1413" w:type="dxa"/>
            <w:vMerge/>
          </w:tcPr>
          <w:p w14:paraId="6EF5E204" w14:textId="77777777" w:rsidR="00225680" w:rsidRPr="003524CD" w:rsidRDefault="00225680" w:rsidP="00225680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1843" w:type="dxa"/>
            <w:vMerge/>
            <w:vAlign w:val="center"/>
          </w:tcPr>
          <w:p w14:paraId="69ECA651" w14:textId="77777777" w:rsidR="00225680" w:rsidRPr="003524CD" w:rsidRDefault="00225680" w:rsidP="00225680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4252" w:type="dxa"/>
          </w:tcPr>
          <w:p w14:paraId="36B55CCD" w14:textId="77777777" w:rsidR="00225680" w:rsidRPr="003524CD" w:rsidRDefault="00225680" w:rsidP="00225680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Judesio jutiklis turi turėti šviestuvų atspindžių filtravimą. </w:t>
            </w:r>
          </w:p>
        </w:tc>
        <w:tc>
          <w:tcPr>
            <w:tcW w:w="1842" w:type="dxa"/>
          </w:tcPr>
          <w:p w14:paraId="66B5E31C" w14:textId="77777777" w:rsidR="00225680" w:rsidRPr="003524CD" w:rsidRDefault="00225680" w:rsidP="00225680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................................</w:t>
            </w:r>
          </w:p>
          <w:p w14:paraId="6AD6A3AD" w14:textId="77777777" w:rsidR="00225680" w:rsidRPr="003524CD" w:rsidRDefault="00225680" w:rsidP="00225680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(atitinka/neatitinka)</w:t>
            </w:r>
          </w:p>
        </w:tc>
      </w:tr>
      <w:tr w:rsidR="00225680" w:rsidRPr="003524CD" w14:paraId="3D15A254" w14:textId="77777777" w:rsidTr="003524CD">
        <w:tc>
          <w:tcPr>
            <w:tcW w:w="1413" w:type="dxa"/>
            <w:vMerge/>
          </w:tcPr>
          <w:p w14:paraId="3523F9B6" w14:textId="77777777" w:rsidR="00225680" w:rsidRPr="003524CD" w:rsidRDefault="00225680" w:rsidP="00225680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1843" w:type="dxa"/>
            <w:vMerge/>
            <w:vAlign w:val="center"/>
          </w:tcPr>
          <w:p w14:paraId="402F7ACE" w14:textId="77777777" w:rsidR="00225680" w:rsidRPr="003524CD" w:rsidRDefault="00225680" w:rsidP="00225680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4252" w:type="dxa"/>
          </w:tcPr>
          <w:p w14:paraId="788719CF" w14:textId="77777777" w:rsidR="00225680" w:rsidRPr="003524CD" w:rsidRDefault="00225680" w:rsidP="00225680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Turi būti galimybė prieš judesio jutiklių instaliavimą atlikti šiuos jutiklių parametrų nustatymus:</w:t>
            </w:r>
          </w:p>
          <w:p w14:paraId="71F60665" w14:textId="77777777" w:rsidR="00225680" w:rsidRPr="003524CD" w:rsidRDefault="00225680" w:rsidP="00225680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- Judesio jutiklio įsijungimo / išsijungimo vertės priklausomai nuo aplinkoje esančios apšvietos vertinant „</w:t>
            </w:r>
            <w:proofErr w:type="spellStart"/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lux</w:t>
            </w:r>
            <w:proofErr w:type="spellEnd"/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“ matavimo vienetais;</w:t>
            </w:r>
          </w:p>
          <w:p w14:paraId="066035A0" w14:textId="77777777" w:rsidR="00225680" w:rsidRPr="003524CD" w:rsidRDefault="00225680" w:rsidP="00225680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-  Apšvietimo intensyvumo lygį (proc.), taikomą esant užfiksuotam judėjimui ir jam nesant;</w:t>
            </w:r>
          </w:p>
          <w:p w14:paraId="33F5E204" w14:textId="77777777" w:rsidR="00225680" w:rsidRPr="003524CD" w:rsidRDefault="00225680" w:rsidP="00225680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-  Laiko parametrą (minutėmis), apibrėžiantį pilno apšvietimo intensyvumo palaikymo trukmę po judesio užfiksavimo.</w:t>
            </w:r>
          </w:p>
        </w:tc>
        <w:tc>
          <w:tcPr>
            <w:tcW w:w="1842" w:type="dxa"/>
          </w:tcPr>
          <w:p w14:paraId="7AEC7157" w14:textId="77777777" w:rsidR="00225680" w:rsidRPr="003524CD" w:rsidRDefault="00225680" w:rsidP="00225680">
            <w:pPr>
              <w:tabs>
                <w:tab w:val="center" w:pos="813"/>
              </w:tabs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5BC51828" w14:textId="77777777" w:rsidR="00225680" w:rsidRPr="003524CD" w:rsidRDefault="00225680" w:rsidP="00225680">
            <w:pPr>
              <w:tabs>
                <w:tab w:val="center" w:pos="813"/>
              </w:tabs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333C929F" w14:textId="77777777" w:rsidR="00225680" w:rsidRPr="003524CD" w:rsidRDefault="00225680" w:rsidP="00225680">
            <w:pPr>
              <w:tabs>
                <w:tab w:val="center" w:pos="813"/>
              </w:tabs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35D19A4E" w14:textId="77777777" w:rsidR="00225680" w:rsidRPr="003524CD" w:rsidRDefault="00225680" w:rsidP="00225680">
            <w:pPr>
              <w:tabs>
                <w:tab w:val="center" w:pos="813"/>
              </w:tabs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4519732F" w14:textId="77777777" w:rsidR="00225680" w:rsidRPr="003524CD" w:rsidRDefault="00225680" w:rsidP="00225680">
            <w:pPr>
              <w:tabs>
                <w:tab w:val="center" w:pos="813"/>
              </w:tabs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ab/>
              <w:t>................................</w:t>
            </w:r>
          </w:p>
          <w:p w14:paraId="7C64AB89" w14:textId="77777777" w:rsidR="00225680" w:rsidRPr="003524CD" w:rsidRDefault="00225680" w:rsidP="00225680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(atitinka/neatitinka)</w:t>
            </w:r>
          </w:p>
        </w:tc>
      </w:tr>
      <w:tr w:rsidR="00225680" w:rsidRPr="003524CD" w14:paraId="258237BC" w14:textId="77777777" w:rsidTr="003524CD">
        <w:tc>
          <w:tcPr>
            <w:tcW w:w="1413" w:type="dxa"/>
            <w:vMerge/>
          </w:tcPr>
          <w:p w14:paraId="0201383A" w14:textId="77777777" w:rsidR="00225680" w:rsidRPr="003524CD" w:rsidRDefault="00225680" w:rsidP="00225680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1843" w:type="dxa"/>
            <w:vAlign w:val="center"/>
          </w:tcPr>
          <w:p w14:paraId="03D6B608" w14:textId="77777777" w:rsidR="00225680" w:rsidRPr="003524CD" w:rsidRDefault="00225680" w:rsidP="00225680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Judesio jutiklių standartai</w:t>
            </w:r>
          </w:p>
        </w:tc>
        <w:tc>
          <w:tcPr>
            <w:tcW w:w="4252" w:type="dxa"/>
          </w:tcPr>
          <w:p w14:paraId="5F1203C9" w14:textId="77777777" w:rsidR="00225680" w:rsidRPr="003524CD" w:rsidRDefault="00225680" w:rsidP="00225680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Judesio jutikliai turi atitikti šiuos standartus: </w:t>
            </w:r>
          </w:p>
          <w:p w14:paraId="51280D4D" w14:textId="77777777" w:rsidR="00225680" w:rsidRPr="003524CD" w:rsidRDefault="00225680" w:rsidP="00225680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proofErr w:type="spellStart"/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CE</w:t>
            </w:r>
            <w:proofErr w:type="spellEnd"/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, </w:t>
            </w:r>
            <w:proofErr w:type="spellStart"/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IEC61347</w:t>
            </w:r>
            <w:proofErr w:type="spellEnd"/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-1, </w:t>
            </w:r>
            <w:proofErr w:type="spellStart"/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IEC61347</w:t>
            </w:r>
            <w:proofErr w:type="spellEnd"/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-2-11, </w:t>
            </w:r>
            <w:proofErr w:type="spellStart"/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IEC62386</w:t>
            </w:r>
            <w:proofErr w:type="spellEnd"/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 dalys 303,101,103, </w:t>
            </w:r>
            <w:proofErr w:type="spellStart"/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Zhaga</w:t>
            </w:r>
            <w:proofErr w:type="spellEnd"/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 </w:t>
            </w:r>
            <w:proofErr w:type="spellStart"/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book</w:t>
            </w:r>
            <w:proofErr w:type="spellEnd"/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 18 leidimai 1,2,3.</w:t>
            </w:r>
          </w:p>
        </w:tc>
        <w:tc>
          <w:tcPr>
            <w:tcW w:w="1842" w:type="dxa"/>
          </w:tcPr>
          <w:p w14:paraId="089324FC" w14:textId="77777777" w:rsidR="00225680" w:rsidRPr="003524CD" w:rsidRDefault="00225680" w:rsidP="00225680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................................</w:t>
            </w:r>
          </w:p>
          <w:p w14:paraId="0FFE7B24" w14:textId="77777777" w:rsidR="00225680" w:rsidRPr="003524CD" w:rsidRDefault="00225680" w:rsidP="0022568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524CD"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(atitinka/neatitinka)</w:t>
            </w:r>
          </w:p>
          <w:p w14:paraId="567D71C3" w14:textId="0C82ACCE" w:rsidR="00225680" w:rsidRPr="003524CD" w:rsidRDefault="00225680" w:rsidP="00225680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</w:tr>
    </w:tbl>
    <w:p w14:paraId="2FB5A0AE" w14:textId="77777777" w:rsidR="00B97490" w:rsidRPr="003524CD" w:rsidRDefault="00B97490" w:rsidP="003A0A38">
      <w:pPr>
        <w:spacing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32FEBBEF" w14:textId="387A3ECC" w:rsidR="003A0A38" w:rsidRPr="003524CD" w:rsidRDefault="006E0E4A" w:rsidP="002A60BB">
      <w:pPr>
        <w:pStyle w:val="Sraopastraipa"/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3524CD">
        <w:rPr>
          <w:rFonts w:ascii="Times New Roman" w:hAnsi="Times New Roman"/>
          <w:sz w:val="24"/>
          <w:szCs w:val="24"/>
        </w:rPr>
        <w:t>5</w:t>
      </w:r>
      <w:r w:rsidR="002A60BB" w:rsidRPr="003524CD">
        <w:rPr>
          <w:rFonts w:ascii="Times New Roman" w:hAnsi="Times New Roman"/>
          <w:sz w:val="24"/>
          <w:szCs w:val="24"/>
        </w:rPr>
        <w:t xml:space="preserve">. </w:t>
      </w:r>
      <w:r w:rsidR="003A0A38" w:rsidRPr="003524CD">
        <w:rPr>
          <w:rFonts w:ascii="Times New Roman" w:hAnsi="Times New Roman"/>
          <w:sz w:val="24"/>
          <w:szCs w:val="24"/>
        </w:rPr>
        <w:t>lentelė. Reikalavimai apšvietimo valdymo sistemai</w:t>
      </w:r>
    </w:p>
    <w:tbl>
      <w:tblPr>
        <w:tblpPr w:leftFromText="180" w:rightFromText="180" w:vertAnchor="text" w:tblpX="142" w:tblpY="1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1706"/>
        <w:gridCol w:w="4389"/>
        <w:gridCol w:w="1843"/>
      </w:tblGrid>
      <w:tr w:rsidR="00984269" w:rsidRPr="003524CD" w14:paraId="25CF33C9" w14:textId="77777777" w:rsidTr="003524CD">
        <w:trPr>
          <w:tblHeader/>
        </w:trPr>
        <w:tc>
          <w:tcPr>
            <w:tcW w:w="1413" w:type="dxa"/>
            <w:shd w:val="clear" w:color="auto" w:fill="E8E8E8"/>
            <w:vAlign w:val="center"/>
          </w:tcPr>
          <w:p w14:paraId="55196782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Veiklos kriterijus</w:t>
            </w:r>
          </w:p>
        </w:tc>
        <w:tc>
          <w:tcPr>
            <w:tcW w:w="1706" w:type="dxa"/>
            <w:shd w:val="clear" w:color="auto" w:fill="E8E8E8"/>
            <w:vAlign w:val="center"/>
          </w:tcPr>
          <w:p w14:paraId="4AA4D1C0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Reikalavimas</w:t>
            </w:r>
          </w:p>
        </w:tc>
        <w:tc>
          <w:tcPr>
            <w:tcW w:w="4389" w:type="dxa"/>
            <w:shd w:val="clear" w:color="auto" w:fill="E8E8E8"/>
            <w:vAlign w:val="center"/>
          </w:tcPr>
          <w:p w14:paraId="300F7F54" w14:textId="77777777" w:rsidR="00984269" w:rsidRPr="003524CD" w:rsidRDefault="00984269" w:rsidP="003524CD">
            <w:pPr>
              <w:tabs>
                <w:tab w:val="left" w:pos="792"/>
                <w:tab w:val="left" w:pos="134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Rodiklis</w:t>
            </w:r>
          </w:p>
        </w:tc>
        <w:tc>
          <w:tcPr>
            <w:tcW w:w="1843" w:type="dxa"/>
            <w:shd w:val="clear" w:color="auto" w:fill="E8E8E8"/>
            <w:vAlign w:val="center"/>
          </w:tcPr>
          <w:p w14:paraId="5D94856B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Siūlomų prekių techniniai parametrai</w:t>
            </w:r>
          </w:p>
        </w:tc>
      </w:tr>
      <w:tr w:rsidR="00984269" w:rsidRPr="003524CD" w14:paraId="46F836ED" w14:textId="77777777" w:rsidTr="003524CD">
        <w:trPr>
          <w:trHeight w:val="58"/>
        </w:trPr>
        <w:tc>
          <w:tcPr>
            <w:tcW w:w="1413" w:type="dxa"/>
            <w:vMerge w:val="restart"/>
            <w:vAlign w:val="center"/>
          </w:tcPr>
          <w:p w14:paraId="19027EAA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FC1EEAB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DEDBE5C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4AC97A7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C42BF68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7B5B52D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0F44243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59EBFAF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62C7104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1F89B7F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971FFF9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575CD12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34925AB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837142B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40DA9FC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Apšvietimo valdymo sistemos reikalavimai</w:t>
            </w:r>
          </w:p>
          <w:p w14:paraId="2B3F05C2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BCCBBD2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84E20AF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848B8A9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8E0F221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8B5A173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AFF7ADD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6195212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46E3196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2713868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C8DE3B7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65E015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1528887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64C8965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13FC62D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6A2880F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44A8DE0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B31AFE7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C360F7A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0FC9E00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646484F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150BE2A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19C2554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E50D9B5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EBCFEEB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38C7B7A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F69C5C6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7D4F73A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Apšvietimo valdymo sistemos reikalavimai</w:t>
            </w:r>
          </w:p>
          <w:p w14:paraId="101D2BB0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A21BA95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AFFB016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E12FA30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914ADC7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95B5074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F2A75F1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AFB6582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9720696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673AAF2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E71C288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D40B339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628670D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706334A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3EA885B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77DE93F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469D5BA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B39111D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7528FDA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5658407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286AE3F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3D79F73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20CBC4A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DA067F4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DC0EC42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D347A1E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13D9814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3002689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7D3257D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A5236CD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F0D4332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AD79E37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CDDA801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E830A4D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42F00F2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A43F6A4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C59CA4B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BB27B7B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9380E87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69219CC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DF48F42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A28C33F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8D733DB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2ED4EF3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4FA7375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72C054E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ED444DA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0620590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B7C18CA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2CFCF0E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94733DD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B9D6ECB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1B01C7D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C41D0D5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3F56B06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9179188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Apšvietimo valdymo sistemos reikalavimai</w:t>
            </w:r>
          </w:p>
          <w:p w14:paraId="4836EBC4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DFFA47A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355DA33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FA0B65D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380CD79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F5783EF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B6D2DBB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6804AD5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2C3966E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46EFDFC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112887C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F0AD203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D27BC8B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878F949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40048BA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9F2CDEE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2D2EC71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0C581BE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40F35EF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694D87B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741CB89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22A337E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80631C0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0AF8FCE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A2CB1BE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FABB30C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90091ED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5EAFE46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329A0B7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F076BCA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BF0005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C709F47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79B2A01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6A73F95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93EFB16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0337188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0972FAB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30C94FA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4BC2B97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1E1017E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0031D1D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28088F2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8129A94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CC12AD4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9950C04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5FAB8D1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E90E8B6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83C9690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768E34F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Apšvietimo valdymo sistemos reikalavimai</w:t>
            </w:r>
          </w:p>
          <w:p w14:paraId="3DE5351A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D32F366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6B0586F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63D85FE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14A6227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DA435D5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FB1E0AD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60544D0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32D8BB2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655504FA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ACD872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84269" w:rsidRPr="003524CD" w14:paraId="4376CA0B" w14:textId="77777777" w:rsidTr="003524CD">
        <w:tc>
          <w:tcPr>
            <w:tcW w:w="1413" w:type="dxa"/>
            <w:vMerge/>
            <w:vAlign w:val="center"/>
          </w:tcPr>
          <w:p w14:paraId="3B5FEDB3" w14:textId="77777777" w:rsidR="00984269" w:rsidRPr="003524CD" w:rsidRDefault="00984269" w:rsidP="00352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14:paraId="6A2ED06E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Sistemos vartotojų prieiga</w:t>
            </w:r>
          </w:p>
        </w:tc>
        <w:tc>
          <w:tcPr>
            <w:tcW w:w="4389" w:type="dxa"/>
            <w:vAlign w:val="center"/>
          </w:tcPr>
          <w:p w14:paraId="20FEF516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 xml:space="preserve">Vartotojų prisijungimu prie sistemos elektroniniu paštu. </w:t>
            </w:r>
          </w:p>
        </w:tc>
        <w:tc>
          <w:tcPr>
            <w:tcW w:w="1843" w:type="dxa"/>
            <w:vAlign w:val="center"/>
          </w:tcPr>
          <w:p w14:paraId="700D20C2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</w:t>
            </w:r>
          </w:p>
          <w:p w14:paraId="42AEB587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(įrašyti: atitinka/neatitinka)</w:t>
            </w:r>
          </w:p>
        </w:tc>
      </w:tr>
      <w:tr w:rsidR="00984269" w:rsidRPr="003524CD" w14:paraId="5DBBD23D" w14:textId="77777777" w:rsidTr="003524CD">
        <w:tc>
          <w:tcPr>
            <w:tcW w:w="1413" w:type="dxa"/>
            <w:vMerge/>
            <w:vAlign w:val="center"/>
          </w:tcPr>
          <w:p w14:paraId="3F31E535" w14:textId="77777777" w:rsidR="00984269" w:rsidRPr="003524CD" w:rsidRDefault="00984269" w:rsidP="00352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14:paraId="7832FA97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Vartotojo sąsaja turi atitikti šias naršykles (įskaitant, bet neapsiribojant)</w:t>
            </w:r>
          </w:p>
        </w:tc>
        <w:tc>
          <w:tcPr>
            <w:tcW w:w="4389" w:type="dxa"/>
            <w:vAlign w:val="center"/>
          </w:tcPr>
          <w:p w14:paraId="56C478FA" w14:textId="77777777" w:rsidR="00984269" w:rsidRPr="003524CD" w:rsidRDefault="00984269" w:rsidP="003524CD">
            <w:pPr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Chrome;</w:t>
            </w:r>
          </w:p>
          <w:p w14:paraId="4A61EE0E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Firefox;</w:t>
            </w:r>
          </w:p>
          <w:p w14:paraId="29F663C2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Safari.</w:t>
            </w:r>
          </w:p>
        </w:tc>
        <w:tc>
          <w:tcPr>
            <w:tcW w:w="1843" w:type="dxa"/>
            <w:vAlign w:val="center"/>
          </w:tcPr>
          <w:p w14:paraId="6C5DC6B1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</w:t>
            </w:r>
          </w:p>
          <w:p w14:paraId="649C5D80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(įrašyti: atitinka/neatitinka)</w:t>
            </w:r>
          </w:p>
        </w:tc>
      </w:tr>
      <w:tr w:rsidR="00984269" w:rsidRPr="003524CD" w14:paraId="4E6499B6" w14:textId="77777777" w:rsidTr="003524CD">
        <w:trPr>
          <w:trHeight w:val="200"/>
        </w:trPr>
        <w:tc>
          <w:tcPr>
            <w:tcW w:w="1413" w:type="dxa"/>
            <w:vMerge/>
            <w:vAlign w:val="center"/>
          </w:tcPr>
          <w:p w14:paraId="097D46BB" w14:textId="77777777" w:rsidR="00984269" w:rsidRPr="003524CD" w:rsidRDefault="00984269" w:rsidP="00352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vAlign w:val="center"/>
          </w:tcPr>
          <w:p w14:paraId="260F1BDF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Bendrieji reikalavimai</w:t>
            </w:r>
          </w:p>
          <w:p w14:paraId="2CAD0CBC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Apšvietimo valdymo programinei įrangai</w:t>
            </w:r>
          </w:p>
        </w:tc>
        <w:tc>
          <w:tcPr>
            <w:tcW w:w="4389" w:type="dxa"/>
            <w:vAlign w:val="center"/>
          </w:tcPr>
          <w:p w14:paraId="05CE5028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Komunikacija apšvietimo valdymo sistemoje turi būti šifruota ir veikti https protokolu. Turi būti užtikrintas galiojantis apšvietimo valdymo programinės įrangos SSL sertifikatas.</w:t>
            </w:r>
          </w:p>
        </w:tc>
        <w:tc>
          <w:tcPr>
            <w:tcW w:w="1843" w:type="dxa"/>
            <w:vAlign w:val="center"/>
          </w:tcPr>
          <w:p w14:paraId="56E5C96C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................................</w:t>
            </w:r>
          </w:p>
          <w:p w14:paraId="486D2B98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(atitinka/neatitinka)</w:t>
            </w:r>
          </w:p>
          <w:p w14:paraId="1F2E4D9F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84269" w:rsidRPr="003524CD" w14:paraId="60132F43" w14:textId="77777777" w:rsidTr="003524CD">
        <w:trPr>
          <w:trHeight w:val="200"/>
        </w:trPr>
        <w:tc>
          <w:tcPr>
            <w:tcW w:w="1413" w:type="dxa"/>
            <w:vMerge/>
            <w:vAlign w:val="center"/>
          </w:tcPr>
          <w:p w14:paraId="0469C9DD" w14:textId="77777777" w:rsidR="00984269" w:rsidRPr="003524CD" w:rsidRDefault="00984269" w:rsidP="00352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vAlign w:val="center"/>
          </w:tcPr>
          <w:p w14:paraId="6971E897" w14:textId="77777777" w:rsidR="00984269" w:rsidRPr="003524CD" w:rsidRDefault="00984269" w:rsidP="00352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89" w:type="dxa"/>
            <w:vAlign w:val="center"/>
          </w:tcPr>
          <w:p w14:paraId="51F4E9BB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Apšvietimo valdymo sistema turi būti veikianti  bent lietuvių ir anglų kalbomis.</w:t>
            </w:r>
          </w:p>
        </w:tc>
        <w:tc>
          <w:tcPr>
            <w:tcW w:w="1843" w:type="dxa"/>
            <w:vAlign w:val="center"/>
          </w:tcPr>
          <w:p w14:paraId="3BB794F5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................................</w:t>
            </w:r>
          </w:p>
          <w:p w14:paraId="0CDA55AC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(atitinka/neatitinka)</w:t>
            </w:r>
          </w:p>
          <w:p w14:paraId="2F1552B8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84269" w:rsidRPr="003524CD" w14:paraId="00D3CB61" w14:textId="77777777" w:rsidTr="003524CD">
        <w:trPr>
          <w:trHeight w:val="200"/>
        </w:trPr>
        <w:tc>
          <w:tcPr>
            <w:tcW w:w="1413" w:type="dxa"/>
            <w:vMerge/>
            <w:vAlign w:val="center"/>
          </w:tcPr>
          <w:p w14:paraId="5B09160C" w14:textId="77777777" w:rsidR="00984269" w:rsidRPr="003524CD" w:rsidRDefault="00984269" w:rsidP="00352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vAlign w:val="center"/>
          </w:tcPr>
          <w:p w14:paraId="069FBC1B" w14:textId="77777777" w:rsidR="00984269" w:rsidRPr="003524CD" w:rsidRDefault="00984269" w:rsidP="00352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89" w:type="dxa"/>
            <w:vAlign w:val="center"/>
          </w:tcPr>
          <w:p w14:paraId="390000F2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Apšvietimo valdymo sistema turi turėti įprastą ir tamsų veikimo režimą.</w:t>
            </w:r>
          </w:p>
        </w:tc>
        <w:tc>
          <w:tcPr>
            <w:tcW w:w="1843" w:type="dxa"/>
            <w:vAlign w:val="center"/>
          </w:tcPr>
          <w:p w14:paraId="5031130A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................................</w:t>
            </w:r>
          </w:p>
          <w:p w14:paraId="05B43948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(atitinka/neatitinka)</w:t>
            </w:r>
          </w:p>
          <w:p w14:paraId="6E06400B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84269" w:rsidRPr="003524CD" w14:paraId="36047B01" w14:textId="77777777" w:rsidTr="003524CD">
        <w:trPr>
          <w:trHeight w:val="200"/>
        </w:trPr>
        <w:tc>
          <w:tcPr>
            <w:tcW w:w="1413" w:type="dxa"/>
            <w:vMerge/>
            <w:vAlign w:val="center"/>
          </w:tcPr>
          <w:p w14:paraId="582DF292" w14:textId="77777777" w:rsidR="00984269" w:rsidRPr="003524CD" w:rsidRDefault="00984269" w:rsidP="00352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vAlign w:val="center"/>
          </w:tcPr>
          <w:p w14:paraId="75BFBCEE" w14:textId="77777777" w:rsidR="00984269" w:rsidRPr="003524CD" w:rsidRDefault="00984269" w:rsidP="00352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89" w:type="dxa"/>
            <w:vAlign w:val="center"/>
          </w:tcPr>
          <w:p w14:paraId="57BFDF5C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Pasiūlyme turi būti įskaičiuotos visos apšvietimo valdymo sistemos veikimui būtinos išlaidos 3 (trejų) metų laikotarpiui, įskaitant:</w:t>
            </w:r>
          </w:p>
          <w:p w14:paraId="76E8B1A6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-apšvietimo valdymo programinės įrangos licencijas,</w:t>
            </w:r>
          </w:p>
          <w:p w14:paraId="57F4165A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- serverių ir duomenų saugyklų priežiūrą bei palaikymą,</w:t>
            </w:r>
          </w:p>
          <w:p w14:paraId="4A0A6E02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- ryšio operatoriaus paslaugų kaštus (SIM kortelės, duomenų perdavimas ar kiti komunikacijos kanalai).</w:t>
            </w:r>
          </w:p>
        </w:tc>
        <w:tc>
          <w:tcPr>
            <w:tcW w:w="1843" w:type="dxa"/>
            <w:vAlign w:val="center"/>
          </w:tcPr>
          <w:p w14:paraId="0D2B3179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................................</w:t>
            </w:r>
          </w:p>
          <w:p w14:paraId="4D15B444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(atitinka/neatitinka)</w:t>
            </w:r>
          </w:p>
          <w:p w14:paraId="54B16F37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84269" w:rsidRPr="003524CD" w14:paraId="39A84F1C" w14:textId="77777777" w:rsidTr="003524CD">
        <w:trPr>
          <w:trHeight w:val="200"/>
        </w:trPr>
        <w:tc>
          <w:tcPr>
            <w:tcW w:w="1413" w:type="dxa"/>
            <w:vMerge/>
            <w:vAlign w:val="center"/>
          </w:tcPr>
          <w:p w14:paraId="64EFB006" w14:textId="77777777" w:rsidR="00984269" w:rsidRPr="003524CD" w:rsidRDefault="00984269" w:rsidP="00352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vAlign w:val="center"/>
          </w:tcPr>
          <w:p w14:paraId="5A40CE23" w14:textId="77777777" w:rsidR="00984269" w:rsidRPr="003524CD" w:rsidRDefault="00984269" w:rsidP="00352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89" w:type="dxa"/>
            <w:vAlign w:val="center"/>
          </w:tcPr>
          <w:p w14:paraId="03310D81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color w:val="6D9EEB"/>
                <w:sz w:val="24"/>
                <w:szCs w:val="24"/>
                <w:highlight w:val="white"/>
              </w:rPr>
            </w:pPr>
            <w:r w:rsidRPr="003524C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Sistema turi suteikti galimybę naudotojams registruoti užklausas (</w:t>
            </w:r>
            <w:proofErr w:type="spellStart"/>
            <w:r w:rsidRPr="003524C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support</w:t>
            </w:r>
            <w:proofErr w:type="spellEnd"/>
            <w:r w:rsidRPr="003524C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3524C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ticketus</w:t>
            </w:r>
            <w:proofErr w:type="spellEnd"/>
            <w:r w:rsidRPr="003524C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) tiesiogiai per valdymo platformą.</w:t>
            </w:r>
          </w:p>
        </w:tc>
        <w:tc>
          <w:tcPr>
            <w:tcW w:w="1843" w:type="dxa"/>
            <w:vAlign w:val="center"/>
          </w:tcPr>
          <w:p w14:paraId="0BDFB9DA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................................</w:t>
            </w:r>
          </w:p>
          <w:p w14:paraId="20E98537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(atitinka/neatitinka)</w:t>
            </w:r>
          </w:p>
        </w:tc>
      </w:tr>
      <w:tr w:rsidR="00984269" w:rsidRPr="003524CD" w14:paraId="3B3874FA" w14:textId="77777777" w:rsidTr="003524CD">
        <w:tc>
          <w:tcPr>
            <w:tcW w:w="1413" w:type="dxa"/>
            <w:vMerge/>
            <w:vAlign w:val="center"/>
          </w:tcPr>
          <w:p w14:paraId="08EFC259" w14:textId="77777777" w:rsidR="00984269" w:rsidRPr="003524CD" w:rsidRDefault="00984269" w:rsidP="00352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vAlign w:val="center"/>
          </w:tcPr>
          <w:p w14:paraId="70FF91F7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Naujų prietaisų instaliavimas ir registravimas į apšvietimo valdymo sistemą</w:t>
            </w:r>
          </w:p>
        </w:tc>
        <w:tc>
          <w:tcPr>
            <w:tcW w:w="4389" w:type="dxa"/>
            <w:vAlign w:val="center"/>
          </w:tcPr>
          <w:p w14:paraId="178FB56E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Turi būti užtikrinama galimybė naujus prietaisus į apšvietimo valdymo sistemą užregistruoti per aplikaciją, kuri veikia mobiliuose įrenginiuose.</w:t>
            </w:r>
          </w:p>
        </w:tc>
        <w:tc>
          <w:tcPr>
            <w:tcW w:w="1843" w:type="dxa"/>
            <w:vAlign w:val="center"/>
          </w:tcPr>
          <w:p w14:paraId="7F300ACF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................................</w:t>
            </w:r>
          </w:p>
          <w:p w14:paraId="711B9CD5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(atitinka/neatitinka)</w:t>
            </w:r>
          </w:p>
          <w:p w14:paraId="4B5C9E79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84269" w:rsidRPr="003524CD" w14:paraId="48E50017" w14:textId="77777777" w:rsidTr="003524CD">
        <w:tc>
          <w:tcPr>
            <w:tcW w:w="1413" w:type="dxa"/>
            <w:vMerge/>
            <w:vAlign w:val="center"/>
          </w:tcPr>
          <w:p w14:paraId="7FEC7FAC" w14:textId="77777777" w:rsidR="00984269" w:rsidRPr="003524CD" w:rsidRDefault="00984269" w:rsidP="00352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vAlign w:val="center"/>
          </w:tcPr>
          <w:p w14:paraId="2EEAD60F" w14:textId="77777777" w:rsidR="00984269" w:rsidRPr="003524CD" w:rsidRDefault="00984269" w:rsidP="00352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89" w:type="dxa"/>
            <w:vAlign w:val="center"/>
          </w:tcPr>
          <w:p w14:paraId="0222B892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Aplikacijoje, kuri skirta naujiems prietaisams užregistruoti į apšvietimo valdymo sistemą, turi būti QR kodo skenavimas prietaiso ID kodui ir galimybė ID įvesti rankiniu būdu.</w:t>
            </w:r>
          </w:p>
          <w:p w14:paraId="090F7895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191A0CF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................................</w:t>
            </w:r>
          </w:p>
          <w:p w14:paraId="3AD2E3E8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(atitinka/neatitinka)</w:t>
            </w:r>
          </w:p>
          <w:p w14:paraId="477E0725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84269" w:rsidRPr="003524CD" w14:paraId="74EB5FDD" w14:textId="77777777" w:rsidTr="003524CD">
        <w:trPr>
          <w:trHeight w:val="525"/>
        </w:trPr>
        <w:tc>
          <w:tcPr>
            <w:tcW w:w="1413" w:type="dxa"/>
            <w:vMerge/>
            <w:vAlign w:val="center"/>
          </w:tcPr>
          <w:p w14:paraId="1441508B" w14:textId="77777777" w:rsidR="00984269" w:rsidRPr="003524CD" w:rsidRDefault="00984269" w:rsidP="00352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vAlign w:val="center"/>
          </w:tcPr>
          <w:p w14:paraId="28BBA456" w14:textId="77777777" w:rsidR="00984269" w:rsidRPr="003524CD" w:rsidRDefault="00984269" w:rsidP="00352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89" w:type="dxa"/>
            <w:vAlign w:val="center"/>
          </w:tcPr>
          <w:p w14:paraId="419C47CA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Aplikacijoje turi būti automatinė prietaiso lokacijos nustatymo funkcija.</w:t>
            </w:r>
          </w:p>
        </w:tc>
        <w:tc>
          <w:tcPr>
            <w:tcW w:w="1843" w:type="dxa"/>
            <w:vAlign w:val="center"/>
          </w:tcPr>
          <w:p w14:paraId="237AF457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................................</w:t>
            </w:r>
          </w:p>
          <w:p w14:paraId="3EFC6CEC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(atitinka/neatitinka)</w:t>
            </w:r>
          </w:p>
        </w:tc>
      </w:tr>
      <w:tr w:rsidR="00984269" w:rsidRPr="003524CD" w14:paraId="19B6A199" w14:textId="77777777" w:rsidTr="003524CD">
        <w:tc>
          <w:tcPr>
            <w:tcW w:w="1413" w:type="dxa"/>
            <w:vMerge/>
            <w:vAlign w:val="center"/>
          </w:tcPr>
          <w:p w14:paraId="04C9A217" w14:textId="77777777" w:rsidR="00984269" w:rsidRPr="003524CD" w:rsidRDefault="00984269" w:rsidP="00352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vAlign w:val="center"/>
          </w:tcPr>
          <w:p w14:paraId="465C091F" w14:textId="77777777" w:rsidR="00984269" w:rsidRPr="003524CD" w:rsidRDefault="00984269" w:rsidP="00352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89" w:type="dxa"/>
            <w:vAlign w:val="center"/>
          </w:tcPr>
          <w:p w14:paraId="53D6D003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Aplikacijoje turi būti galimybė įvesti gatvės pavadinimą, prietaiso pavadinimą ir stulpo numerį (šviestuvų valdikliams).</w:t>
            </w:r>
          </w:p>
        </w:tc>
        <w:tc>
          <w:tcPr>
            <w:tcW w:w="1843" w:type="dxa"/>
            <w:vAlign w:val="center"/>
          </w:tcPr>
          <w:p w14:paraId="72F6F68D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................................</w:t>
            </w:r>
          </w:p>
          <w:p w14:paraId="075D7BE8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(atitinka/neatitinka)</w:t>
            </w:r>
          </w:p>
          <w:p w14:paraId="28673059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84269" w:rsidRPr="003524CD" w14:paraId="0582BA8F" w14:textId="77777777" w:rsidTr="003524CD">
        <w:tc>
          <w:tcPr>
            <w:tcW w:w="1413" w:type="dxa"/>
            <w:vMerge/>
            <w:vAlign w:val="center"/>
          </w:tcPr>
          <w:p w14:paraId="0E622734" w14:textId="77777777" w:rsidR="00984269" w:rsidRPr="003524CD" w:rsidRDefault="00984269" w:rsidP="00352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vAlign w:val="center"/>
          </w:tcPr>
          <w:p w14:paraId="6686A757" w14:textId="77777777" w:rsidR="00984269" w:rsidRPr="003524CD" w:rsidRDefault="00984269" w:rsidP="00352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89" w:type="dxa"/>
            <w:vAlign w:val="center"/>
          </w:tcPr>
          <w:p w14:paraId="56CEB050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Aplikacijoje, kuri skirta prietaisams užregistruoti į sistemą, turi būti automatinis prietaiso tipo atpažinimas.</w:t>
            </w:r>
          </w:p>
        </w:tc>
        <w:tc>
          <w:tcPr>
            <w:tcW w:w="1843" w:type="dxa"/>
            <w:vAlign w:val="center"/>
          </w:tcPr>
          <w:p w14:paraId="524EC2A1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................................</w:t>
            </w:r>
          </w:p>
          <w:p w14:paraId="328D84F6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(atitinka/neatitinka)</w:t>
            </w:r>
          </w:p>
          <w:p w14:paraId="7A32AF79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84269" w:rsidRPr="003524CD" w14:paraId="54BCC7FD" w14:textId="77777777" w:rsidTr="003524CD">
        <w:tc>
          <w:tcPr>
            <w:tcW w:w="1413" w:type="dxa"/>
            <w:vMerge/>
            <w:vAlign w:val="center"/>
          </w:tcPr>
          <w:p w14:paraId="033BAE55" w14:textId="77777777" w:rsidR="00984269" w:rsidRPr="003524CD" w:rsidRDefault="00984269" w:rsidP="00352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14:paraId="239BB711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Minimalūs nustatyti sistemos prieigos lygmenys</w:t>
            </w:r>
          </w:p>
        </w:tc>
        <w:tc>
          <w:tcPr>
            <w:tcW w:w="4389" w:type="dxa"/>
            <w:vAlign w:val="center"/>
          </w:tcPr>
          <w:p w14:paraId="27CAC5E5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 xml:space="preserve">Sistemoje turi būti skirtingi prieigų lygmenys:  </w:t>
            </w:r>
          </w:p>
          <w:p w14:paraId="2916ADF2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Administratorius – </w:t>
            </w: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gali atlikti visus galimus pakeitimus ir mato visą informaciją, gali vykdyti avarinį išjungimą, prisijungti prie instaliavimo programėlės.</w:t>
            </w:r>
          </w:p>
          <w:p w14:paraId="661BE8E4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Stebėtojas</w:t>
            </w: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 – mato visą informaciją, bet negali atlikti jokių pakeitimų, negali prisijungti prie programėlės, nemato nustatymų, kurie skirti tik administratoriui.</w:t>
            </w:r>
          </w:p>
          <w:p w14:paraId="57C253B6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Technikas</w:t>
            </w: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 – mato visą informaciją, gali keisti problemų būseną ir palikti komentarus, gali prisijungti prie programėlės, bet nemato administratoriaus nustatymų.</w:t>
            </w:r>
          </w:p>
        </w:tc>
        <w:tc>
          <w:tcPr>
            <w:tcW w:w="1843" w:type="dxa"/>
            <w:vAlign w:val="center"/>
          </w:tcPr>
          <w:p w14:paraId="551241A3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................................</w:t>
            </w:r>
          </w:p>
          <w:p w14:paraId="386CDFDC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(atitinka/neatitinka)</w:t>
            </w:r>
          </w:p>
          <w:p w14:paraId="43D4C600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84269" w:rsidRPr="003524CD" w14:paraId="7FB744F6" w14:textId="77777777" w:rsidTr="003524CD">
        <w:tc>
          <w:tcPr>
            <w:tcW w:w="1413" w:type="dxa"/>
            <w:vMerge/>
            <w:vAlign w:val="center"/>
          </w:tcPr>
          <w:p w14:paraId="69511484" w14:textId="77777777" w:rsidR="00984269" w:rsidRPr="003524CD" w:rsidRDefault="00984269" w:rsidP="00352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vAlign w:val="center"/>
          </w:tcPr>
          <w:p w14:paraId="668D0376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Prietaisų apšvietimo scenarijų kūrimo ir redagavimo funkcijos</w:t>
            </w:r>
          </w:p>
        </w:tc>
        <w:tc>
          <w:tcPr>
            <w:tcW w:w="4389" w:type="dxa"/>
            <w:vAlign w:val="center"/>
          </w:tcPr>
          <w:p w14:paraId="4ACABB34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Galimybė apšvietimo valdymo sistemoje atlikti naujų šviestuvų valdiklių profilių kūrimą ir redagavimą.</w:t>
            </w:r>
          </w:p>
        </w:tc>
        <w:tc>
          <w:tcPr>
            <w:tcW w:w="1843" w:type="dxa"/>
            <w:vAlign w:val="center"/>
          </w:tcPr>
          <w:p w14:paraId="5E7CA4F6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................................</w:t>
            </w:r>
          </w:p>
          <w:p w14:paraId="6ED160DC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(atitinka/neatitinka)</w:t>
            </w:r>
          </w:p>
          <w:p w14:paraId="717DBC8C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84269" w:rsidRPr="003524CD" w14:paraId="4B5E9680" w14:textId="77777777" w:rsidTr="003524CD">
        <w:tc>
          <w:tcPr>
            <w:tcW w:w="1413" w:type="dxa"/>
            <w:vMerge/>
            <w:vAlign w:val="center"/>
          </w:tcPr>
          <w:p w14:paraId="34DD862E" w14:textId="77777777" w:rsidR="00984269" w:rsidRPr="003524CD" w:rsidRDefault="00984269" w:rsidP="00352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vAlign w:val="center"/>
          </w:tcPr>
          <w:p w14:paraId="31717372" w14:textId="77777777" w:rsidR="00984269" w:rsidRPr="003524CD" w:rsidRDefault="00984269" w:rsidP="00352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89" w:type="dxa"/>
            <w:vAlign w:val="center"/>
          </w:tcPr>
          <w:p w14:paraId="6866A2FF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Apšvietimo valdymo sistema turi suteikti galimybę nustatyti individualius šviestuvų įjungimo ir išjungimo laikus, naudojant šiuos parametrus:</w:t>
            </w:r>
          </w:p>
          <w:p w14:paraId="4487EE86" w14:textId="77777777" w:rsidR="00984269" w:rsidRPr="003524CD" w:rsidRDefault="00984269" w:rsidP="003524C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automatinis įjungimas ir išjungimas pagal saulėtekio ir saulėlydžio laiką, su galimybe nustatyti laiko poslinkį (ankstinimą arba vėlinimą);</w:t>
            </w:r>
          </w:p>
          <w:p w14:paraId="2DD65503" w14:textId="77777777" w:rsidR="00984269" w:rsidRPr="003524CD" w:rsidRDefault="00984269" w:rsidP="003524C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papildomi įjungimo ir išjungimo laikai pagal nustatytus paros laikotarpius;</w:t>
            </w:r>
          </w:p>
          <w:p w14:paraId="12880EC3" w14:textId="77777777" w:rsidR="00984269" w:rsidRPr="003524CD" w:rsidRDefault="00984269" w:rsidP="003524C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6D9EEB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įjungimo ir išjungimo laiko koregavimas pagal aplinkos apšvietimo lygį (</w:t>
            </w:r>
            <w:proofErr w:type="spellStart"/>
            <w:r w:rsidRPr="003524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lux</w:t>
            </w:r>
            <w:proofErr w:type="spellEnd"/>
            <w:r w:rsidRPr="003524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1843" w:type="dxa"/>
            <w:vAlign w:val="center"/>
          </w:tcPr>
          <w:p w14:paraId="08AB0AF0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................................</w:t>
            </w:r>
          </w:p>
          <w:p w14:paraId="24CF403A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(atitinka/neatitinka)</w:t>
            </w:r>
          </w:p>
          <w:p w14:paraId="3DDFBCE6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84269" w:rsidRPr="003524CD" w14:paraId="22DC58F4" w14:textId="77777777" w:rsidTr="003524CD">
        <w:tc>
          <w:tcPr>
            <w:tcW w:w="1413" w:type="dxa"/>
            <w:vMerge/>
            <w:vAlign w:val="center"/>
          </w:tcPr>
          <w:p w14:paraId="06C08944" w14:textId="77777777" w:rsidR="00984269" w:rsidRPr="003524CD" w:rsidRDefault="00984269" w:rsidP="00352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vAlign w:val="center"/>
          </w:tcPr>
          <w:p w14:paraId="235EA43C" w14:textId="77777777" w:rsidR="00984269" w:rsidRPr="003524CD" w:rsidRDefault="00984269" w:rsidP="00352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89" w:type="dxa"/>
            <w:vAlign w:val="center"/>
          </w:tcPr>
          <w:p w14:paraId="00CF63EC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Galimybė apšvietimo valdymo sistemoje priskirti profilį individualiems šviestuvų valdikliams ir jų grupėms.</w:t>
            </w:r>
          </w:p>
        </w:tc>
        <w:tc>
          <w:tcPr>
            <w:tcW w:w="1843" w:type="dxa"/>
            <w:vAlign w:val="center"/>
          </w:tcPr>
          <w:p w14:paraId="2F390B35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................................</w:t>
            </w:r>
          </w:p>
          <w:p w14:paraId="3A6FCC1E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(atitinka/neatitinka)</w:t>
            </w:r>
          </w:p>
          <w:p w14:paraId="6DF67466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84269" w:rsidRPr="003524CD" w14:paraId="44D71ED5" w14:textId="77777777" w:rsidTr="003524CD">
        <w:tc>
          <w:tcPr>
            <w:tcW w:w="1413" w:type="dxa"/>
            <w:vMerge/>
            <w:vAlign w:val="center"/>
          </w:tcPr>
          <w:p w14:paraId="7A4D51B1" w14:textId="77777777" w:rsidR="00984269" w:rsidRPr="003524CD" w:rsidRDefault="00984269" w:rsidP="00352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vAlign w:val="center"/>
          </w:tcPr>
          <w:p w14:paraId="0343F754" w14:textId="77777777" w:rsidR="00984269" w:rsidRPr="003524CD" w:rsidRDefault="00984269" w:rsidP="00352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89" w:type="dxa"/>
            <w:vAlign w:val="center"/>
          </w:tcPr>
          <w:p w14:paraId="61740716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Sistemoje turi būti galimybė nustatyti ir reguliuoti apšvietimo atstumą iki ir už judančio objekto ir apšvietimo intensyvumą, pagal duomenis iš išorinio judesio jutiklio.</w:t>
            </w:r>
          </w:p>
        </w:tc>
        <w:tc>
          <w:tcPr>
            <w:tcW w:w="1843" w:type="dxa"/>
            <w:vAlign w:val="center"/>
          </w:tcPr>
          <w:p w14:paraId="3B40D254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................................</w:t>
            </w:r>
          </w:p>
          <w:p w14:paraId="40D1AA3F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(atitinka/neatitinka)</w:t>
            </w:r>
          </w:p>
          <w:p w14:paraId="467D0289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84269" w:rsidRPr="003524CD" w14:paraId="7AF0589C" w14:textId="77777777" w:rsidTr="003524CD">
        <w:tc>
          <w:tcPr>
            <w:tcW w:w="1413" w:type="dxa"/>
            <w:vMerge/>
            <w:vAlign w:val="center"/>
          </w:tcPr>
          <w:p w14:paraId="0BC69BC9" w14:textId="77777777" w:rsidR="00984269" w:rsidRPr="003524CD" w:rsidRDefault="00984269" w:rsidP="00352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vAlign w:val="center"/>
          </w:tcPr>
          <w:p w14:paraId="5D532FA8" w14:textId="77777777" w:rsidR="00984269" w:rsidRPr="003524CD" w:rsidRDefault="00984269" w:rsidP="00352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89" w:type="dxa"/>
            <w:vAlign w:val="center"/>
          </w:tcPr>
          <w:p w14:paraId="5B581E5D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Sistema turi, naudodama judesio jutiklius, realiuoju laiku aptikti judantį objektą ir nustatyti jo judėjimo kryptį ir greitį.</w:t>
            </w:r>
          </w:p>
          <w:p w14:paraId="5E91C9EC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Pagal šiuos duomenis sistema automatiškai reguliuoja šviestuvų ryškumą taip, kad aplink judantį objektą būtų suformuota apšviesta zona, kuri juda kartu su juo. Ši zona turi būti reguliuojamo dydžio (nuo 0 iki 500 m spinduliu).</w:t>
            </w:r>
          </w:p>
          <w:p w14:paraId="19FC5168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Judėjimo kryptimi šviestuvai turi įsijungti ir šviesti ryškiau, o objektui nutolus – už jo likę šviestuvai turi palaipsniui pritemti iki nustatyto lygio arba išsijungti. Šviesos pokyčiai turi būti tolygūs (be staigių perėjimų).</w:t>
            </w:r>
          </w:p>
          <w:p w14:paraId="7FCBC11E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Tokiu būdu turi būti užtikrinamas reikiamas apšvietimas tik ten, kur jis reikalingas, ir mažinamos energijos sąnaudos.</w:t>
            </w:r>
          </w:p>
          <w:p w14:paraId="46BCA0E5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Konfigūruojami nustatymai:</w:t>
            </w:r>
          </w:p>
          <w:p w14:paraId="4D755AEA" w14:textId="77777777" w:rsidR="00984269" w:rsidRPr="003524CD" w:rsidRDefault="00984269" w:rsidP="003524C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maksimalus apšvietimo lygis judėjimo metu (iki 100 %);</w:t>
            </w:r>
          </w:p>
          <w:p w14:paraId="2A2DA82A" w14:textId="77777777" w:rsidR="00984269" w:rsidRPr="003524CD" w:rsidRDefault="00984269" w:rsidP="003524C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budėjimo režimo apšvietimo lygis (0–100 %);</w:t>
            </w:r>
          </w:p>
          <w:p w14:paraId="34990EFA" w14:textId="77777777" w:rsidR="00984269" w:rsidRPr="003524CD" w:rsidRDefault="00984269" w:rsidP="003524C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laikas, po kurio šviestuvai pritemdomi, kai nebefiksuojamas judėjimas;</w:t>
            </w:r>
          </w:p>
          <w:p w14:paraId="6EE05DBE" w14:textId="77777777" w:rsidR="00984269" w:rsidRPr="003524CD" w:rsidRDefault="00984269" w:rsidP="003524C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apšvietimo zonos nustatymai metrais.</w:t>
            </w:r>
          </w:p>
        </w:tc>
        <w:tc>
          <w:tcPr>
            <w:tcW w:w="1843" w:type="dxa"/>
            <w:vAlign w:val="center"/>
          </w:tcPr>
          <w:p w14:paraId="30792275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22BB3A7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197DCA4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9F86AA6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A2051CC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4EEE3BD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BA3A153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F70DAEC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78B6D9F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AF93716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5C34E63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0A30E7E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A6FF282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................................</w:t>
            </w:r>
          </w:p>
          <w:p w14:paraId="73B72D14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(atitinka/neatitinka)</w:t>
            </w:r>
          </w:p>
          <w:p w14:paraId="55495FE3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84269" w:rsidRPr="003524CD" w14:paraId="5A4E8D1C" w14:textId="77777777" w:rsidTr="003524CD">
        <w:tc>
          <w:tcPr>
            <w:tcW w:w="1413" w:type="dxa"/>
            <w:vMerge/>
            <w:vAlign w:val="center"/>
          </w:tcPr>
          <w:p w14:paraId="71844E02" w14:textId="77777777" w:rsidR="00984269" w:rsidRPr="003524CD" w:rsidRDefault="00984269" w:rsidP="00352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vAlign w:val="center"/>
          </w:tcPr>
          <w:p w14:paraId="7BB18DF2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 xml:space="preserve">Šviestuvų valdiklių peržiūra apšvietimo valdymo </w:t>
            </w: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sistemos žemėlapyje</w:t>
            </w:r>
          </w:p>
        </w:tc>
        <w:tc>
          <w:tcPr>
            <w:tcW w:w="4389" w:type="dxa"/>
            <w:vAlign w:val="center"/>
          </w:tcPr>
          <w:p w14:paraId="659F7A6B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Prietaisų atvaizdavimas žemėlapyje pagal esamą prietaiso būseną, būsenos indikacija skirtingomis spalvomis.</w:t>
            </w:r>
          </w:p>
        </w:tc>
        <w:tc>
          <w:tcPr>
            <w:tcW w:w="1843" w:type="dxa"/>
            <w:vAlign w:val="center"/>
          </w:tcPr>
          <w:p w14:paraId="32283E4D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................................</w:t>
            </w:r>
          </w:p>
          <w:p w14:paraId="4CEAEB3C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(atitinka/neatitinka)</w:t>
            </w:r>
          </w:p>
          <w:p w14:paraId="6B4F3FC6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84269" w:rsidRPr="003524CD" w14:paraId="18E62C6C" w14:textId="77777777" w:rsidTr="003524CD">
        <w:tc>
          <w:tcPr>
            <w:tcW w:w="1413" w:type="dxa"/>
            <w:vMerge/>
            <w:vAlign w:val="center"/>
          </w:tcPr>
          <w:p w14:paraId="12884085" w14:textId="77777777" w:rsidR="00984269" w:rsidRPr="003524CD" w:rsidRDefault="00984269" w:rsidP="00352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vAlign w:val="center"/>
          </w:tcPr>
          <w:p w14:paraId="101FDD86" w14:textId="77777777" w:rsidR="00984269" w:rsidRPr="003524CD" w:rsidRDefault="00984269" w:rsidP="00352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89" w:type="dxa"/>
            <w:vAlign w:val="center"/>
          </w:tcPr>
          <w:p w14:paraId="318221CA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Galimybė apšvietimo valdymo sistemoje filtruoti prietaisus pagal prietaiso tipą, būseną ir gedimus.</w:t>
            </w:r>
          </w:p>
        </w:tc>
        <w:tc>
          <w:tcPr>
            <w:tcW w:w="1843" w:type="dxa"/>
            <w:vAlign w:val="center"/>
          </w:tcPr>
          <w:p w14:paraId="6857207E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................................</w:t>
            </w:r>
          </w:p>
          <w:p w14:paraId="71866101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(atitinka/neatitinka)</w:t>
            </w:r>
          </w:p>
          <w:p w14:paraId="4B445E65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84269" w:rsidRPr="003524CD" w14:paraId="298E246A" w14:textId="77777777" w:rsidTr="003524CD">
        <w:tc>
          <w:tcPr>
            <w:tcW w:w="1413" w:type="dxa"/>
            <w:vMerge/>
            <w:vAlign w:val="center"/>
          </w:tcPr>
          <w:p w14:paraId="5142FC02" w14:textId="77777777" w:rsidR="00984269" w:rsidRPr="003524CD" w:rsidRDefault="00984269" w:rsidP="00352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vAlign w:val="center"/>
          </w:tcPr>
          <w:p w14:paraId="11CAAB3A" w14:textId="77777777" w:rsidR="00984269" w:rsidRPr="003524CD" w:rsidRDefault="00984269" w:rsidP="00352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89" w:type="dxa"/>
            <w:vAlign w:val="center"/>
          </w:tcPr>
          <w:p w14:paraId="27178306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 xml:space="preserve">Galimybė apšvietimo valdymo sistemoje ieškoti prietaisų žemėlapyje pagal adresą ir pagal prietaiso ID. </w:t>
            </w:r>
          </w:p>
        </w:tc>
        <w:tc>
          <w:tcPr>
            <w:tcW w:w="1843" w:type="dxa"/>
            <w:vAlign w:val="center"/>
          </w:tcPr>
          <w:p w14:paraId="4C0A4470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................................</w:t>
            </w:r>
          </w:p>
          <w:p w14:paraId="40F04C90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(atitinka/neatitinka)</w:t>
            </w:r>
          </w:p>
          <w:p w14:paraId="5DB5FBEA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84269" w:rsidRPr="003524CD" w14:paraId="5994E5B5" w14:textId="77777777" w:rsidTr="003524CD">
        <w:tc>
          <w:tcPr>
            <w:tcW w:w="1413" w:type="dxa"/>
            <w:vMerge/>
            <w:vAlign w:val="center"/>
          </w:tcPr>
          <w:p w14:paraId="4D17B945" w14:textId="77777777" w:rsidR="00984269" w:rsidRPr="003524CD" w:rsidRDefault="00984269" w:rsidP="00352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14:paraId="222B5FD7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Šviestuvų veikimo būsenos atvaizdavimas</w:t>
            </w:r>
          </w:p>
        </w:tc>
        <w:tc>
          <w:tcPr>
            <w:tcW w:w="4389" w:type="dxa"/>
            <w:vAlign w:val="center"/>
          </w:tcPr>
          <w:p w14:paraId="7508716D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Numatyti bent šiuos šviestuvų valdiklių veikimo būsenos apibrėžimus:</w:t>
            </w:r>
          </w:p>
          <w:p w14:paraId="5FF456E2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- aktyvus – šviestuvas įjungtas (šviečia);</w:t>
            </w:r>
          </w:p>
          <w:p w14:paraId="3BB618B5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- neaktyvus – šviestuvas išjungtas (nešviečia);</w:t>
            </w:r>
          </w:p>
          <w:p w14:paraId="53DEB437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 xml:space="preserve">- neprisijungęs – šviestuvo valdiklis neturi ryšio su apšvietimo valdymo sistema;  </w:t>
            </w:r>
          </w:p>
        </w:tc>
        <w:tc>
          <w:tcPr>
            <w:tcW w:w="1843" w:type="dxa"/>
            <w:vAlign w:val="center"/>
          </w:tcPr>
          <w:p w14:paraId="21B4815E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................................</w:t>
            </w:r>
          </w:p>
          <w:p w14:paraId="24D3AF65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(atitinka/neatitinka)</w:t>
            </w:r>
          </w:p>
          <w:p w14:paraId="67FC6AAA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84269" w:rsidRPr="003524CD" w14:paraId="78BA246C" w14:textId="77777777" w:rsidTr="003524CD">
        <w:tc>
          <w:tcPr>
            <w:tcW w:w="1413" w:type="dxa"/>
            <w:vMerge/>
            <w:vAlign w:val="center"/>
          </w:tcPr>
          <w:p w14:paraId="403D2473" w14:textId="77777777" w:rsidR="00984269" w:rsidRPr="003524CD" w:rsidRDefault="00984269" w:rsidP="00352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vAlign w:val="center"/>
          </w:tcPr>
          <w:p w14:paraId="04AC2580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Grafinis duomenų atvaizdavimas apšvietimo valdymo sistemoje</w:t>
            </w:r>
          </w:p>
        </w:tc>
        <w:tc>
          <w:tcPr>
            <w:tcW w:w="4389" w:type="dxa"/>
            <w:vAlign w:val="center"/>
          </w:tcPr>
          <w:p w14:paraId="5B274B2F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Apšvietimo valdymo sistemoje turi būti matoma informacija apie visų organizacijai priklausančių šviestuvų valdiklių kiekį.</w:t>
            </w:r>
          </w:p>
        </w:tc>
        <w:tc>
          <w:tcPr>
            <w:tcW w:w="1843" w:type="dxa"/>
            <w:vAlign w:val="center"/>
          </w:tcPr>
          <w:p w14:paraId="0D7C1FF2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................................</w:t>
            </w:r>
          </w:p>
          <w:p w14:paraId="6DE24088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(atitinka/neatitinka)</w:t>
            </w:r>
          </w:p>
          <w:p w14:paraId="1BD29566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84269" w:rsidRPr="003524CD" w14:paraId="3506A631" w14:textId="77777777" w:rsidTr="003524CD">
        <w:tc>
          <w:tcPr>
            <w:tcW w:w="1413" w:type="dxa"/>
            <w:vMerge/>
            <w:vAlign w:val="center"/>
          </w:tcPr>
          <w:p w14:paraId="1814302F" w14:textId="77777777" w:rsidR="00984269" w:rsidRPr="003524CD" w:rsidRDefault="00984269" w:rsidP="00352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vAlign w:val="center"/>
          </w:tcPr>
          <w:p w14:paraId="598932BF" w14:textId="77777777" w:rsidR="00984269" w:rsidRPr="003524CD" w:rsidRDefault="00984269" w:rsidP="00352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89" w:type="dxa"/>
            <w:vAlign w:val="center"/>
          </w:tcPr>
          <w:p w14:paraId="7F6CA1A6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Apšvietimo valdymo sistemoje turi būti matoma šviestuvų valdiklių būsenų peržiūra.</w:t>
            </w:r>
          </w:p>
        </w:tc>
        <w:tc>
          <w:tcPr>
            <w:tcW w:w="1843" w:type="dxa"/>
            <w:vAlign w:val="center"/>
          </w:tcPr>
          <w:p w14:paraId="05825C76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................................</w:t>
            </w:r>
          </w:p>
          <w:p w14:paraId="7521D7C8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(atitinka/neatitinka)</w:t>
            </w:r>
          </w:p>
          <w:p w14:paraId="2E600759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84269" w:rsidRPr="003524CD" w14:paraId="00B8E473" w14:textId="77777777" w:rsidTr="003524CD">
        <w:tc>
          <w:tcPr>
            <w:tcW w:w="1413" w:type="dxa"/>
            <w:vMerge/>
            <w:vAlign w:val="center"/>
          </w:tcPr>
          <w:p w14:paraId="5B227CDE" w14:textId="77777777" w:rsidR="00984269" w:rsidRPr="003524CD" w:rsidRDefault="00984269" w:rsidP="00352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vAlign w:val="center"/>
          </w:tcPr>
          <w:p w14:paraId="551D2D09" w14:textId="77777777" w:rsidR="00984269" w:rsidRPr="003524CD" w:rsidRDefault="00984269" w:rsidP="00352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89" w:type="dxa"/>
            <w:vAlign w:val="center"/>
          </w:tcPr>
          <w:p w14:paraId="5B558AAF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Sistemoje turi būti pateikiami veikiančių ir neveikiančių šviestuvų valdiklių duomenys.</w:t>
            </w:r>
          </w:p>
        </w:tc>
        <w:tc>
          <w:tcPr>
            <w:tcW w:w="1843" w:type="dxa"/>
            <w:vAlign w:val="center"/>
          </w:tcPr>
          <w:p w14:paraId="7BB6424C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................................</w:t>
            </w:r>
          </w:p>
          <w:p w14:paraId="1A1A5EF0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(atitinka/neatitinka)</w:t>
            </w:r>
          </w:p>
        </w:tc>
      </w:tr>
      <w:tr w:rsidR="00984269" w:rsidRPr="003524CD" w14:paraId="2DBDA0A6" w14:textId="77777777" w:rsidTr="003524CD">
        <w:tc>
          <w:tcPr>
            <w:tcW w:w="1413" w:type="dxa"/>
            <w:vMerge/>
            <w:vAlign w:val="center"/>
          </w:tcPr>
          <w:p w14:paraId="5020B949" w14:textId="77777777" w:rsidR="00984269" w:rsidRPr="003524CD" w:rsidRDefault="00984269" w:rsidP="00352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vAlign w:val="center"/>
          </w:tcPr>
          <w:p w14:paraId="1271177D" w14:textId="77777777" w:rsidR="00984269" w:rsidRPr="003524CD" w:rsidRDefault="00984269" w:rsidP="00352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89" w:type="dxa"/>
            <w:vAlign w:val="center"/>
          </w:tcPr>
          <w:p w14:paraId="179EDFEB" w14:textId="77777777" w:rsidR="00984269" w:rsidRPr="003524CD" w:rsidRDefault="00984269" w:rsidP="003524CD">
            <w:pPr>
              <w:tabs>
                <w:tab w:val="left" w:pos="134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Sistemoje turi būti pateikiamas aktyvių apšvietimo valdymo įrenginių gedimų sąrašas organizacijoje.</w:t>
            </w: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vAlign w:val="center"/>
          </w:tcPr>
          <w:p w14:paraId="4500F51D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................................</w:t>
            </w:r>
          </w:p>
          <w:p w14:paraId="50C842F5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(atitinka/neatitinka)</w:t>
            </w:r>
          </w:p>
        </w:tc>
      </w:tr>
      <w:tr w:rsidR="00984269" w:rsidRPr="003524CD" w14:paraId="4EF38449" w14:textId="77777777" w:rsidTr="003524CD">
        <w:tc>
          <w:tcPr>
            <w:tcW w:w="1413" w:type="dxa"/>
            <w:vMerge/>
            <w:vAlign w:val="center"/>
          </w:tcPr>
          <w:p w14:paraId="5EC8CC81" w14:textId="77777777" w:rsidR="00984269" w:rsidRPr="003524CD" w:rsidRDefault="00984269" w:rsidP="00352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vAlign w:val="center"/>
          </w:tcPr>
          <w:p w14:paraId="585A66A6" w14:textId="77777777" w:rsidR="00984269" w:rsidRPr="003524CD" w:rsidRDefault="00984269" w:rsidP="00352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89" w:type="dxa"/>
            <w:vAlign w:val="center"/>
          </w:tcPr>
          <w:p w14:paraId="1F20DCD4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Apšvietimo valdymo sistemoje turi būti vidutinio gedimų sprendimo laiko stebėsenos galimybė.</w:t>
            </w:r>
          </w:p>
        </w:tc>
        <w:tc>
          <w:tcPr>
            <w:tcW w:w="1843" w:type="dxa"/>
            <w:vAlign w:val="center"/>
          </w:tcPr>
          <w:p w14:paraId="4AC4616B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................................</w:t>
            </w:r>
          </w:p>
          <w:p w14:paraId="6ADA2CBF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(atitinka/neatitinka)</w:t>
            </w:r>
          </w:p>
        </w:tc>
      </w:tr>
      <w:tr w:rsidR="00984269" w:rsidRPr="003524CD" w14:paraId="79DE315C" w14:textId="77777777" w:rsidTr="003524CD">
        <w:tc>
          <w:tcPr>
            <w:tcW w:w="1413" w:type="dxa"/>
            <w:vMerge/>
            <w:vAlign w:val="center"/>
          </w:tcPr>
          <w:p w14:paraId="6F26C9BF" w14:textId="77777777" w:rsidR="00984269" w:rsidRPr="003524CD" w:rsidRDefault="00984269" w:rsidP="00352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vAlign w:val="center"/>
          </w:tcPr>
          <w:p w14:paraId="3E168D70" w14:textId="77777777" w:rsidR="00984269" w:rsidRPr="003524CD" w:rsidRDefault="00984269" w:rsidP="00352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89" w:type="dxa"/>
            <w:vAlign w:val="center"/>
          </w:tcPr>
          <w:p w14:paraId="023CCEA5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color w:val="6D9EEB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 xml:space="preserve">Apšvietimo valdymo sistemoje turi būti pateikiami organizacijai priklausančių šviestuvų energijos suvartojimo ir taupymo duomenys.  </w:t>
            </w:r>
            <w:r w:rsidRPr="003524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Sistema turi užtikrinti galimybę peržiūrėti energijos suvartojimo duomenis kiekvienai gatvei atskirai</w:t>
            </w:r>
          </w:p>
        </w:tc>
        <w:tc>
          <w:tcPr>
            <w:tcW w:w="1843" w:type="dxa"/>
            <w:vAlign w:val="center"/>
          </w:tcPr>
          <w:p w14:paraId="71D031F5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................................</w:t>
            </w:r>
          </w:p>
          <w:p w14:paraId="5B196FAD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(atitinka/neatitinka)</w:t>
            </w:r>
          </w:p>
        </w:tc>
      </w:tr>
      <w:tr w:rsidR="00984269" w:rsidRPr="003524CD" w14:paraId="1AB169FB" w14:textId="77777777" w:rsidTr="003524CD">
        <w:tc>
          <w:tcPr>
            <w:tcW w:w="1413" w:type="dxa"/>
            <w:vMerge/>
            <w:vAlign w:val="center"/>
          </w:tcPr>
          <w:p w14:paraId="5C189DBE" w14:textId="77777777" w:rsidR="00984269" w:rsidRPr="003524CD" w:rsidRDefault="00984269" w:rsidP="00352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vAlign w:val="center"/>
          </w:tcPr>
          <w:p w14:paraId="37685DA9" w14:textId="77777777" w:rsidR="00984269" w:rsidRPr="003524CD" w:rsidRDefault="00984269" w:rsidP="00352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89" w:type="dxa"/>
            <w:vAlign w:val="center"/>
          </w:tcPr>
          <w:p w14:paraId="39DDFBDB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Apšvietimo valdymo sistemoje turi būti atvaizduojamas organizacijai priklausančių šviestuvų likutinis tarnavimo laikas.</w:t>
            </w:r>
          </w:p>
        </w:tc>
        <w:tc>
          <w:tcPr>
            <w:tcW w:w="1843" w:type="dxa"/>
            <w:vAlign w:val="center"/>
          </w:tcPr>
          <w:p w14:paraId="1413C3C6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................................</w:t>
            </w:r>
          </w:p>
          <w:p w14:paraId="554A33C8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(atitinka/neatitinka)</w:t>
            </w:r>
          </w:p>
        </w:tc>
      </w:tr>
      <w:tr w:rsidR="00984269" w:rsidRPr="003524CD" w14:paraId="2730B157" w14:textId="77777777" w:rsidTr="003524CD">
        <w:tc>
          <w:tcPr>
            <w:tcW w:w="1413" w:type="dxa"/>
            <w:vMerge/>
            <w:vAlign w:val="center"/>
          </w:tcPr>
          <w:p w14:paraId="233B925C" w14:textId="77777777" w:rsidR="00984269" w:rsidRPr="003524CD" w:rsidRDefault="00984269" w:rsidP="00352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vAlign w:val="center"/>
          </w:tcPr>
          <w:p w14:paraId="3F6A9489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Gedimų pranešimų valdymas</w:t>
            </w:r>
          </w:p>
        </w:tc>
        <w:tc>
          <w:tcPr>
            <w:tcW w:w="4389" w:type="dxa"/>
            <w:vAlign w:val="center"/>
          </w:tcPr>
          <w:p w14:paraId="76D11FB0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Apšvietimo valdymo sistemoje turi būti gedimų pranešimų sukūrimas.</w:t>
            </w:r>
          </w:p>
          <w:p w14:paraId="4FB98D8F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Automatiškai generuojami sistemos gedimų pranešimai šviestuvų valdikliams:</w:t>
            </w:r>
          </w:p>
          <w:p w14:paraId="1C789313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- DALI sąsajos gedimas;</w:t>
            </w:r>
          </w:p>
          <w:p w14:paraId="58AEF77F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- Šviestuvo valdiklis neturi ryšio su valdymo sistema;</w:t>
            </w:r>
          </w:p>
          <w:p w14:paraId="4B59BACC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- Šviestuvų valdiklių fiksuojamas energijos suvartojimas neatitinka šviestuvų skleidžiamo šviesos intensyvumo lygio.</w:t>
            </w:r>
          </w:p>
          <w:p w14:paraId="4C600105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color w:val="6D9EEB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Įtampos matavimai ne ribose.</w:t>
            </w:r>
          </w:p>
        </w:tc>
        <w:tc>
          <w:tcPr>
            <w:tcW w:w="1843" w:type="dxa"/>
            <w:vAlign w:val="center"/>
          </w:tcPr>
          <w:p w14:paraId="1A13FFA6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C434D30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CF4E1AA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981E537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7433A21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................................</w:t>
            </w:r>
          </w:p>
          <w:p w14:paraId="691A0B4E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(atitinka/neatitinka)</w:t>
            </w:r>
          </w:p>
        </w:tc>
      </w:tr>
      <w:tr w:rsidR="00984269" w:rsidRPr="003524CD" w14:paraId="0A01F925" w14:textId="77777777" w:rsidTr="003524CD">
        <w:tc>
          <w:tcPr>
            <w:tcW w:w="1413" w:type="dxa"/>
            <w:vMerge/>
            <w:vAlign w:val="center"/>
          </w:tcPr>
          <w:p w14:paraId="12100FB4" w14:textId="77777777" w:rsidR="00984269" w:rsidRPr="003524CD" w:rsidRDefault="00984269" w:rsidP="00352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vAlign w:val="center"/>
          </w:tcPr>
          <w:p w14:paraId="0D372F9B" w14:textId="77777777" w:rsidR="00984269" w:rsidRPr="003524CD" w:rsidRDefault="00984269" w:rsidP="00352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89" w:type="dxa"/>
            <w:vAlign w:val="center"/>
          </w:tcPr>
          <w:p w14:paraId="1929FE2A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Apšvietimo valdymo sistemoje turi būti užtikrinta gedimų peržiūra žemėlapyje:</w:t>
            </w:r>
          </w:p>
          <w:p w14:paraId="7B085537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- Valdikliai turintys gedimų, turi turėti savo žymėjimą.</w:t>
            </w:r>
          </w:p>
        </w:tc>
        <w:tc>
          <w:tcPr>
            <w:tcW w:w="1843" w:type="dxa"/>
            <w:vAlign w:val="center"/>
          </w:tcPr>
          <w:p w14:paraId="09BA1585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2D85094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................................</w:t>
            </w:r>
          </w:p>
          <w:p w14:paraId="7F981F9E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(atitinka/neatitinka)</w:t>
            </w:r>
          </w:p>
        </w:tc>
      </w:tr>
      <w:tr w:rsidR="00984269" w:rsidRPr="003524CD" w14:paraId="4FF2833E" w14:textId="77777777" w:rsidTr="003524CD">
        <w:tc>
          <w:tcPr>
            <w:tcW w:w="1413" w:type="dxa"/>
            <w:vMerge/>
            <w:vAlign w:val="center"/>
          </w:tcPr>
          <w:p w14:paraId="08BFC6F4" w14:textId="77777777" w:rsidR="00984269" w:rsidRPr="003524CD" w:rsidRDefault="00984269" w:rsidP="00352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vAlign w:val="center"/>
          </w:tcPr>
          <w:p w14:paraId="40402F32" w14:textId="77777777" w:rsidR="00984269" w:rsidRPr="003524CD" w:rsidRDefault="00984269" w:rsidP="00352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89" w:type="dxa"/>
            <w:vAlign w:val="center"/>
          </w:tcPr>
          <w:p w14:paraId="795F5F9C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Gedimai sistemoje turi turėti skaidymą pagal skirtingus svarbos lygius:</w:t>
            </w:r>
          </w:p>
          <w:p w14:paraId="5AE3EAB1" w14:textId="77777777" w:rsidR="00984269" w:rsidRPr="003524CD" w:rsidRDefault="00984269" w:rsidP="003524C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Kritinis;</w:t>
            </w:r>
          </w:p>
          <w:p w14:paraId="74AF6E6D" w14:textId="77777777" w:rsidR="00984269" w:rsidRPr="003524CD" w:rsidRDefault="00984269" w:rsidP="003524C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Įspėjimas;</w:t>
            </w:r>
          </w:p>
          <w:p w14:paraId="092C3B8B" w14:textId="77777777" w:rsidR="00984269" w:rsidRPr="003524CD" w:rsidRDefault="00984269" w:rsidP="003524C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Informacinis.</w:t>
            </w:r>
          </w:p>
          <w:p w14:paraId="00F5055D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Apšvietimo valdymo sistemoje gedimai turi būti matomi ir rikiuojami pagal jų svarbos lygius bei jų susikūrimo datą.</w:t>
            </w:r>
          </w:p>
        </w:tc>
        <w:tc>
          <w:tcPr>
            <w:tcW w:w="1843" w:type="dxa"/>
            <w:vAlign w:val="center"/>
          </w:tcPr>
          <w:p w14:paraId="52DB674C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616B663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05FC8DB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5A9720C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................................</w:t>
            </w:r>
          </w:p>
          <w:p w14:paraId="7088ECD4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(atitinka/neatitinka)</w:t>
            </w:r>
          </w:p>
        </w:tc>
      </w:tr>
      <w:tr w:rsidR="00984269" w:rsidRPr="003524CD" w14:paraId="12B2714E" w14:textId="77777777" w:rsidTr="003524CD">
        <w:tc>
          <w:tcPr>
            <w:tcW w:w="1413" w:type="dxa"/>
            <w:vMerge/>
            <w:vAlign w:val="center"/>
          </w:tcPr>
          <w:p w14:paraId="25A1AFAD" w14:textId="77777777" w:rsidR="00984269" w:rsidRPr="003524CD" w:rsidRDefault="00984269" w:rsidP="00352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14:paraId="46DD44A2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Duomenų saugojimas</w:t>
            </w:r>
          </w:p>
          <w:p w14:paraId="319ECAF3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ir jų saugumas</w:t>
            </w:r>
          </w:p>
        </w:tc>
        <w:tc>
          <w:tcPr>
            <w:tcW w:w="4389" w:type="dxa"/>
            <w:shd w:val="clear" w:color="auto" w:fill="FFFFFF"/>
            <w:vAlign w:val="center"/>
          </w:tcPr>
          <w:p w14:paraId="33DCACC9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- Apšvietimo valdymo sistemos duomenys perduodami šifruotu būdu;</w:t>
            </w:r>
          </w:p>
          <w:p w14:paraId="33DD7310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 xml:space="preserve">- Apšvietimo valdymo sistema yra apsaugota nuo </w:t>
            </w:r>
            <w:proofErr w:type="spellStart"/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DDoS</w:t>
            </w:r>
            <w:proofErr w:type="spellEnd"/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 xml:space="preserve"> (paskirstytų paslaugos trikdymo) atakų grėsmės;</w:t>
            </w:r>
          </w:p>
          <w:p w14:paraId="5193F0B2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- Kuriamos ir saugomos bent paskutinių 7 dienų sistemos duomenų bazės kopijos.</w:t>
            </w:r>
          </w:p>
          <w:p w14:paraId="3385CC3C" w14:textId="77777777" w:rsidR="00984269" w:rsidRPr="003524CD" w:rsidRDefault="00984269" w:rsidP="003524CD">
            <w:pPr>
              <w:spacing w:after="0" w:line="240" w:lineRule="auto"/>
              <w:rPr>
                <w:rFonts w:ascii="Times New Roman" w:eastAsia="Times New Roman" w:hAnsi="Times New Roman"/>
                <w:color w:val="6D9EEB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Apšvietimo valdymo sistema turi atitikti ISO/IEC 27001 reikalavimus</w:t>
            </w:r>
          </w:p>
        </w:tc>
        <w:tc>
          <w:tcPr>
            <w:tcW w:w="1843" w:type="dxa"/>
            <w:vAlign w:val="center"/>
          </w:tcPr>
          <w:p w14:paraId="2EF8DF08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C910974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3246EED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................................</w:t>
            </w:r>
          </w:p>
          <w:p w14:paraId="27C02E06" w14:textId="77777777" w:rsidR="00984269" w:rsidRPr="003524CD" w:rsidRDefault="00984269" w:rsidP="0035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4CD">
              <w:rPr>
                <w:rFonts w:ascii="Times New Roman" w:eastAsia="Times New Roman" w:hAnsi="Times New Roman"/>
                <w:sz w:val="24"/>
                <w:szCs w:val="24"/>
              </w:rPr>
              <w:t>(atitinka/neatitinka)</w:t>
            </w:r>
          </w:p>
        </w:tc>
      </w:tr>
    </w:tbl>
    <w:p w14:paraId="1E950230" w14:textId="77777777" w:rsidR="00C51434" w:rsidRPr="003524CD" w:rsidRDefault="00C51434" w:rsidP="00C5143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E47150B" w14:textId="64EB5D2A" w:rsidR="00473976" w:rsidRPr="003524CD" w:rsidRDefault="00473976" w:rsidP="003A0A38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473976" w:rsidRPr="003524C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36A38"/>
    <w:multiLevelType w:val="hybridMultilevel"/>
    <w:tmpl w:val="8BCC9A92"/>
    <w:lvl w:ilvl="0" w:tplc="00702B0A">
      <w:start w:val="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397DE8"/>
    <w:multiLevelType w:val="hybridMultilevel"/>
    <w:tmpl w:val="662AD732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14E57"/>
    <w:multiLevelType w:val="multilevel"/>
    <w:tmpl w:val="428A1D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F7C6FF8"/>
    <w:multiLevelType w:val="hybridMultilevel"/>
    <w:tmpl w:val="CB4E1306"/>
    <w:lvl w:ilvl="0" w:tplc="2752C93E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D561F"/>
    <w:multiLevelType w:val="multilevel"/>
    <w:tmpl w:val="5978BB66"/>
    <w:lvl w:ilvl="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D374387"/>
    <w:multiLevelType w:val="hybridMultilevel"/>
    <w:tmpl w:val="150CE924"/>
    <w:lvl w:ilvl="0" w:tplc="FABEE580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F30BF8"/>
    <w:multiLevelType w:val="hybridMultilevel"/>
    <w:tmpl w:val="1A4C5E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531EC8"/>
    <w:multiLevelType w:val="multilevel"/>
    <w:tmpl w:val="2A5A255E"/>
    <w:lvl w:ilvl="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8551A44"/>
    <w:multiLevelType w:val="multilevel"/>
    <w:tmpl w:val="04CA27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2998143">
    <w:abstractNumId w:val="6"/>
  </w:num>
  <w:num w:numId="2" w16cid:durableId="1073427265">
    <w:abstractNumId w:val="5"/>
  </w:num>
  <w:num w:numId="3" w16cid:durableId="860388628">
    <w:abstractNumId w:val="3"/>
  </w:num>
  <w:num w:numId="4" w16cid:durableId="289242928">
    <w:abstractNumId w:val="1"/>
  </w:num>
  <w:num w:numId="5" w16cid:durableId="462163544">
    <w:abstractNumId w:val="0"/>
  </w:num>
  <w:num w:numId="6" w16cid:durableId="854273513">
    <w:abstractNumId w:val="8"/>
  </w:num>
  <w:num w:numId="7" w16cid:durableId="1350451338">
    <w:abstractNumId w:val="2"/>
  </w:num>
  <w:num w:numId="8" w16cid:durableId="2105762831">
    <w:abstractNumId w:val="4"/>
  </w:num>
  <w:num w:numId="9" w16cid:durableId="5840705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76"/>
    <w:rsid w:val="00047026"/>
    <w:rsid w:val="00070ECE"/>
    <w:rsid w:val="000716F7"/>
    <w:rsid w:val="000C6D1C"/>
    <w:rsid w:val="000D0711"/>
    <w:rsid w:val="00153D2E"/>
    <w:rsid w:val="001E5DEC"/>
    <w:rsid w:val="0022385D"/>
    <w:rsid w:val="00225680"/>
    <w:rsid w:val="00297874"/>
    <w:rsid w:val="002A60BB"/>
    <w:rsid w:val="002B0260"/>
    <w:rsid w:val="002B45F1"/>
    <w:rsid w:val="002C39A4"/>
    <w:rsid w:val="00306434"/>
    <w:rsid w:val="003524CD"/>
    <w:rsid w:val="003965E3"/>
    <w:rsid w:val="003A0A38"/>
    <w:rsid w:val="00411A84"/>
    <w:rsid w:val="004160DF"/>
    <w:rsid w:val="00437E36"/>
    <w:rsid w:val="00473976"/>
    <w:rsid w:val="0047587C"/>
    <w:rsid w:val="004C0821"/>
    <w:rsid w:val="005355BA"/>
    <w:rsid w:val="00552634"/>
    <w:rsid w:val="005E1388"/>
    <w:rsid w:val="00673FF5"/>
    <w:rsid w:val="006E0E4A"/>
    <w:rsid w:val="006F3D70"/>
    <w:rsid w:val="00734940"/>
    <w:rsid w:val="007902D5"/>
    <w:rsid w:val="00792B1C"/>
    <w:rsid w:val="007E223B"/>
    <w:rsid w:val="007F6DEF"/>
    <w:rsid w:val="00811059"/>
    <w:rsid w:val="008651CD"/>
    <w:rsid w:val="008719D8"/>
    <w:rsid w:val="00880F13"/>
    <w:rsid w:val="008832E0"/>
    <w:rsid w:val="00885311"/>
    <w:rsid w:val="00891A02"/>
    <w:rsid w:val="008B4200"/>
    <w:rsid w:val="008C3792"/>
    <w:rsid w:val="00934D2D"/>
    <w:rsid w:val="00950B03"/>
    <w:rsid w:val="00984269"/>
    <w:rsid w:val="009A1809"/>
    <w:rsid w:val="009D3D13"/>
    <w:rsid w:val="00A16152"/>
    <w:rsid w:val="00A52313"/>
    <w:rsid w:val="00A84043"/>
    <w:rsid w:val="00AF4E46"/>
    <w:rsid w:val="00B620ED"/>
    <w:rsid w:val="00B910E2"/>
    <w:rsid w:val="00B97490"/>
    <w:rsid w:val="00BA08AE"/>
    <w:rsid w:val="00BB6BEB"/>
    <w:rsid w:val="00BD33B0"/>
    <w:rsid w:val="00BE7A6F"/>
    <w:rsid w:val="00C51434"/>
    <w:rsid w:val="00C642A4"/>
    <w:rsid w:val="00CF5353"/>
    <w:rsid w:val="00D02C55"/>
    <w:rsid w:val="00D31FE9"/>
    <w:rsid w:val="00D5661B"/>
    <w:rsid w:val="00E02895"/>
    <w:rsid w:val="00E33EE9"/>
    <w:rsid w:val="00E36921"/>
    <w:rsid w:val="00E714BC"/>
    <w:rsid w:val="00E74CF1"/>
    <w:rsid w:val="00ED5ADE"/>
    <w:rsid w:val="00EF43F8"/>
    <w:rsid w:val="00EF68CB"/>
    <w:rsid w:val="00F31945"/>
    <w:rsid w:val="00F613AD"/>
    <w:rsid w:val="00F7282E"/>
    <w:rsid w:val="00F96D74"/>
    <w:rsid w:val="00FB3DFC"/>
    <w:rsid w:val="00FC2C6E"/>
    <w:rsid w:val="00FC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917F6"/>
  <w15:chartTrackingRefBased/>
  <w15:docId w15:val="{42DCD1E9-62E0-448F-8BB2-4D5C471F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73976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73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73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739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73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739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739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739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739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739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739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739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739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7397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7397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7397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7397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7397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7397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73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73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739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73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73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73976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List (service"/>
    <w:basedOn w:val="prastasis"/>
    <w:link w:val="SraopastraipaDiagrama"/>
    <w:uiPriority w:val="34"/>
    <w:qFormat/>
    <w:rsid w:val="0047397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7397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739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7397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73976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47397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473976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Standard">
    <w:name w:val="Standard"/>
    <w:rsid w:val="00D31FE9"/>
    <w:pPr>
      <w:suppressAutoHyphens/>
      <w:autoSpaceDN w:val="0"/>
      <w:spacing w:after="200" w:line="276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0"/>
      <w:sz w:val="22"/>
      <w:szCs w:val="22"/>
      <w:lang w:eastAsia="zh-CN"/>
      <w14:ligatures w14:val="none"/>
    </w:rPr>
  </w:style>
  <w:style w:type="table" w:customStyle="1" w:styleId="Lentelstinklelis1">
    <w:name w:val="Lentelės tinklelis1"/>
    <w:basedOn w:val="prastojilentel"/>
    <w:next w:val="Lentelstinklelis"/>
    <w:uiPriority w:val="39"/>
    <w:rsid w:val="00B620ED"/>
    <w:pPr>
      <w:suppressAutoHyphens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D5661B"/>
    <w:pPr>
      <w:suppressAutoHyphens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16593</Words>
  <Characters>9459</Characters>
  <Application>Microsoft Office Word</Application>
  <DocSecurity>0</DocSecurity>
  <Lines>78</Lines>
  <Paragraphs>51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Radzevičienė</dc:creator>
  <cp:keywords/>
  <dc:description/>
  <cp:lastModifiedBy>Liveta Daugininkė</cp:lastModifiedBy>
  <cp:revision>9</cp:revision>
  <dcterms:created xsi:type="dcterms:W3CDTF">2026-04-12T11:36:00Z</dcterms:created>
  <dcterms:modified xsi:type="dcterms:W3CDTF">2026-05-13T07:09:00Z</dcterms:modified>
</cp:coreProperties>
</file>