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1E6A10E0" w14:textId="16392E9F" w:rsidR="004F3EF0" w:rsidRPr="004F3EF0" w:rsidRDefault="00531B72" w:rsidP="00913D97">
            <w:pPr>
              <w:spacing w:after="0" w:line="240" w:lineRule="auto"/>
              <w:jc w:val="center"/>
              <w:rPr>
                <w:rFonts w:eastAsia="Times New Roman"/>
                <w:kern w:val="2"/>
              </w:rPr>
            </w:pPr>
            <w:r>
              <w:rPr>
                <w:b/>
              </w:rPr>
              <w:t>Ultragarsinė diagnostinė sistema</w:t>
            </w: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5C3411C3" w:rsidR="004F3EF0" w:rsidRPr="004F3EF0" w:rsidRDefault="009D090F" w:rsidP="004F3EF0">
            <w:pPr>
              <w:spacing w:after="0" w:line="240" w:lineRule="auto"/>
              <w:jc w:val="center"/>
              <w:rPr>
                <w:rFonts w:eastAsia="Times New Roman"/>
                <w:kern w:val="2"/>
              </w:rPr>
            </w:pPr>
            <w:r>
              <w:rPr>
                <w:rFonts w:eastAsia="Times New Roman"/>
                <w:kern w:val="2"/>
              </w:rPr>
              <w:t xml:space="preserve">VšĮ </w:t>
            </w:r>
            <w:r w:rsidR="001266A8">
              <w:rPr>
                <w:rFonts w:eastAsia="Times New Roman"/>
                <w:kern w:val="2"/>
              </w:rPr>
              <w:t>Kelmės ligoninė</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12F7C4" w14:textId="77777777" w:rsidR="001266A8" w:rsidRDefault="001266A8" w:rsidP="001266A8">
            <w:pPr>
              <w:tabs>
                <w:tab w:val="left" w:pos="1276"/>
              </w:tabs>
              <w:jc w:val="both"/>
              <w:rPr>
                <w:i/>
              </w:rPr>
            </w:pPr>
            <w:r>
              <w:rPr>
                <w:i/>
              </w:rPr>
              <w:t>Mantas Mickus</w:t>
            </w:r>
            <w:r w:rsidRPr="008874A6">
              <w:rPr>
                <w:i/>
              </w:rPr>
              <w:t xml:space="preserve">, </w:t>
            </w:r>
          </w:p>
          <w:p w14:paraId="57118F8E" w14:textId="7C568548" w:rsidR="004F3EF0" w:rsidRPr="004F3EF0" w:rsidRDefault="001266A8" w:rsidP="001266A8">
            <w:pPr>
              <w:spacing w:after="0" w:line="240" w:lineRule="auto"/>
              <w:rPr>
                <w:rFonts w:eastAsia="Times New Roman"/>
                <w:color w:val="4472C4"/>
                <w:kern w:val="2"/>
              </w:rPr>
            </w:pPr>
            <w:r>
              <w:rPr>
                <w:i/>
              </w:rPr>
              <w:t>VšĮ Kelmės ligoninės Medicinos prietaisų inžinierius</w:t>
            </w:r>
            <w:r w:rsidRPr="008874A6">
              <w:rPr>
                <w:i/>
              </w:rPr>
              <w:t>,</w:t>
            </w:r>
            <w:r>
              <w:rPr>
                <w:i/>
              </w:rPr>
              <w:t xml:space="preserve"> </w:t>
            </w:r>
            <w:r w:rsidRPr="008874A6">
              <w:rPr>
                <w:i/>
              </w:rPr>
              <w:t>tel.</w:t>
            </w:r>
            <w:r w:rsidRPr="00B65D3A">
              <w:rPr>
                <w:bCs/>
                <w:i/>
              </w:rPr>
              <w:t>+37069386832</w:t>
            </w:r>
            <w:r>
              <w:rPr>
                <w:bCs/>
                <w:i/>
              </w:rPr>
              <w:t xml:space="preserve">, </w:t>
            </w:r>
            <w:r w:rsidRPr="00B65D3A">
              <w:rPr>
                <w:bCs/>
                <w:i/>
              </w:rPr>
              <w:t>el.</w:t>
            </w:r>
            <w:r>
              <w:rPr>
                <w:bCs/>
                <w:i/>
              </w:rPr>
              <w:t xml:space="preserve"> </w:t>
            </w:r>
            <w:r w:rsidRPr="00B65D3A">
              <w:rPr>
                <w:bCs/>
                <w:i/>
              </w:rPr>
              <w:t>paštas:</w:t>
            </w:r>
            <w:r>
              <w:rPr>
                <w:bCs/>
                <w:i/>
              </w:rPr>
              <w:t xml:space="preserve"> </w:t>
            </w:r>
            <w:hyperlink r:id="rId7" w:history="1">
              <w:r w:rsidRPr="00DF58DF">
                <w:rPr>
                  <w:rStyle w:val="Hipersaitas"/>
                </w:rPr>
                <w:t>mantas.mickus@kelmesligonine.lt</w:t>
              </w:r>
            </w:hyperlink>
            <w:r>
              <w:rPr>
                <w:bCs/>
                <w:i/>
              </w:rPr>
              <w:t>.</w:t>
            </w: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BE0AB9" w14:textId="19CB6C09" w:rsidR="00AD25AB" w:rsidRPr="005C354F" w:rsidRDefault="008F4CDF" w:rsidP="005C354F">
            <w:pPr>
              <w:jc w:val="both"/>
              <w:rPr>
                <w:rFonts w:asciiTheme="majorBidi" w:hAnsiTheme="majorBidi" w:cstheme="majorBidi"/>
                <w:color w:val="000000"/>
                <w:kern w:val="2"/>
              </w:rPr>
            </w:pPr>
            <w:r w:rsidRPr="008F4CDF">
              <w:t xml:space="preserve">Tiekėjas įsipareigoja Sutartyje numatytomis sąlygomis perduoti Pirkėjui </w:t>
            </w:r>
            <w:r w:rsidR="00A13C10">
              <w:rPr>
                <w:b/>
                <w:bCs/>
              </w:rPr>
              <w:t>Ultragarsinę diagnostinę sistemą</w:t>
            </w:r>
            <w:r w:rsidRPr="008F4CDF">
              <w:rPr>
                <w:b/>
                <w:bCs/>
              </w:rPr>
              <w:t xml:space="preserve"> 1 vnt.</w:t>
            </w:r>
            <w:r w:rsidRPr="008F4CDF">
              <w:t xml:space="preserve"> </w:t>
            </w:r>
            <w:r w:rsidRPr="008F4CDF">
              <w:rPr>
                <w:i/>
                <w:iCs/>
              </w:rPr>
              <w:t>[gamintojas ir modelis]</w:t>
            </w:r>
            <w:r w:rsidRPr="008F4CDF">
              <w:t xml:space="preserve"> (toliau – Prekė), </w:t>
            </w:r>
            <w:r w:rsidR="00AD25AB" w:rsidRPr="005C354F">
              <w:rPr>
                <w:rFonts w:asciiTheme="majorBidi" w:hAnsiTheme="majorBidi" w:cstheme="majorBidi"/>
                <w:color w:val="000000" w:themeColor="text1"/>
              </w:rPr>
              <w:t xml:space="preserve">įskaitant su jomis susijusias paslaugas, t. y. pristatymą, iškrovimą, pervežimą į sumontavimo/instaliavimo vietą, sumontavimą/instaliavimą, po sumontavimo/instaliavimo likusių įpakavimo medžiagų išvežimą (utilizavimą), Pirkėjo specialistų apmokymą naudotis Prekėmis </w:t>
            </w:r>
            <w:r w:rsidR="00AD25AB" w:rsidRPr="005C354F">
              <w:rPr>
                <w:rFonts w:asciiTheme="majorBidi" w:hAnsiTheme="majorBidi" w:cstheme="majorBidi"/>
              </w:rPr>
              <w:t xml:space="preserve">ir Pirkėjo techninio personalo apmokymą atlikti įrangos </w:t>
            </w:r>
            <w:proofErr w:type="spellStart"/>
            <w:r w:rsidR="00AD25AB" w:rsidRPr="005C354F">
              <w:rPr>
                <w:rFonts w:asciiTheme="majorBidi" w:hAnsiTheme="majorBidi" w:cstheme="majorBidi"/>
              </w:rPr>
              <w:t>pogarantinę</w:t>
            </w:r>
            <w:proofErr w:type="spellEnd"/>
            <w:r w:rsidR="00AD25AB" w:rsidRPr="005C354F">
              <w:rPr>
                <w:rFonts w:asciiTheme="majorBidi" w:hAnsiTheme="majorBidi" w:cstheme="majorBidi"/>
              </w:rPr>
              <w:t xml:space="preserve"> techninę priežiūrą</w:t>
            </w:r>
            <w:r w:rsidR="00AD25AB" w:rsidRPr="005C354F">
              <w:rPr>
                <w:rFonts w:asciiTheme="majorBidi" w:hAnsiTheme="majorBidi" w:cstheme="majorBidi"/>
                <w:color w:val="000000"/>
                <w:kern w:val="2"/>
              </w:rPr>
              <w:t>.</w:t>
            </w:r>
            <w:r w:rsidR="00AD25AB" w:rsidRPr="005C354F">
              <w:rPr>
                <w:rFonts w:asciiTheme="majorBidi" w:hAnsiTheme="majorBidi" w:cstheme="majorBidi"/>
                <w:color w:val="000000" w:themeColor="text1"/>
                <w:kern w:val="2"/>
              </w:rPr>
              <w:t xml:space="preserve">  </w:t>
            </w:r>
          </w:p>
          <w:p w14:paraId="4AAE0F17" w14:textId="7EAE477A" w:rsidR="001266A8" w:rsidRPr="005C354F" w:rsidRDefault="001266A8" w:rsidP="001266A8">
            <w:pPr>
              <w:jc w:val="both"/>
              <w:rPr>
                <w:rFonts w:asciiTheme="majorBidi" w:hAnsiTheme="majorBidi" w:cstheme="majorBidi"/>
                <w:kern w:val="2"/>
              </w:rPr>
            </w:pPr>
          </w:p>
          <w:p w14:paraId="0D5DA4BC" w14:textId="1285CCD6" w:rsidR="004F3EF0" w:rsidRPr="004F3EF0" w:rsidRDefault="001266A8" w:rsidP="001266A8">
            <w:pPr>
              <w:spacing w:after="0" w:line="240" w:lineRule="auto"/>
              <w:rPr>
                <w:rFonts w:eastAsia="Times New Roman"/>
                <w:color w:val="000000"/>
                <w:kern w:val="2"/>
              </w:rPr>
            </w:pPr>
            <w:r w:rsidRPr="005C354F">
              <w:rPr>
                <w:rFonts w:asciiTheme="majorBidi" w:hAnsiTheme="majorBidi" w:cstheme="majorBidi"/>
                <w:kern w:val="2"/>
              </w:rPr>
              <w:t xml:space="preserve">Išsamus Prekių aprašymas ir kiti reikalavimai tiekiamoms Prekėms nustatyti Sutarties priede </w:t>
            </w:r>
            <w:r w:rsidRPr="005C354F">
              <w:rPr>
                <w:rFonts w:asciiTheme="majorBidi" w:hAnsiTheme="majorBidi" w:cstheme="majorBidi"/>
                <w:kern w:val="2"/>
                <w:highlight w:val="yellow"/>
              </w:rPr>
              <w:t xml:space="preserve">Nr. 1 „Techninė specifikacija“ (toliau – Techninė specifikacija) </w:t>
            </w:r>
            <w:r w:rsidRPr="005C354F">
              <w:rPr>
                <w:rFonts w:asciiTheme="majorBidi" w:hAnsiTheme="majorBidi" w:cstheme="majorBidi"/>
                <w:kern w:val="2"/>
                <w:highlight w:val="yellow"/>
                <w14:ligatures w14:val="standardContextual"/>
              </w:rPr>
              <w:t>ir Sutarties priede Nr. 2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4920ACA5" w:rsidR="004F3EF0" w:rsidRPr="004F3EF0" w:rsidRDefault="00A13C10" w:rsidP="003401A3">
            <w:pPr>
              <w:spacing w:after="0" w:line="240" w:lineRule="auto"/>
              <w:rPr>
                <w:rFonts w:eastAsia="Times New Roman"/>
                <w:kern w:val="2"/>
              </w:rPr>
            </w:pPr>
            <w:r>
              <w:rPr>
                <w:b/>
              </w:rPr>
              <w:t>Ultragarsinė diagnostinė sistema</w:t>
            </w:r>
            <w:r w:rsidR="005C354F">
              <w:rPr>
                <w:rFonts w:asciiTheme="majorBidi" w:hAnsiTheme="majorBidi" w:cstheme="majorBidi"/>
                <w:b/>
              </w:rPr>
              <w:t>. Pirkimo Nr.</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CD131F" w14:textId="77777777" w:rsidR="001266A8" w:rsidRPr="00B255CE" w:rsidRDefault="001266A8" w:rsidP="001266A8">
            <w:pPr>
              <w:jc w:val="both"/>
              <w:rPr>
                <w:kern w:val="2"/>
              </w:rPr>
            </w:pPr>
            <w:r w:rsidRPr="00B255CE">
              <w:t xml:space="preserve">ES projektas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p>
          <w:p w14:paraId="47BBF440" w14:textId="4BBBC6F9" w:rsidR="004F3EF0" w:rsidRPr="004F3EF0" w:rsidRDefault="004F3EF0" w:rsidP="004F3EF0">
            <w:pPr>
              <w:spacing w:after="0" w:line="259" w:lineRule="auto"/>
              <w:rPr>
                <w:rFonts w:eastAsia="Times New Roman"/>
                <w:szCs w:val="20"/>
                <w:lang w:eastAsia="lt-LT"/>
              </w:rPr>
            </w:pP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26B8B5" w14:textId="22364A53" w:rsidR="001266A8" w:rsidRPr="00B255CE" w:rsidRDefault="001266A8" w:rsidP="001266A8">
            <w:pPr>
              <w:spacing w:line="259" w:lineRule="auto"/>
              <w:jc w:val="both"/>
              <w:rPr>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sidRPr="00B255CE">
              <w:rPr>
                <w:b/>
                <w:bCs/>
                <w:kern w:val="2"/>
              </w:rPr>
              <w:t xml:space="preserve">per </w:t>
            </w:r>
            <w:r>
              <w:rPr>
                <w:b/>
                <w:bCs/>
                <w:kern w:val="2"/>
              </w:rPr>
              <w:t>4</w:t>
            </w:r>
            <w:r w:rsidRPr="00B255CE">
              <w:rPr>
                <w:b/>
                <w:bCs/>
              </w:rPr>
              <w:t xml:space="preserve"> mėnesius</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Pr>
                <w:bCs/>
                <w:kern w:val="2"/>
                <w:szCs w:val="22"/>
                <w14:ligatures w14:val="standardContextual"/>
              </w:rPr>
              <w:t>Nepriklausomybės</w:t>
            </w:r>
            <w:r w:rsidRPr="00B255CE">
              <w:rPr>
                <w:bCs/>
                <w:kern w:val="2"/>
                <w:szCs w:val="22"/>
                <w14:ligatures w14:val="standardContextual"/>
              </w:rPr>
              <w:t xml:space="preserve"> g. </w:t>
            </w:r>
            <w:r w:rsidR="003008F8">
              <w:rPr>
                <w:bCs/>
                <w:kern w:val="2"/>
                <w:szCs w:val="22"/>
                <w14:ligatures w14:val="standardContextual"/>
              </w:rPr>
              <w:t>2</w:t>
            </w:r>
            <w:r w:rsidRPr="00B255CE">
              <w:rPr>
                <w:bCs/>
                <w:kern w:val="2"/>
                <w:szCs w:val="22"/>
                <w14:ligatures w14:val="standardContextual"/>
              </w:rPr>
              <w:t xml:space="preserve">, </w:t>
            </w:r>
            <w:r>
              <w:t>LT-86179</w:t>
            </w:r>
            <w:r w:rsidRPr="00B255CE">
              <w:rPr>
                <w:bCs/>
                <w:kern w:val="2"/>
                <w:szCs w:val="22"/>
                <w14:ligatures w14:val="standardContextual"/>
              </w:rPr>
              <w:t xml:space="preserve"> Kelmė, Lietuvos Respublika.</w:t>
            </w:r>
          </w:p>
          <w:p w14:paraId="1C6DBF02" w14:textId="1B16A46D" w:rsidR="00132C6A" w:rsidRPr="004F3EF0" w:rsidRDefault="004F2A4A" w:rsidP="001266A8">
            <w:pPr>
              <w:spacing w:after="0" w:line="259" w:lineRule="auto"/>
              <w:jc w:val="both"/>
              <w:rPr>
                <w:rFonts w:eastAsia="Times New Roman"/>
                <w:szCs w:val="20"/>
              </w:rPr>
            </w:pPr>
            <w:r>
              <w:t>Tiekėjas</w:t>
            </w:r>
            <w:r w:rsidR="001266A8" w:rsidRPr="00B255CE">
              <w:t xml:space="preserve"> patvirtina, kad turi visas licencijas ir leidimus parduoti ir gabenti Prekes bei kad Prekės yra atitinkamai licencijuotos, kai jų licencijavimo reikalavimas įtvirtintas teisės aktuose. </w:t>
            </w:r>
            <w:r>
              <w:t>Tiekėjas</w:t>
            </w:r>
            <w:r w:rsidR="001266A8" w:rsidRPr="00B255CE">
              <w:t xml:space="preserve"> taip pat patvirtina, kad Prekės jam priklauso nuosavybės teise, nėra įkeistos ar kitaip apsunkintos bei tretieji asmenys Sutarties pasirašymo dieną neturi jokių teisių ar pretenzijų į Prekes.</w:t>
            </w: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57A9B3" w14:textId="77777777" w:rsidR="001266A8" w:rsidRPr="00B255CE" w:rsidRDefault="001266A8" w:rsidP="001266A8">
            <w:pPr>
              <w:spacing w:after="0" w:line="259" w:lineRule="auto"/>
              <w:jc w:val="both"/>
              <w:rPr>
                <w:kern w:val="2"/>
              </w:rPr>
            </w:pPr>
            <w:r w:rsidRPr="00B255CE">
              <w:rPr>
                <w:b/>
                <w:bCs/>
                <w:kern w:val="2"/>
              </w:rPr>
              <w:t>Kartu su Prekėmis pateikiami šie dokumentai</w:t>
            </w:r>
            <w:r w:rsidRPr="00B255CE">
              <w:rPr>
                <w:kern w:val="2"/>
              </w:rPr>
              <w:t xml:space="preserve">: </w:t>
            </w:r>
          </w:p>
          <w:p w14:paraId="7D162233" w14:textId="0D35C0DE" w:rsidR="001266A8" w:rsidRPr="00076DF9" w:rsidRDefault="001266A8" w:rsidP="001266A8">
            <w:pPr>
              <w:spacing w:after="0" w:line="259" w:lineRule="auto"/>
              <w:jc w:val="both"/>
            </w:pPr>
            <w:r w:rsidRPr="00B255CE">
              <w:rPr>
                <w:kern w:val="2"/>
              </w:rPr>
              <w:t>4</w:t>
            </w:r>
            <w:r w:rsidRPr="00076DF9">
              <w:rPr>
                <w:kern w:val="2"/>
              </w:rPr>
              <w:t>.</w:t>
            </w:r>
            <w:r w:rsidR="002876E2" w:rsidRPr="00076DF9">
              <w:rPr>
                <w:kern w:val="2"/>
              </w:rPr>
              <w:t>5</w:t>
            </w:r>
            <w:r w:rsidRPr="00076DF9">
              <w:rPr>
                <w:kern w:val="2"/>
              </w:rPr>
              <w:t>.1 p</w:t>
            </w:r>
            <w:r w:rsidRPr="00076DF9">
              <w:t xml:space="preserve">rekių perdavimo-priėmimo aktas (lietuvių kalba); </w:t>
            </w:r>
          </w:p>
          <w:p w14:paraId="552AE720" w14:textId="2ED2248D" w:rsidR="001266A8" w:rsidRPr="00076DF9" w:rsidRDefault="002876E2" w:rsidP="001266A8">
            <w:pPr>
              <w:spacing w:after="0" w:line="259" w:lineRule="auto"/>
              <w:jc w:val="both"/>
            </w:pPr>
            <w:r w:rsidRPr="00076DF9">
              <w:rPr>
                <w:color w:val="000000"/>
              </w:rPr>
              <w:t>4.5</w:t>
            </w:r>
            <w:r w:rsidR="001266A8" w:rsidRPr="00076DF9">
              <w:rPr>
                <w:color w:val="000000"/>
              </w:rPr>
              <w:t>.</w:t>
            </w:r>
            <w:r w:rsidR="000B44E4" w:rsidRPr="00076DF9">
              <w:rPr>
                <w:color w:val="000000"/>
              </w:rPr>
              <w:t>2.</w:t>
            </w:r>
            <w:r w:rsidR="001266A8" w:rsidRPr="00076DF9">
              <w:rPr>
                <w:color w:val="000000"/>
              </w:rPr>
              <w:t xml:space="preserve"> </w:t>
            </w:r>
            <w:r w:rsidR="00CB399C" w:rsidRPr="00246088">
              <w:t>dokument</w:t>
            </w:r>
            <w:r w:rsidR="00CB399C">
              <w:t>ai</w:t>
            </w:r>
            <w:r w:rsidR="00CB399C" w:rsidRPr="00246088">
              <w:t>, patvirtinan</w:t>
            </w:r>
            <w:r w:rsidR="00CB399C">
              <w:t>tys</w:t>
            </w:r>
            <w:r w:rsidR="00CB399C" w:rsidRPr="00246088">
              <w:t>, kad</w:t>
            </w:r>
            <w:r w:rsidR="00CB399C" w:rsidRPr="00246088">
              <w:rPr>
                <w:rStyle w:val="cf01"/>
                <w:rFonts w:ascii="Times New Roman" w:hAnsi="Times New Roman" w:cs="Times New Roman"/>
                <w:sz w:val="24"/>
                <w:szCs w:val="24"/>
              </w:rPr>
              <w:t xml:space="preserve"> techninį aptarnavimą ir garantinę priežiūrą gali atlikti gamintojas arba gamintojo įgaliotas atstovas, turintis teisę vykdyti techninį aptarnavimą ir garantinę priežiūrą, arba tiekėjas gali būti pasirašęs sutartį su tokią teisę turinčiu asmeniu</w:t>
            </w:r>
            <w:r w:rsidR="00CB399C">
              <w:rPr>
                <w:rStyle w:val="cf01"/>
                <w:rFonts w:ascii="Times New Roman" w:hAnsi="Times New Roman" w:cs="Times New Roman"/>
                <w:sz w:val="24"/>
                <w:szCs w:val="24"/>
              </w:rPr>
              <w:t>.</w:t>
            </w:r>
          </w:p>
          <w:p w14:paraId="2FDE98A3" w14:textId="4ED1126F" w:rsidR="00AD25AB" w:rsidRPr="00076DF9" w:rsidRDefault="00AD25AB" w:rsidP="001266A8">
            <w:pPr>
              <w:spacing w:after="0" w:line="259" w:lineRule="auto"/>
              <w:jc w:val="both"/>
              <w:rPr>
                <w:rFonts w:asciiTheme="majorBidi" w:hAnsiTheme="majorBidi" w:cstheme="majorBidi"/>
                <w:lang w:val="pt-BR"/>
              </w:rPr>
            </w:pPr>
            <w:r w:rsidRPr="00076DF9">
              <w:t>4.</w:t>
            </w:r>
            <w:r w:rsidR="000B44E4" w:rsidRPr="00076DF9">
              <w:t>5.</w:t>
            </w:r>
            <w:r w:rsidR="00536E22">
              <w:t>3</w:t>
            </w:r>
            <w:r w:rsidR="000B44E4" w:rsidRPr="00076DF9">
              <w:t>.</w:t>
            </w:r>
            <w:r w:rsidRPr="00076DF9">
              <w:t xml:space="preserve"> </w:t>
            </w:r>
            <w:r w:rsidR="00AE7D18" w:rsidRPr="00076DF9">
              <w:rPr>
                <w:rFonts w:asciiTheme="majorBidi" w:hAnsiTheme="majorBidi" w:cstheme="majorBidi"/>
                <w:lang w:val="pt-BR"/>
              </w:rPr>
              <w:t>prietaiso CE atitiktį patvirtinantys dokumentai, įskaitant notifikuotosios įstaigos išduotą sertifikatą, kai jis pagal taikomą klasę yra privalomas, ir nurodytas notifikuotosios įstaigos identifikavimo numeris</w:t>
            </w:r>
          </w:p>
          <w:p w14:paraId="2B244178" w14:textId="78E417F4" w:rsidR="00AE7D18" w:rsidRPr="00B255CE" w:rsidRDefault="00745197" w:rsidP="001266A8">
            <w:pPr>
              <w:spacing w:after="0" w:line="259" w:lineRule="auto"/>
              <w:jc w:val="both"/>
            </w:pPr>
            <w:r w:rsidRPr="00076DF9">
              <w:rPr>
                <w:lang w:val="pt-BR"/>
              </w:rPr>
              <w:t>4.5.</w:t>
            </w:r>
            <w:r w:rsidR="00536E22">
              <w:rPr>
                <w:lang w:val="pt-BR"/>
              </w:rPr>
              <w:t>4</w:t>
            </w:r>
            <w:r w:rsidR="00AE7D18" w:rsidRPr="00076DF9">
              <w:rPr>
                <w:lang w:val="pt-BR"/>
              </w:rPr>
              <w:t xml:space="preserve">. </w:t>
            </w:r>
            <w:r w:rsidR="00AE7D18" w:rsidRPr="00076DF9">
              <w:rPr>
                <w:rFonts w:asciiTheme="majorBidi" w:hAnsiTheme="majorBidi" w:cstheme="majorBidi"/>
              </w:rPr>
              <w:t>Vartotojo instrukcija lietuvių</w:t>
            </w:r>
            <w:r w:rsidR="00AE7D18" w:rsidRPr="00B5626F">
              <w:rPr>
                <w:rFonts w:asciiTheme="majorBidi" w:hAnsiTheme="majorBidi" w:cstheme="majorBidi"/>
              </w:rPr>
              <w:t xml:space="preserve"> kalba.</w:t>
            </w:r>
          </w:p>
          <w:p w14:paraId="03CB9B02" w14:textId="76875123" w:rsidR="00E21EEC" w:rsidRPr="006E3636" w:rsidRDefault="001266A8" w:rsidP="001266A8">
            <w:pPr>
              <w:spacing w:after="0" w:line="259" w:lineRule="auto"/>
              <w:jc w:val="both"/>
              <w:rPr>
                <w:rFonts w:eastAsia="Times New Roman"/>
                <w:color w:val="000000"/>
                <w:szCs w:val="20"/>
              </w:rPr>
            </w:pPr>
            <w:r w:rsidRPr="00B255CE">
              <w:rPr>
                <w:kern w:val="2"/>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 xml:space="preserve">Perskaičiavimas įforminamas Susitarimu ne vėliau kaip per 10 d. d. (dešimt darbo dienų) nuo PVM mokėjimą reglamentuojančių teisės aktų pasikeitimo, kuris tampa neatskiriama Sutarties dalimi. </w:t>
            </w:r>
            <w:r w:rsidRPr="004F3EF0">
              <w:rPr>
                <w:rFonts w:eastAsia="Times New Roman"/>
                <w:kern w:val="2"/>
                <w:szCs w:val="20"/>
              </w:rPr>
              <w:lastRenderedPageBreak/>
              <w:t>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lastRenderedPageBreak/>
              <w:t>5.3.2.</w:t>
            </w:r>
            <w:r w:rsidRPr="00536E22">
              <w:rPr>
                <w:rFonts w:eastAsia="Times New Roman"/>
                <w:kern w:val="2"/>
              </w:rPr>
              <w:t> </w:t>
            </w:r>
            <w:r w:rsidRPr="00536E22">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8E064" w14:textId="6285401D" w:rsidR="001266A8" w:rsidRPr="004F3EF0" w:rsidRDefault="001266A8" w:rsidP="001266A8">
            <w:pPr>
              <w:spacing w:after="0" w:line="240" w:lineRule="auto"/>
              <w:rPr>
                <w:rFonts w:eastAsia="Times New Roman"/>
                <w:kern w:val="2"/>
              </w:rPr>
            </w:pPr>
            <w:r w:rsidRPr="004F3EF0">
              <w:rPr>
                <w:rFonts w:eastAsia="Times New Roman"/>
                <w:kern w:val="2"/>
              </w:rPr>
              <w:t>Netaikoma</w:t>
            </w:r>
          </w:p>
          <w:p w14:paraId="162057E0" w14:textId="3FF53F62" w:rsidR="004F3EF0" w:rsidRPr="004F3EF0" w:rsidRDefault="004F3EF0" w:rsidP="001266A8">
            <w:pPr>
              <w:jc w:val="both"/>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24221B1" w14:textId="0F8D1805" w:rsidR="00D36BEA" w:rsidRPr="004F3EF0" w:rsidRDefault="00CB399C" w:rsidP="001266A8">
            <w:pPr>
              <w:spacing w:after="0" w:line="240" w:lineRule="auto"/>
              <w:rPr>
                <w:rFonts w:eastAsia="Times New Roman"/>
                <w:color w:val="000000"/>
                <w:kern w:val="2"/>
                <w:shd w:val="clear" w:color="auto" w:fill="FFFFFF"/>
              </w:rPr>
            </w:pPr>
            <w:r w:rsidRPr="001D49EA">
              <w:t xml:space="preserve">Pirkėjas atsiskaito už pristatytas kokybiškas Prekes ne vėliau kaip per 30 </w:t>
            </w:r>
            <w:r w:rsidRPr="00313DFF">
              <w:t xml:space="preserve">(trisdešimt) kalendorinių dienų nuo Prekių priėmimo–perdavimo akto pasirašymo, mokėjimo dokumento, pateikto per informacinę </w:t>
            </w:r>
            <w:r w:rsidRPr="001B5EEB">
              <w:t>sistemą „SABIS“, ir</w:t>
            </w:r>
            <w:r w:rsidRPr="00313DFF">
              <w:t xml:space="preserve"> kitų Sutartyje nurodytų dokumentų gavimo dienos. Pardavėjas užtikrina, kad Pirkėjas gautų PVM sąskaitą faktūrą bei kitus dokumentus.</w:t>
            </w:r>
            <w:r>
              <w:t xml:space="preserve"> </w:t>
            </w:r>
            <w:r w:rsidRPr="001D49EA">
              <w:rPr>
                <w:kern w:val="2"/>
                <w:shd w:val="clear" w:color="auto" w:fill="FFFFFF"/>
              </w:rPr>
              <w:t>Apmokėjimo sąlygos: įvykdžius visus sutartinius įsipareigojimus, sumokama visa Sutarties kaina.</w:t>
            </w:r>
            <w:r w:rsidRPr="00475298">
              <w:rPr>
                <w:kern w:val="2"/>
                <w:shd w:val="clear" w:color="auto" w:fill="FFFFFF"/>
              </w:rPr>
              <w:t xml:space="preserve">           </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D37C33" w14:textId="6A34EF31" w:rsidR="009C4E0C" w:rsidRPr="00435856" w:rsidRDefault="009C4E0C" w:rsidP="009C4E0C">
            <w:pPr>
              <w:jc w:val="both"/>
              <w:rPr>
                <w:rFonts w:asciiTheme="majorBidi" w:hAnsiTheme="majorBidi" w:cstheme="majorBidi"/>
                <w:kern w:val="2"/>
              </w:rPr>
            </w:pPr>
            <w:r w:rsidRPr="00435856">
              <w:rPr>
                <w:rFonts w:asciiTheme="majorBidi" w:hAnsiTheme="majorBidi" w:cstheme="majorBidi"/>
                <w:kern w:val="2"/>
              </w:rPr>
              <w:t xml:space="preserve">Prekėms nustatomas Techninėje specifikacijoje </w:t>
            </w:r>
            <w:r w:rsidR="009030FD">
              <w:rPr>
                <w:rFonts w:asciiTheme="majorBidi" w:hAnsiTheme="majorBidi" w:cstheme="majorBidi"/>
                <w:kern w:val="2"/>
              </w:rPr>
              <w:t>nurodytas</w:t>
            </w:r>
            <w:r w:rsidRPr="00435856">
              <w:rPr>
                <w:rFonts w:asciiTheme="majorBidi" w:hAnsiTheme="majorBidi" w:cstheme="majorBidi"/>
                <w:kern w:val="2"/>
              </w:rPr>
              <w:t xml:space="preserve"> </w:t>
            </w:r>
            <w:r w:rsidRPr="00435856">
              <w:rPr>
                <w:rFonts w:asciiTheme="majorBidi" w:hAnsiTheme="majorBidi" w:cstheme="majorBidi"/>
              </w:rPr>
              <w:t xml:space="preserve"> </w:t>
            </w:r>
            <w:r w:rsidRPr="00435856">
              <w:rPr>
                <w:rFonts w:asciiTheme="majorBidi" w:hAnsiTheme="majorBidi" w:cstheme="majorBidi"/>
                <w:kern w:val="2"/>
              </w:rPr>
              <w:t xml:space="preserve">garantinis terminas, kuris yra </w:t>
            </w:r>
            <w:r w:rsidR="00B513FA">
              <w:rPr>
                <w:rFonts w:asciiTheme="majorBidi" w:hAnsiTheme="majorBidi" w:cstheme="majorBidi"/>
                <w:color w:val="FF0000"/>
                <w:kern w:val="2"/>
              </w:rPr>
              <w:t xml:space="preserve">ne trumpesnis kaip </w:t>
            </w:r>
            <w:r w:rsidR="00435856">
              <w:rPr>
                <w:rFonts w:asciiTheme="majorBidi" w:hAnsiTheme="majorBidi" w:cstheme="majorBidi"/>
                <w:kern w:val="2"/>
              </w:rPr>
              <w:t>24 mėn.</w:t>
            </w:r>
          </w:p>
          <w:p w14:paraId="1BAC198D" w14:textId="47A511CD" w:rsidR="004F3EF0" w:rsidRPr="00435856" w:rsidRDefault="009C4E0C" w:rsidP="009C4E0C">
            <w:pPr>
              <w:spacing w:after="0" w:line="240" w:lineRule="auto"/>
              <w:rPr>
                <w:rFonts w:asciiTheme="majorBidi" w:eastAsia="Times New Roman" w:hAnsiTheme="majorBidi" w:cstheme="majorBidi"/>
                <w:kern w:val="2"/>
              </w:rPr>
            </w:pPr>
            <w:r w:rsidRPr="00435856">
              <w:rPr>
                <w:rFonts w:asciiTheme="majorBidi" w:hAnsiTheme="majorBidi" w:cstheme="majorBidi"/>
                <w:kern w:val="2"/>
              </w:rPr>
              <w:t xml:space="preserve">Garantinis terminas, skaičiuojamas nuo Prekių perdavimo–priėmimo akto </w:t>
            </w:r>
            <w:r w:rsidRPr="00435856">
              <w:rPr>
                <w:rFonts w:asciiTheme="majorBidi" w:hAnsiTheme="majorBidi" w:cstheme="majorBidi"/>
                <w:bCs/>
              </w:rPr>
              <w:t>pasirašymo dienos.</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8BF132" w14:textId="7EE9FB03" w:rsidR="002876E2" w:rsidRPr="00076DF9" w:rsidRDefault="00F030BA" w:rsidP="00F030BA">
            <w:pPr>
              <w:jc w:val="both"/>
            </w:pPr>
            <w:r w:rsidRPr="00076DF9">
              <w:t xml:space="preserve">6.2.1. </w:t>
            </w:r>
            <w:r w:rsidR="000B44E4" w:rsidRPr="00076DF9">
              <w:t xml:space="preserve">Garantiniu laikotarpiu </w:t>
            </w:r>
            <w:r w:rsidRPr="00076DF9">
              <w:t>Pirkėjui</w:t>
            </w:r>
            <w:r w:rsidR="002876E2" w:rsidRPr="00076DF9">
              <w:t xml:space="preserve"> nustačius, kad Prekės yra nekokybiškos, neatitinkančios techninės specifikacijos, </w:t>
            </w:r>
            <w:proofErr w:type="spellStart"/>
            <w:r w:rsidR="002876E2" w:rsidRPr="00076DF9">
              <w:t>defektuotos</w:t>
            </w:r>
            <w:proofErr w:type="spellEnd"/>
            <w:r w:rsidR="002876E2" w:rsidRPr="00076DF9">
              <w:t>, netinkamos naudoti, sur</w:t>
            </w:r>
            <w:r w:rsidR="000B44E4" w:rsidRPr="00076DF9">
              <w:t xml:space="preserve">ašomas defektinis aktas. </w:t>
            </w:r>
            <w:r w:rsidR="00DE7807">
              <w:t>Tiekėjo</w:t>
            </w:r>
            <w:r w:rsidR="002876E2" w:rsidRPr="00076DF9">
              <w:t xml:space="preserve"> reakcijos į iškvietimą (iškvietimo gavimo patvirtinimo) laikas turi būti ne ilgesnis kaip</w:t>
            </w:r>
            <w:r w:rsidR="000B44E4" w:rsidRPr="00076DF9">
              <w:t xml:space="preserve"> 1 (viena) darbo diena. </w:t>
            </w:r>
            <w:r w:rsidR="00DE7807">
              <w:t>Tiekėjas</w:t>
            </w:r>
            <w:r w:rsidR="002876E2" w:rsidRPr="00076DF9">
              <w:t xml:space="preserve"> privalo ne vėliau kaip per 5 (penkias) darbo dienas nuo defektinio akto gavimo dienos savo sąskaita pašalinti visus garantinio laikotarpio metu pastebėtus defektus, kokybinius trūkumus ir įvykusius gedimus</w:t>
            </w:r>
            <w:r w:rsidR="000B44E4" w:rsidRPr="00076DF9">
              <w:t>, kurie atsirado ne dėl Pirkėjo</w:t>
            </w:r>
            <w:r w:rsidR="002876E2" w:rsidRPr="00076DF9">
              <w:t xml:space="preserve"> kaltės ir kuriuos galima ištaisyti be papildomai užsakomų detalių ir (ar) medžiagų. Jeigu šalinant defektus </w:t>
            </w:r>
            <w:r w:rsidR="000B44E4" w:rsidRPr="00076DF9">
              <w:t xml:space="preserve">ir įvykusius gedimus </w:t>
            </w:r>
            <w:r w:rsidR="00DE7807">
              <w:t>Tiekėjas</w:t>
            </w:r>
            <w:r w:rsidR="002876E2" w:rsidRPr="00076DF9">
              <w:t xml:space="preserve"> nustato, kad reikalinga užsakyti </w:t>
            </w:r>
            <w:r w:rsidR="002876E2" w:rsidRPr="00076DF9">
              <w:lastRenderedPageBreak/>
              <w:t>papildomas detales ir (ar) medžiagas, jis priv</w:t>
            </w:r>
            <w:r w:rsidR="000B44E4" w:rsidRPr="00076DF9">
              <w:t>alo apie tai informuoti Pirkėją</w:t>
            </w:r>
            <w:r w:rsidR="002876E2" w:rsidRPr="00076DF9">
              <w:t xml:space="preserve">, nurodydamas, kiek laiko užtruks defekto ir įvykusio gedimo pašalinimo darbai. </w:t>
            </w:r>
            <w:r w:rsidR="00DE7807">
              <w:t>Tiekėjas</w:t>
            </w:r>
            <w:r w:rsidR="002876E2" w:rsidRPr="00076DF9">
              <w:t xml:space="preserve"> turi būti aktyvus ir užtikrinti kaip įmanoma operatyvesnį defekto ir įvykusio gedimo pašalinimą, tačiau šis terminas negali būti ilgesnis kaip 1 (vienas) mėnuo. Prekių trūkumų nepašalinus per </w:t>
            </w:r>
            <w:r w:rsidR="0033582D">
              <w:t>30</w:t>
            </w:r>
            <w:r w:rsidR="002876E2" w:rsidRPr="00076DF9">
              <w:t xml:space="preserve"> </w:t>
            </w:r>
            <w:r w:rsidR="0033582D">
              <w:t>kalendorinių dienų</w:t>
            </w:r>
            <w:r w:rsidR="002876E2" w:rsidRPr="00076DF9">
              <w:t xml:space="preserve"> nuo defektinio akto gavimo dienos, </w:t>
            </w:r>
            <w:r w:rsidR="00DE7807">
              <w:t>Tiekėjas</w:t>
            </w:r>
            <w:r w:rsidR="002876E2" w:rsidRPr="00076DF9">
              <w:t xml:space="preserve"> privalo ne vėliau kaip 5 (penkias) darbo dienas: </w:t>
            </w:r>
          </w:p>
          <w:p w14:paraId="58913C71" w14:textId="344EEA39" w:rsidR="002876E2" w:rsidRPr="00076DF9" w:rsidRDefault="002876E2" w:rsidP="002876E2">
            <w:r w:rsidRPr="00076DF9">
              <w:t>6.2.</w:t>
            </w:r>
            <w:r w:rsidR="00F030BA" w:rsidRPr="00076DF9">
              <w:t xml:space="preserve">1.1. </w:t>
            </w:r>
            <w:r w:rsidRPr="00076DF9">
              <w:t xml:space="preserve">sugrąžinti </w:t>
            </w:r>
            <w:r w:rsidR="00F030BA" w:rsidRPr="00076DF9">
              <w:t>Pirkėjui</w:t>
            </w:r>
            <w:r w:rsidRPr="00076DF9">
              <w:t xml:space="preserve"> visus gautus mokėjimus už Prekes, o nekokybiškas Prekes išsivežti iš </w:t>
            </w:r>
            <w:r w:rsidR="00F030BA" w:rsidRPr="00076DF9">
              <w:t>Pirkėjo patalpų ir atlyginti Pirkėjo</w:t>
            </w:r>
            <w:r w:rsidRPr="00076DF9">
              <w:t xml:space="preserve"> turėtus nuostolius arba </w:t>
            </w:r>
          </w:p>
          <w:p w14:paraId="1AEC043D" w14:textId="0E54F868" w:rsidR="002876E2" w:rsidRPr="00076DF9" w:rsidRDefault="002876E2" w:rsidP="002876E2">
            <w:r w:rsidRPr="00076DF9">
              <w:t>6.2.</w:t>
            </w:r>
            <w:r w:rsidR="00F030BA" w:rsidRPr="00076DF9">
              <w:t>1.</w:t>
            </w:r>
            <w:r w:rsidRPr="00076DF9">
              <w:t xml:space="preserve">2. nekokybiškas Prekes pakeisti </w:t>
            </w:r>
            <w:r w:rsidR="00CB399C">
              <w:t>techninę specifikaciją atitinkančiomis prekėmis</w:t>
            </w:r>
            <w:r w:rsidRPr="00076DF9">
              <w:t xml:space="preserve">. </w:t>
            </w:r>
          </w:p>
          <w:p w14:paraId="5A34B228" w14:textId="106A2BC4" w:rsidR="00CF7949" w:rsidRPr="00076DF9" w:rsidRDefault="002876E2" w:rsidP="002876E2">
            <w:r w:rsidRPr="00076DF9">
              <w:t>6.</w:t>
            </w:r>
            <w:r w:rsidR="00CF7949" w:rsidRPr="00076DF9">
              <w:t>2.</w:t>
            </w:r>
            <w:r w:rsidR="00F030BA" w:rsidRPr="00076DF9">
              <w:t>3.</w:t>
            </w:r>
            <w:r w:rsidRPr="00076DF9">
              <w:t xml:space="preserve"> Ypatingos skubos atvejais, kai su </w:t>
            </w:r>
            <w:r w:rsidR="00DE7807">
              <w:t>Tiekėju</w:t>
            </w:r>
            <w:r w:rsidRPr="00076DF9">
              <w:t xml:space="preserve"> negalima iš karto susisiekti arba kai</w:t>
            </w:r>
            <w:r w:rsidR="00F030BA" w:rsidRPr="00076DF9">
              <w:t xml:space="preserve"> susiekti pavyksta, bet </w:t>
            </w:r>
            <w:r w:rsidR="00DE7807">
              <w:t>Tiekėjas</w:t>
            </w:r>
            <w:r w:rsidRPr="00076DF9">
              <w:t xml:space="preserve"> negali imt</w:t>
            </w:r>
            <w:r w:rsidR="00F030BA" w:rsidRPr="00076DF9">
              <w:t xml:space="preserve">is nurodytų priemonių, Pirkėjas gali atlikti darbus </w:t>
            </w:r>
            <w:r w:rsidR="00DE7807">
              <w:t>Tiekėjo</w:t>
            </w:r>
            <w:r w:rsidRPr="00076DF9">
              <w:t xml:space="preserve"> </w:t>
            </w:r>
            <w:r w:rsidR="00F030BA" w:rsidRPr="00076DF9">
              <w:t>sąskaita. Tokiu atveju Pirkėjas</w:t>
            </w:r>
            <w:r w:rsidRPr="00076DF9">
              <w:t xml:space="preserve"> kuo gre</w:t>
            </w:r>
            <w:r w:rsidR="00F030BA" w:rsidRPr="00076DF9">
              <w:t xml:space="preserve">ičiau privalo informuoti </w:t>
            </w:r>
            <w:r w:rsidR="00DE7807">
              <w:t>Tiekėją</w:t>
            </w:r>
            <w:r w:rsidRPr="00076DF9">
              <w:t xml:space="preserve"> apie jo sąskaita atliktus darbus.</w:t>
            </w:r>
          </w:p>
          <w:p w14:paraId="0F5AC83C" w14:textId="1CD47BDE" w:rsidR="00CF7949" w:rsidRPr="00076DF9" w:rsidRDefault="00CF7949" w:rsidP="00483BFA">
            <w:pPr>
              <w:jc w:val="both"/>
            </w:pPr>
            <w:r w:rsidRPr="00076DF9">
              <w:t xml:space="preserve">6.2.4. </w:t>
            </w:r>
            <w:r w:rsidR="002876E2" w:rsidRPr="00076DF9">
              <w:t xml:space="preserve"> Į garantiją įskaičiuotas nemokamai atliekamas Prekių remontas, įskaitant remontui atlikti reikalingas detales bei medžiagas, o taip pat ir gamintojo rekomenduojamu periodiškumu nemokamai atliekamas</w:t>
            </w:r>
            <w:r w:rsidRPr="00076DF9">
              <w:t xml:space="preserve"> </w:t>
            </w:r>
            <w:r w:rsidR="002876E2" w:rsidRPr="00076DF9">
              <w:t>techninis aptarnavimas, įskaitant techniniam</w:t>
            </w:r>
            <w:r w:rsidRPr="00076DF9">
              <w:t xml:space="preserve"> </w:t>
            </w:r>
            <w:r w:rsidR="002876E2" w:rsidRPr="00076DF9">
              <w:t>aptarnavimui reikalingas detales</w:t>
            </w:r>
            <w:r w:rsidRPr="00076DF9">
              <w:t xml:space="preserve"> ir medžiagas. </w:t>
            </w:r>
            <w:r w:rsidR="00DE7807">
              <w:t>Tiekėjas</w:t>
            </w:r>
            <w:r w:rsidRPr="00076DF9">
              <w:t xml:space="preserve"> </w:t>
            </w:r>
            <w:r w:rsidR="002876E2" w:rsidRPr="00076DF9">
              <w:t>turi užtikrinti, kad techninis aptarnavimas būtų atliekamas</w:t>
            </w:r>
            <w:r w:rsidRPr="00076DF9">
              <w:t xml:space="preserve"> </w:t>
            </w:r>
            <w:r w:rsidR="002876E2" w:rsidRPr="00076DF9">
              <w:t xml:space="preserve">tik kvalifikuoto (-ų) specialisto (-ų). </w:t>
            </w:r>
          </w:p>
          <w:p w14:paraId="2142C1A9" w14:textId="19FFDCD8" w:rsidR="002876E2" w:rsidRPr="00CF7949" w:rsidRDefault="00CF7949" w:rsidP="00483BFA">
            <w:pPr>
              <w:jc w:val="both"/>
              <w:rPr>
                <w:rStyle w:val="Hipersaitas"/>
                <w:color w:val="auto"/>
                <w:u w:val="none"/>
              </w:rPr>
            </w:pPr>
            <w:r w:rsidRPr="00076DF9">
              <w:t xml:space="preserve">6.2.5. </w:t>
            </w:r>
            <w:r w:rsidR="002876E2" w:rsidRPr="00076DF9">
              <w:t>Reikalavimai netaikomi garantijos</w:t>
            </w:r>
            <w:r w:rsidRPr="00076DF9">
              <w:t xml:space="preserve"> </w:t>
            </w:r>
            <w:r w:rsidR="002876E2" w:rsidRPr="00076DF9">
              <w:t>sąlygų neatitinkančių gedimų atvejams, kurie atsiranda Pirkėjui pažeidus Prekių eksploatavimo sąlygas, kurios nurodytos Tiekėjo pateiktoje Prekių naudojimo instrukcijoje.</w:t>
            </w:r>
          </w:p>
          <w:p w14:paraId="4D332794" w14:textId="77777777" w:rsidR="002876E2" w:rsidRDefault="002876E2" w:rsidP="004C687E">
            <w:pPr>
              <w:jc w:val="both"/>
              <w:rPr>
                <w:rFonts w:asciiTheme="majorBidi" w:hAnsiTheme="majorBidi" w:cstheme="majorBidi"/>
                <w:kern w:val="2"/>
                <w:sz w:val="22"/>
                <w:szCs w:val="22"/>
              </w:rPr>
            </w:pPr>
          </w:p>
          <w:p w14:paraId="2388D9BC" w14:textId="77777777" w:rsidR="002876E2" w:rsidRDefault="002876E2" w:rsidP="004C687E">
            <w:pPr>
              <w:jc w:val="both"/>
              <w:rPr>
                <w:rFonts w:asciiTheme="majorBidi" w:hAnsiTheme="majorBidi" w:cstheme="majorBidi"/>
                <w:kern w:val="2"/>
                <w:sz w:val="22"/>
                <w:szCs w:val="22"/>
              </w:rPr>
            </w:pPr>
          </w:p>
          <w:p w14:paraId="605D3ABF" w14:textId="77777777" w:rsidR="002876E2" w:rsidRDefault="002876E2" w:rsidP="004C687E">
            <w:pPr>
              <w:jc w:val="both"/>
              <w:rPr>
                <w:rFonts w:asciiTheme="majorBidi" w:hAnsiTheme="majorBidi" w:cstheme="majorBidi"/>
                <w:kern w:val="2"/>
                <w:sz w:val="22"/>
                <w:szCs w:val="22"/>
              </w:rPr>
            </w:pPr>
          </w:p>
          <w:p w14:paraId="65D30E36" w14:textId="77777777" w:rsidR="002876E2" w:rsidRDefault="002876E2" w:rsidP="004C687E">
            <w:pPr>
              <w:jc w:val="both"/>
              <w:rPr>
                <w:rFonts w:asciiTheme="majorBidi" w:hAnsiTheme="majorBidi" w:cstheme="majorBidi"/>
                <w:kern w:val="2"/>
                <w:sz w:val="22"/>
                <w:szCs w:val="22"/>
              </w:rPr>
            </w:pPr>
          </w:p>
          <w:p w14:paraId="47F87239" w14:textId="77777777" w:rsidR="002876E2" w:rsidRDefault="002876E2" w:rsidP="004C687E">
            <w:pPr>
              <w:jc w:val="both"/>
              <w:rPr>
                <w:rFonts w:asciiTheme="majorBidi" w:hAnsiTheme="majorBidi" w:cstheme="majorBidi"/>
                <w:kern w:val="2"/>
                <w:sz w:val="22"/>
                <w:szCs w:val="22"/>
              </w:rPr>
            </w:pPr>
          </w:p>
          <w:p w14:paraId="265893D1" w14:textId="77777777" w:rsidR="004C687E" w:rsidRPr="00536A2F" w:rsidRDefault="004C687E" w:rsidP="004C687E">
            <w:pPr>
              <w:jc w:val="both"/>
              <w:rPr>
                <w:rFonts w:asciiTheme="majorBidi" w:hAnsiTheme="majorBidi" w:cstheme="majorBidi"/>
                <w:kern w:val="2"/>
                <w:sz w:val="22"/>
                <w:szCs w:val="22"/>
              </w:rPr>
            </w:pPr>
          </w:p>
          <w:p w14:paraId="46B1FFAF" w14:textId="053EE50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8708ED4" w14:textId="77777777" w:rsidR="00183885" w:rsidRDefault="00183885" w:rsidP="00183885">
            <w:pPr>
              <w:pStyle w:val="font-claude-response-body"/>
            </w:pPr>
            <w:r>
              <w:t>Tiekėjas privalo užtikrinti, kad pristatyta Prekė atitiktų Tiekėjo pasiūlyme nurodytų kokybinių kriterijų reikšmes visą Sutarties galiojimo laikotarpį.</w:t>
            </w:r>
          </w:p>
          <w:p w14:paraId="41245693" w14:textId="77777777" w:rsidR="00183885" w:rsidRDefault="00183885" w:rsidP="00183885">
            <w:pPr>
              <w:pStyle w:val="font-claude-response-body"/>
            </w:pPr>
            <w:r>
              <w:t>Kokybinių kriterijų atitiktis tikrinama Prekių perdavimo–priėmimo metu. Pirkėjas arba jo įgaliotas atstovas patikrina, ar pristatyta Prekė atitinka šiuos kriterijus:</w:t>
            </w:r>
          </w:p>
          <w:p w14:paraId="2A1A0D09" w14:textId="77777777" w:rsidR="00183885" w:rsidRDefault="00183885" w:rsidP="00183885">
            <w:pPr>
              <w:pStyle w:val="whitespace-normal"/>
              <w:numPr>
                <w:ilvl w:val="0"/>
                <w:numId w:val="39"/>
              </w:numPr>
            </w:pPr>
            <w:r>
              <w:rPr>
                <w:rStyle w:val="Grietas"/>
              </w:rPr>
              <w:t>T1</w:t>
            </w:r>
            <w:r>
              <w:t xml:space="preserve"> – ultragarso skenavimo gylis (cm);</w:t>
            </w:r>
          </w:p>
          <w:p w14:paraId="4472DE9F" w14:textId="77777777" w:rsidR="00183885" w:rsidRDefault="00183885" w:rsidP="00183885">
            <w:pPr>
              <w:pStyle w:val="whitespace-normal"/>
              <w:numPr>
                <w:ilvl w:val="0"/>
                <w:numId w:val="39"/>
              </w:numPr>
            </w:pPr>
            <w:r>
              <w:rPr>
                <w:rStyle w:val="Grietas"/>
              </w:rPr>
              <w:t>T2</w:t>
            </w:r>
            <w:r>
              <w:t xml:space="preserve"> – monitoriaus dydis (cm);</w:t>
            </w:r>
          </w:p>
          <w:p w14:paraId="05D35720" w14:textId="77777777" w:rsidR="00183885" w:rsidRDefault="00183885" w:rsidP="00183885">
            <w:pPr>
              <w:pStyle w:val="whitespace-normal"/>
              <w:numPr>
                <w:ilvl w:val="0"/>
                <w:numId w:val="39"/>
              </w:numPr>
            </w:pPr>
            <w:r>
              <w:rPr>
                <w:rStyle w:val="Grietas"/>
              </w:rPr>
              <w:t>T3</w:t>
            </w:r>
            <w:r>
              <w:t xml:space="preserve"> – nuolatinio fokusavimo funkcijos buvimas.</w:t>
            </w:r>
          </w:p>
          <w:p w14:paraId="17C2268B" w14:textId="77777777" w:rsidR="00183885" w:rsidRDefault="00183885" w:rsidP="00183885">
            <w:pPr>
              <w:pStyle w:val="font-claude-response-body"/>
            </w:pPr>
            <w:r>
              <w:t>Patikrinimo rezultatai įforminami Prekių perdavimo–priėmimo akte. Jeigu nustatoma, kad Prekė neatitinka bent vieno kokybinio kriterijaus reikšmės, Pirkėjas turi teisę Prekes nepriimti ir surašyti Defektų aktą. Tokiu atveju taikomos Sutarties Specialiųjų sąlygų 9.7 punkto nuostatos.</w:t>
            </w:r>
          </w:p>
          <w:p w14:paraId="2E31C5D9" w14:textId="77777777" w:rsidR="004F3EF0" w:rsidRPr="00435856" w:rsidRDefault="004F3EF0" w:rsidP="004F3EF0">
            <w:pPr>
              <w:spacing w:after="0" w:line="240" w:lineRule="auto"/>
              <w:rPr>
                <w:rFonts w:asciiTheme="majorBidi" w:eastAsia="Times New Roman" w:hAnsiTheme="majorBidi" w:cstheme="majorBidi"/>
                <w:kern w:val="2"/>
              </w:rPr>
            </w:pPr>
          </w:p>
          <w:p w14:paraId="467FE542" w14:textId="7777777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7A3FBDC6" w14:textId="77777777" w:rsidTr="00560451">
        <w:trPr>
          <w:trHeight w:val="300"/>
        </w:trPr>
        <w:tc>
          <w:tcPr>
            <w:tcW w:w="9535" w:type="dxa"/>
            <w:gridSpan w:val="5"/>
          </w:tcPr>
          <w:p w14:paraId="7152381E" w14:textId="77777777" w:rsidR="004F3EF0" w:rsidRPr="00435856" w:rsidRDefault="004F3EF0" w:rsidP="004F3EF0">
            <w:pPr>
              <w:spacing w:after="0" w:line="240" w:lineRule="auto"/>
              <w:jc w:val="center"/>
              <w:rPr>
                <w:rFonts w:asciiTheme="majorBidi" w:eastAsia="Times New Roman" w:hAnsiTheme="majorBidi" w:cstheme="majorBidi"/>
                <w:b/>
                <w:bCs/>
                <w:kern w:val="2"/>
              </w:rPr>
            </w:pPr>
            <w:r w:rsidRPr="00435856">
              <w:rPr>
                <w:rFonts w:asciiTheme="majorBidi" w:eastAsia="Times New Roman" w:hAnsiTheme="majorBidi" w:cstheme="majorBidi"/>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35856" w:rsidRDefault="004F3EF0" w:rsidP="004F3EF0">
            <w:pPr>
              <w:spacing w:after="0" w:line="240" w:lineRule="auto"/>
              <w:rPr>
                <w:rFonts w:asciiTheme="majorBidi" w:eastAsia="Times New Roman" w:hAnsiTheme="majorBidi" w:cstheme="majorBidi"/>
                <w:kern w:val="2"/>
              </w:rPr>
            </w:pPr>
            <w:r w:rsidRPr="00435856">
              <w:rPr>
                <w:rFonts w:asciiTheme="majorBidi" w:eastAsia="Times New Roman" w:hAnsiTheme="majorBidi" w:cstheme="majorBidi"/>
                <w:kern w:val="2"/>
              </w:rPr>
              <w:t>Sutarties vykdymui subtiekėjai ir (ar) specialistai nepasitelkiami.</w:t>
            </w:r>
          </w:p>
          <w:p w14:paraId="2F6E2469" w14:textId="77777777" w:rsidR="004F3EF0" w:rsidRPr="00435856" w:rsidRDefault="004F3EF0" w:rsidP="004F3EF0">
            <w:pPr>
              <w:spacing w:after="0" w:line="240" w:lineRule="auto"/>
              <w:rPr>
                <w:rFonts w:asciiTheme="majorBidi" w:eastAsia="Times New Roman" w:hAnsiTheme="majorBidi" w:cstheme="majorBidi"/>
                <w:kern w:val="2"/>
              </w:rPr>
            </w:pPr>
          </w:p>
          <w:p w14:paraId="2F77A02B" w14:textId="77777777" w:rsidR="004F3EF0" w:rsidRPr="00435856" w:rsidRDefault="004F3EF0" w:rsidP="004F3EF0">
            <w:pPr>
              <w:spacing w:after="0" w:line="240" w:lineRule="auto"/>
              <w:rPr>
                <w:rFonts w:asciiTheme="majorBidi" w:eastAsia="Times New Roman" w:hAnsiTheme="majorBidi" w:cstheme="majorBidi"/>
                <w:color w:val="FF0000"/>
                <w:kern w:val="2"/>
              </w:rPr>
            </w:pPr>
            <w:r w:rsidRPr="00435856">
              <w:rPr>
                <w:rFonts w:asciiTheme="majorBidi" w:eastAsia="Times New Roman" w:hAnsiTheme="majorBidi" w:cstheme="majorBidi"/>
                <w:color w:val="FF0000"/>
                <w:kern w:val="2"/>
              </w:rPr>
              <w:t>arba</w:t>
            </w:r>
          </w:p>
          <w:p w14:paraId="1B486B2A" w14:textId="77777777" w:rsidR="004F3EF0" w:rsidRPr="00435856" w:rsidRDefault="004F3EF0" w:rsidP="004F3EF0">
            <w:pPr>
              <w:spacing w:after="0" w:line="240" w:lineRule="auto"/>
              <w:rPr>
                <w:rFonts w:asciiTheme="majorBidi" w:eastAsia="Times New Roman" w:hAnsiTheme="majorBidi" w:cstheme="majorBidi"/>
                <w:kern w:val="2"/>
              </w:rPr>
            </w:pPr>
          </w:p>
          <w:p w14:paraId="4443E00E" w14:textId="77777777" w:rsidR="004F3EF0" w:rsidRPr="00435856" w:rsidRDefault="004F3EF0" w:rsidP="004F3EF0">
            <w:pPr>
              <w:spacing w:after="0" w:line="240" w:lineRule="auto"/>
              <w:rPr>
                <w:rFonts w:asciiTheme="majorBidi" w:eastAsia="Times New Roman" w:hAnsiTheme="majorBidi" w:cstheme="majorBidi"/>
                <w:b/>
                <w:bCs/>
                <w:kern w:val="2"/>
              </w:rPr>
            </w:pPr>
            <w:r w:rsidRPr="00435856">
              <w:rPr>
                <w:rFonts w:asciiTheme="majorBidi" w:eastAsia="Times New Roman" w:hAnsiTheme="majorBidi" w:cstheme="majorBidi"/>
                <w:kern w:val="2"/>
              </w:rPr>
              <w:t xml:space="preserve">Sutarties vykdymui pasitelkiami subtiekėjai ir (ar) specialistai yra nurodyti Sutarties 2 </w:t>
            </w:r>
            <w:r w:rsidRPr="00435856">
              <w:rPr>
                <w:rFonts w:asciiTheme="majorBidi" w:eastAsia="Times New Roman" w:hAnsiTheme="majorBidi" w:cstheme="majorBidi"/>
                <w:kern w:val="2"/>
                <w:highlight w:val="yellow"/>
              </w:rPr>
              <w:t>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C1232F" w:rsidRDefault="004F3EF0" w:rsidP="004F3EF0">
            <w:pPr>
              <w:spacing w:after="0" w:line="240" w:lineRule="auto"/>
              <w:rPr>
                <w:rFonts w:eastAsia="Times New Roman"/>
                <w:kern w:val="2"/>
              </w:rPr>
            </w:pPr>
            <w:r w:rsidRPr="00C1232F">
              <w:rPr>
                <w:rFonts w:eastAsia="Times New Roman"/>
                <w:kern w:val="2"/>
              </w:rPr>
              <w:t>Prievolių pagal Sutartį įvykdymas užtikrinamas:</w:t>
            </w:r>
          </w:p>
          <w:p w14:paraId="53121E48" w14:textId="772CFC73" w:rsidR="004F3EF0" w:rsidRPr="004F3EF0" w:rsidRDefault="004F3EF0" w:rsidP="004F3EF0">
            <w:pPr>
              <w:spacing w:after="0" w:line="240" w:lineRule="auto"/>
              <w:rPr>
                <w:rFonts w:eastAsia="Times New Roman"/>
                <w:kern w:val="2"/>
              </w:rPr>
            </w:pPr>
            <w:r w:rsidRPr="0077662C">
              <w:rPr>
                <w:rFonts w:eastAsia="Times New Roman"/>
                <w:kern w:val="2"/>
              </w:rPr>
              <w:t>Netesybomis (delspinigiais</w:t>
            </w:r>
            <w:r w:rsidR="00C1232F" w:rsidRPr="0077662C">
              <w:rPr>
                <w:rFonts w:eastAsia="Times New Roman"/>
                <w:kern w:val="2"/>
              </w:rPr>
              <w:t xml:space="preserve"> ir bauda</w:t>
            </w:r>
            <w:r w:rsidRPr="0077662C">
              <w:rPr>
                <w:rFonts w:eastAsia="Times New Roman"/>
                <w:kern w:val="2"/>
              </w:rPr>
              <w:t>).</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8D35DF" w:rsidRPr="004F3EF0" w14:paraId="22620C1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D3F23" w14:textId="77777777" w:rsidR="008D35DF" w:rsidRPr="004F3EF0" w:rsidRDefault="008D35DF"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DCBE6CC" w14:textId="77777777" w:rsidR="008D35DF" w:rsidRPr="004F3EF0" w:rsidRDefault="008D35DF"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318F6FF"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lastRenderedPageBreak/>
              <w:t>9.2.2. Tiekėjas privalo sumokėti Pirkėjui netesybas per 15 (penkiolika) kalendorinių  dienų nuo Pirkėjo pareika</w:t>
            </w:r>
            <w:r w:rsidRPr="00F131F4">
              <w:rPr>
                <w:rFonts w:asciiTheme="majorBidi" w:eastAsia="Times New Roman" w:hAnsiTheme="majorBidi" w:cstheme="majorBidi"/>
                <w:kern w:val="2"/>
              </w:rPr>
              <w:t>lavimo</w:t>
            </w:r>
            <w:r w:rsidR="00F131F4" w:rsidRPr="00F131F4">
              <w:rPr>
                <w:rStyle w:val="Antrat1Diagrama"/>
                <w:rFonts w:asciiTheme="majorBidi" w:hAnsiTheme="majorBidi"/>
                <w:sz w:val="24"/>
                <w:szCs w:val="24"/>
              </w:rPr>
              <w:t xml:space="preserve"> </w:t>
            </w:r>
            <w:r w:rsidR="00F131F4" w:rsidRPr="00F131F4">
              <w:rPr>
                <w:rStyle w:val="cf01"/>
                <w:rFonts w:asciiTheme="majorBidi" w:hAnsiTheme="majorBidi" w:cstheme="majorBidi"/>
                <w:sz w:val="24"/>
                <w:szCs w:val="24"/>
              </w:rPr>
              <w:t xml:space="preserve">jeigu netesybų suma nėra </w:t>
            </w:r>
            <w:r w:rsidR="00F131F4" w:rsidRPr="00F131F4">
              <w:rPr>
                <w:rStyle w:val="cf11"/>
                <w:rFonts w:asciiTheme="majorBidi" w:hAnsiTheme="majorBidi" w:cstheme="majorBidi"/>
                <w:sz w:val="24"/>
                <w:szCs w:val="24"/>
              </w:rPr>
              <w:t>išskaitoma iš Tiekėjui mokėtinos sumos</w:t>
            </w:r>
            <w:r w:rsidRPr="00F131F4">
              <w:rPr>
                <w:rFonts w:asciiTheme="majorBidi" w:eastAsia="Times New Roman" w:hAnsiTheme="majorBidi" w:cstheme="majorBidi"/>
                <w:kern w:val="2"/>
              </w:rPr>
              <w:t>.</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40483E4" w14:textId="6B5E3B95" w:rsidR="00435856" w:rsidRPr="0033582D" w:rsidRDefault="00435856" w:rsidP="00435856">
            <w:pPr>
              <w:jc w:val="both"/>
              <w:rPr>
                <w:rFonts w:asciiTheme="majorBidi" w:hAnsiTheme="majorBidi" w:cstheme="majorBidi"/>
                <w:kern w:val="2"/>
              </w:rPr>
            </w:pPr>
            <w:r w:rsidRPr="0033582D">
              <w:rPr>
                <w:rFonts w:asciiTheme="majorBidi" w:hAnsiTheme="majorBidi" w:cstheme="majorBidi"/>
                <w:kern w:val="2"/>
              </w:rPr>
              <w:t xml:space="preserve">9.3.1. Nutraukus Sutartį dėl esminio Sutarties pažeidimo, nustatyto Sutarties Specialiosiose sąlygose, mokama </w:t>
            </w:r>
            <w:r w:rsidR="0033582D" w:rsidRPr="0033582D">
              <w:rPr>
                <w:rFonts w:asciiTheme="majorBidi" w:hAnsiTheme="majorBidi" w:cstheme="majorBidi"/>
                <w:kern w:val="2"/>
              </w:rPr>
              <w:t>3</w:t>
            </w:r>
            <w:r w:rsidRPr="0033582D">
              <w:rPr>
                <w:rFonts w:asciiTheme="majorBidi" w:hAnsiTheme="majorBidi" w:cstheme="majorBidi"/>
                <w:kern w:val="2"/>
              </w:rPr>
              <w:t xml:space="preserve">0 (trisdešimt) procentų dydžio bauda nuo Pradinės Sutarties vertės be PVM, nurodytos Specialiųjų sąlygų 5.2 punkte. </w:t>
            </w:r>
          </w:p>
          <w:p w14:paraId="2C44A26A" w14:textId="77777777" w:rsidR="00435856" w:rsidRPr="00435856" w:rsidRDefault="00435856" w:rsidP="00435856">
            <w:pPr>
              <w:jc w:val="both"/>
              <w:rPr>
                <w:rFonts w:asciiTheme="majorBidi" w:hAnsiTheme="majorBidi" w:cstheme="majorBidi"/>
              </w:rPr>
            </w:pPr>
            <w:r w:rsidRPr="0033582D">
              <w:rPr>
                <w:rFonts w:asciiTheme="majorBidi" w:hAnsiTheme="majorBidi" w:cstheme="majorBidi"/>
                <w:kern w:val="2"/>
              </w:rPr>
              <w:t>9.3.2. </w:t>
            </w:r>
            <w:r w:rsidRPr="0033582D">
              <w:rPr>
                <w:rFonts w:asciiTheme="majorBidi" w:hAnsiTheme="majorBidi" w:cstheme="majorBidi"/>
              </w:rPr>
              <w:t xml:space="preserve">Nepagrįstai nutraukus Sutarties vykdymą ne Sutartyje nustatyta tvarka, mokama </w:t>
            </w:r>
            <w:r w:rsidRPr="0033582D">
              <w:rPr>
                <w:rFonts w:asciiTheme="majorBidi" w:hAnsiTheme="majorBidi" w:cstheme="majorBidi"/>
                <w:kern w:val="2"/>
              </w:rPr>
              <w:t>30 (trisdešimt) procentų dydžio bauda nuo Pradinės Sutarties vertės, nurodytos Specialiųjų sąlygų 5.2 punkte.</w:t>
            </w:r>
          </w:p>
          <w:p w14:paraId="7AE9ABF0" w14:textId="34DA4136" w:rsidR="004F3EF0" w:rsidRPr="004F3EF0" w:rsidRDefault="004F3EF0" w:rsidP="004F3EF0">
            <w:pPr>
              <w:spacing w:after="0" w:line="240" w:lineRule="auto"/>
              <w:rPr>
                <w:rFonts w:eastAsia="Times New Roman"/>
                <w:kern w:val="2"/>
              </w:rPr>
            </w:pP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EA39A1C" w14:textId="0ADD10AF" w:rsidR="004F3EF0" w:rsidRPr="0033582D" w:rsidRDefault="00C34409" w:rsidP="004F3EF0">
            <w:pPr>
              <w:spacing w:after="0" w:line="240" w:lineRule="auto"/>
              <w:rPr>
                <w:rFonts w:eastAsia="Times New Roman"/>
                <w:kern w:val="2"/>
              </w:rPr>
            </w:pPr>
            <w:r>
              <w:t xml:space="preserve">Taikoma 1 000 (vieno tūkstančio) eurų dydžio bauda už kiekvieną atvejį. Pažeidimas fiksuojamas Pirkėjo surašytu laisvos formos aktu, kuriame nurodoma pažeidimo aplinkybės ir data. Apie nustatytą pažeidimą ir </w:t>
            </w:r>
            <w:proofErr w:type="spellStart"/>
            <w:r>
              <w:t>taikоmą</w:t>
            </w:r>
            <w:proofErr w:type="spellEnd"/>
            <w:r>
              <w:t xml:space="preserve"> baudą Pirkėjas raštu informuoja Tiekėją. Bauda išskaitoma iš Tiekėjui mokėtinos sumos arba, jei mokėtinos sumos nepakanka, Tiekėjas privalo ją sumokėti per 15 (penkiolika) kalendorinių dienų nuo Pirkėjo reikalavimo gavimo dienos.</w:t>
            </w:r>
          </w:p>
          <w:p w14:paraId="055BE4D7" w14:textId="77777777" w:rsidR="004F3EF0" w:rsidRPr="0033582D"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C1232F" w:rsidRDefault="004F3EF0" w:rsidP="004F3EF0">
            <w:pPr>
              <w:spacing w:after="0" w:line="240" w:lineRule="auto"/>
              <w:rPr>
                <w:rFonts w:eastAsia="Times New Roman"/>
                <w:b/>
                <w:bCs/>
                <w:kern w:val="2"/>
              </w:rPr>
            </w:pPr>
            <w:r w:rsidRPr="00C1232F">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7575CE" w14:textId="2AF53628" w:rsidR="009C4E0C" w:rsidRDefault="009C4E0C" w:rsidP="009C4E0C">
            <w:pPr>
              <w:jc w:val="both"/>
              <w:rPr>
                <w:rFonts w:asciiTheme="majorBidi" w:hAnsiTheme="majorBidi" w:cstheme="majorBidi"/>
                <w:kern w:val="2"/>
              </w:rPr>
            </w:pPr>
            <w:r w:rsidRPr="00C34409">
              <w:rPr>
                <w:rFonts w:asciiTheme="majorBidi" w:hAnsiTheme="majorBidi" w:cstheme="majorBidi"/>
                <w:kern w:val="2"/>
              </w:rPr>
              <w:t>Pažeidus 13.1 punkto reikalavimus Tiekėjui bus taikoma 100 (šimto) eurų dydžio bauda</w:t>
            </w:r>
            <w:r w:rsidR="0033582D" w:rsidRPr="00C34409">
              <w:rPr>
                <w:rFonts w:asciiTheme="majorBidi" w:hAnsiTheme="majorBidi" w:cstheme="majorBidi"/>
                <w:kern w:val="2"/>
              </w:rPr>
              <w:t xml:space="preserve"> už kiekvieną dieną tol, kol bus ištaisyti trūkumai.</w:t>
            </w:r>
          </w:p>
          <w:p w14:paraId="5A67382A" w14:textId="310FAE0E" w:rsidR="004F3EF0" w:rsidRPr="0033582D" w:rsidRDefault="00C34409" w:rsidP="004F3EF0">
            <w:pPr>
              <w:spacing w:after="0" w:line="240" w:lineRule="auto"/>
              <w:rPr>
                <w:rFonts w:eastAsia="Times New Roman"/>
                <w:kern w:val="2"/>
              </w:rPr>
            </w:pPr>
            <w:r>
              <w:t>Aplinkosauginių reikalavimų laikymasis tikrinamas Prekių perdavimo–priėmimo metu. Pirkėjas arba jo įgaliotas atstovas patikrina, ar pristatyta Prekė atitinka nustatytus aplinkosauginius reikalavimus, ir tai įformina Prekių perdavimo–priėmimo akte. Tiekėjui negalint patvirtinti atitikties, Pirkėjas turi teisę Prekių nepriimti.</w:t>
            </w:r>
          </w:p>
          <w:p w14:paraId="44E2814B" w14:textId="77777777" w:rsidR="004F3EF0" w:rsidRPr="0033582D"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609BC5" w14:textId="6E575ADF" w:rsidR="004F3EF0" w:rsidRPr="0033582D" w:rsidRDefault="00B844F7" w:rsidP="004F3EF0">
            <w:pPr>
              <w:spacing w:after="0" w:line="240" w:lineRule="auto"/>
              <w:rPr>
                <w:rFonts w:eastAsia="Times New Roman"/>
                <w:color w:val="4472C4"/>
                <w:kern w:val="2"/>
              </w:rPr>
            </w:pPr>
            <w:r>
              <w:t>Šaliai pažeidus Sutarties 13 skyriuje nustatytus konfidencialumo reikalavimus, t. y. neteisėtai atskleidus, perdavus ar neteisėtai panaudojus kitos Šalies konfidencialią informaciją (Bendrųjų sąlygų 13.4 punktas), nukentėjusioji Šalis turi teisę reikalauti 100 (šimto) eurų dydžio baudos už kiekvieną pažeidimo atvejį. Pažeidimas fiksuojamas nukentėjusiosios Šalies surašytu laisvos formos aktu arba rašytiniu pranešimu, kuriame nurodoma pažeidimo aplinkybės ir data. Bauda išskaitoma iš pažeidusiai Šaliai mokėtinos sumos arba sumokama per 15 (penkiolika) kalendorinių dienų nuo rašytinio reikalavimo gavimo dienos. Baudos sumokėjimas neatleidžia pažeidusios Šalies nuo pareigos atlyginti visus nukentėjusiosios Šalies patirtus nuostolius (Bendrųjų sąlygų 17.2 punktas).</w:t>
            </w:r>
          </w:p>
          <w:p w14:paraId="2D44C3E9" w14:textId="77777777" w:rsidR="004F3EF0" w:rsidRPr="0033582D"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B7604" w:rsidRDefault="004F3EF0" w:rsidP="004F3EF0">
            <w:pPr>
              <w:spacing w:after="0" w:line="240" w:lineRule="auto"/>
              <w:rPr>
                <w:rFonts w:eastAsia="Times New Roman"/>
                <w:b/>
                <w:bCs/>
                <w:kern w:val="2"/>
                <w:szCs w:val="20"/>
                <w:highlight w:val="red"/>
              </w:rPr>
            </w:pPr>
            <w:r w:rsidRPr="00C1232F">
              <w:rPr>
                <w:rFonts w:eastAsia="Times New Roman"/>
                <w:b/>
                <w:bCs/>
                <w:kern w:val="2"/>
                <w:szCs w:val="20"/>
              </w:rPr>
              <w:t xml:space="preserve">9.7. Tiekėjui taikomos netesybos dėl pirkimo dokumentuose </w:t>
            </w:r>
            <w:r w:rsidRPr="00C1232F">
              <w:rPr>
                <w:rFonts w:eastAsia="Times New Roman"/>
                <w:b/>
                <w:bCs/>
                <w:kern w:val="2"/>
                <w:szCs w:val="20"/>
              </w:rPr>
              <w:lastRenderedPageBreak/>
              <w:t xml:space="preserve">nustatytų Kokybinių kriterijų </w:t>
            </w:r>
            <w:proofErr w:type="spellStart"/>
            <w:r w:rsidRPr="00C1232F">
              <w:rPr>
                <w:rFonts w:eastAsia="Times New Roman"/>
                <w:b/>
                <w:bCs/>
                <w:kern w:val="2"/>
                <w:szCs w:val="20"/>
              </w:rPr>
              <w:t>nepasiekimo</w:t>
            </w:r>
            <w:proofErr w:type="spellEnd"/>
            <w:r w:rsidRPr="00C1232F">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D7C9CE9" w14:textId="1EA3A012" w:rsidR="004F3EF0" w:rsidRPr="0033582D" w:rsidRDefault="00937218" w:rsidP="004F3EF0">
            <w:pPr>
              <w:spacing w:after="0" w:line="240" w:lineRule="auto"/>
              <w:rPr>
                <w:rFonts w:eastAsia="Times New Roman"/>
                <w:color w:val="4472C4"/>
                <w:kern w:val="2"/>
              </w:rPr>
            </w:pPr>
            <w:r w:rsidRPr="0033582D">
              <w:lastRenderedPageBreak/>
              <w:t xml:space="preserve">Nepasiekus pirkimo dokumentuose nustatytų kokybinių kriterijų Sutarties vykdymo metu, taikoma </w:t>
            </w:r>
            <w:r w:rsidR="00DE7807" w:rsidRPr="0033582D">
              <w:t xml:space="preserve">1000 Eur bauda, kurią </w:t>
            </w:r>
            <w:r w:rsidRPr="0033582D">
              <w:t xml:space="preserve">Tiekėjas privalo sumokėti per 15 dienų nuo Pirkėjo pareikalavimo. </w:t>
            </w: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30C77E" w14:textId="30DEE231" w:rsidR="004F3EF0" w:rsidRPr="004F3EF0" w:rsidRDefault="00B844F7" w:rsidP="004F3EF0">
            <w:pPr>
              <w:spacing w:after="0" w:line="259" w:lineRule="auto"/>
              <w:rPr>
                <w:rFonts w:eastAsia="Times New Roman"/>
                <w:kern w:val="2"/>
                <w:sz w:val="22"/>
              </w:rPr>
            </w:pPr>
            <w:r>
              <w:t>Tiekėjui pažeidus Sutarties 15.3 punkte nustatytą draudimą be išankstinio rašytinio Pirkėjo sutikimo naudoti Pirkėjo simbolius, pavadinimą ar ženklą reklamoje ar rinkodaroje, taip pat naudotis Pirkėjo sukurtais intelektiniais veiklos rezultatais, Tiekėjui taikoma 100 (šimto) eurų dydžio bauda už kiekvieną pažeidimo atvejį. Pažeidimas fiksuojamas Pirkėjo surašytu rašytiniu pranešimu, kuriame nurodoma pažeidimo aplinkybės ir data. Bauda išskaitoma iš Tiekėjui mokėtinos sumos arba sumokama per 15 (penkiolika) kalendorinių dienų nuo Pirkėjo rašytinio reikalavimo gavimo dienos. Baudos sumokėjimas neatleidžia Tiekėjo nuo pareigos atlyginti visus Pirkėjo patirtus nuostolius (Bendrųjų sąlygų 17.2 punktas).</w:t>
            </w: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77662C" w:rsidRDefault="00FB1B0B" w:rsidP="000C54B7">
            <w:pPr>
              <w:spacing w:after="0" w:line="240" w:lineRule="auto"/>
              <w:rPr>
                <w:rFonts w:eastAsia="Times New Roman"/>
                <w:kern w:val="2"/>
              </w:rPr>
            </w:pPr>
            <w:r w:rsidRPr="0077662C">
              <w:rPr>
                <w:rFonts w:eastAsia="Times New Roman"/>
                <w:kern w:val="2"/>
              </w:rPr>
              <w:t xml:space="preserve">10.1.1 </w:t>
            </w:r>
            <w:r w:rsidR="000C54B7" w:rsidRPr="0077662C">
              <w:rPr>
                <w:rFonts w:eastAsia="Times New Roman"/>
                <w:kern w:val="2"/>
              </w:rPr>
              <w:t>Sutarties kaina;</w:t>
            </w:r>
          </w:p>
          <w:p w14:paraId="72606BF7" w14:textId="52D562D4" w:rsidR="004F3EF0" w:rsidRDefault="00FB1B0B" w:rsidP="000C54B7">
            <w:pPr>
              <w:spacing w:after="0" w:line="240" w:lineRule="auto"/>
              <w:rPr>
                <w:rFonts w:eastAsia="Times New Roman"/>
                <w:kern w:val="2"/>
              </w:rPr>
            </w:pPr>
            <w:r w:rsidRPr="0077662C">
              <w:rPr>
                <w:rFonts w:eastAsia="Times New Roman"/>
                <w:kern w:val="2"/>
              </w:rPr>
              <w:t xml:space="preserve">10.1.2 </w:t>
            </w:r>
            <w:r w:rsidR="000C54B7" w:rsidRPr="0077662C">
              <w:rPr>
                <w:rFonts w:eastAsia="Times New Roman"/>
                <w:kern w:val="2"/>
              </w:rPr>
              <w:t>Prekės pristatymo terminas</w:t>
            </w:r>
            <w:r w:rsidR="0089315A" w:rsidRPr="0077662C">
              <w:rPr>
                <w:rFonts w:eastAsia="Times New Roman"/>
                <w:kern w:val="2"/>
              </w:rPr>
              <w:t>;</w:t>
            </w:r>
          </w:p>
          <w:p w14:paraId="234A6A11" w14:textId="1A054814" w:rsidR="0089315A" w:rsidRPr="00FB1B0B" w:rsidRDefault="0089315A" w:rsidP="000C54B7">
            <w:pPr>
              <w:spacing w:after="0" w:line="240" w:lineRule="auto"/>
              <w:rPr>
                <w:rFonts w:eastAsia="Times New Roman"/>
                <w:kern w:val="2"/>
              </w:rPr>
            </w:pPr>
            <w:r>
              <w:t>10.1.3.Prekių atitiktis techninės specifikacijos reikalavimams.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3E7D915C" w14:textId="77777777" w:rsidR="00D42990" w:rsidRDefault="00D42990" w:rsidP="00D42990">
            <w:pPr>
              <w:pStyle w:val="font-claude-response-body"/>
            </w:pPr>
            <w:r>
              <w:rPr>
                <w:rStyle w:val="Grietas"/>
              </w:rPr>
              <w:t>10.2.1.</w:t>
            </w:r>
            <w:r>
              <w:t xml:space="preserve"> Dideliu esminės Sutarties sąlygos vykdymo trūkumu laikomas PVM sąskaitos–faktūros nepateikimas su joje tinkamai nurodyta Prekės kaina daugiau kaip 5 (penkias) darbo dienas nuo Prekės pristatymo dienos.</w:t>
            </w:r>
          </w:p>
          <w:p w14:paraId="723E44A5" w14:textId="77777777" w:rsidR="00D42990" w:rsidRDefault="00D42990" w:rsidP="00D42990">
            <w:pPr>
              <w:pStyle w:val="font-claude-response-body"/>
            </w:pPr>
            <w:r>
              <w:rPr>
                <w:rStyle w:val="Grietas"/>
              </w:rPr>
              <w:t>10.2.2.</w:t>
            </w:r>
            <w:r>
              <w:t xml:space="preserve"> Dideliu esminės Sutarties sąlygos vykdymo trūkumu laikomas Tiekėjo Prekių pristatymo termino pažeidimas, trunkantis ilgiau kaip 10 (dešimt) darbo dienų nuo Prekių pristatymo termino pabaigos.</w:t>
            </w:r>
          </w:p>
          <w:p w14:paraId="59DC600E" w14:textId="77777777" w:rsidR="00D42990" w:rsidRDefault="00D42990" w:rsidP="00D42990">
            <w:pPr>
              <w:pStyle w:val="font-claude-response-body"/>
            </w:pPr>
            <w:r>
              <w:rPr>
                <w:rStyle w:val="Grietas"/>
              </w:rPr>
              <w:t>10.2.3.</w:t>
            </w:r>
            <w:r>
              <w:t xml:space="preserve"> Dideliu esminės Sutarties sąlygos vykdymo trūkumu laikomas Tiekėjo pristatytos Prekės neatitikimas Sutartyje ir (ar) įstatymuose nustatytiems reikalavimams ir jos </w:t>
            </w:r>
            <w:proofErr w:type="spellStart"/>
            <w:r>
              <w:t>nepakeitimas</w:t>
            </w:r>
            <w:proofErr w:type="spellEnd"/>
            <w:r>
              <w:t xml:space="preserve"> reikalavimus atitinkančia Preke per 30 (trisdešimt) kalendorinių dienų nuo Defektų akto įteikimo dienos.</w:t>
            </w:r>
          </w:p>
          <w:p w14:paraId="0613311E" w14:textId="52A92858" w:rsidR="00BE43E8" w:rsidRPr="00C53175" w:rsidRDefault="00BE43E8" w:rsidP="00C53175">
            <w:pPr>
              <w:jc w:val="both"/>
              <w:rPr>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C06056" w14:textId="77777777" w:rsidR="008E5933" w:rsidRDefault="009F6996" w:rsidP="008E5933">
            <w:pPr>
              <w:spacing w:line="259" w:lineRule="auto"/>
              <w:jc w:val="both"/>
              <w:rPr>
                <w:kern w:val="2"/>
              </w:rPr>
            </w:pPr>
            <w:r w:rsidRPr="00B255CE">
              <w:rPr>
                <w:kern w:val="2"/>
              </w:rPr>
              <w:t>1</w:t>
            </w:r>
            <w:r>
              <w:rPr>
                <w:kern w:val="2"/>
              </w:rPr>
              <w:t>1</w:t>
            </w:r>
            <w:r w:rsidRPr="00B255CE">
              <w:rPr>
                <w:kern w:val="2"/>
              </w:rPr>
              <w:t>.1.1. Ši Sutartis laikoma sudaryta ir įsigalioja nuo Sutarties pasirašymo dienos (antrosios Šalies pasirašymo dieną)</w:t>
            </w:r>
            <w:r w:rsidR="008E5933">
              <w:rPr>
                <w:kern w:val="2"/>
              </w:rPr>
              <w:t>.</w:t>
            </w:r>
          </w:p>
          <w:p w14:paraId="0E5EFF8E" w14:textId="6604C804" w:rsidR="00BE43E8" w:rsidRPr="00BE43E8" w:rsidRDefault="009F6996" w:rsidP="008E5933">
            <w:pPr>
              <w:spacing w:line="259" w:lineRule="auto"/>
              <w:jc w:val="both"/>
              <w:rPr>
                <w:rFonts w:eastAsia="Times New Roman"/>
              </w:rPr>
            </w:pPr>
            <w:r w:rsidRPr="00B255CE">
              <w:rPr>
                <w:kern w:val="2"/>
              </w:rPr>
              <w:lastRenderedPageBreak/>
              <w:t>1</w:t>
            </w:r>
            <w:r>
              <w:rPr>
                <w:kern w:val="2"/>
              </w:rPr>
              <w:t>1</w:t>
            </w:r>
            <w:r w:rsidRPr="00B255CE">
              <w:rPr>
                <w:kern w:val="2"/>
              </w:rPr>
              <w:t xml:space="preserve">.1.2. Sutartis galioja iki visiško prievolių įvykdymo, bet jos terminas negali būti ilgesnis </w:t>
            </w:r>
            <w:r w:rsidRPr="00B247C7">
              <w:rPr>
                <w:b/>
                <w:bCs/>
                <w:kern w:val="2"/>
              </w:rPr>
              <w:t xml:space="preserve">kaip </w:t>
            </w:r>
            <w:r w:rsidR="00C53175">
              <w:rPr>
                <w:b/>
                <w:bCs/>
                <w:kern w:val="2"/>
              </w:rPr>
              <w:t>5</w:t>
            </w:r>
            <w:r w:rsidRPr="00B247C7">
              <w:rPr>
                <w:b/>
                <w:bCs/>
                <w:kern w:val="2"/>
              </w:rPr>
              <w:t xml:space="preserve"> mėnesiai.</w:t>
            </w:r>
            <w:r w:rsidRPr="00B255CE">
              <w:rPr>
                <w:b/>
                <w:bCs/>
                <w:kern w:val="2"/>
              </w:rPr>
              <w:t xml:space="preserve"> </w:t>
            </w:r>
            <w:r w:rsidRPr="00B255CE">
              <w:rPr>
                <w:kern w:val="2"/>
              </w:rPr>
              <w:t>T</w:t>
            </w:r>
            <w:r w:rsidRPr="00B255CE">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7584EA5C" w14:textId="77777777" w:rsidR="009F6996" w:rsidRPr="00435856" w:rsidRDefault="004F3EF0" w:rsidP="009F6996">
            <w:pPr>
              <w:spacing w:line="259" w:lineRule="auto"/>
              <w:jc w:val="both"/>
              <w:rPr>
                <w:rFonts w:asciiTheme="majorBidi" w:hAnsiTheme="majorBidi" w:cstheme="majorBidi"/>
                <w:kern w:val="2"/>
              </w:rPr>
            </w:pPr>
            <w:r w:rsidRPr="00435856">
              <w:rPr>
                <w:rFonts w:asciiTheme="majorBidi" w:eastAsia="Times New Roman" w:hAnsiTheme="majorBidi" w:cstheme="majorBidi"/>
                <w:kern w:val="2"/>
              </w:rPr>
              <w:t xml:space="preserve">12.2.1. </w:t>
            </w:r>
            <w:r w:rsidR="009F6996" w:rsidRPr="00435856">
              <w:rPr>
                <w:rFonts w:asciiTheme="majorBidi" w:hAnsiTheme="majorBidi" w:cstheme="majorBidi"/>
                <w:kern w:val="2"/>
              </w:rPr>
              <w:t>jeigu Tiekėjas nevykdo prisiimtų įsipareigojimų už Sutartyje nustatytą Sutarties kainą;</w:t>
            </w:r>
          </w:p>
          <w:p w14:paraId="071FB347" w14:textId="17541053" w:rsidR="009F6996" w:rsidRPr="00435856" w:rsidRDefault="009F6996" w:rsidP="009F6996">
            <w:pPr>
              <w:spacing w:line="259" w:lineRule="auto"/>
              <w:jc w:val="both"/>
              <w:rPr>
                <w:rFonts w:asciiTheme="majorBidi" w:eastAsia="Arial" w:hAnsiTheme="majorBidi" w:cstheme="majorBidi"/>
                <w:strike/>
                <w:kern w:val="2"/>
                <w:lang w:val="lt"/>
              </w:rPr>
            </w:pPr>
            <w:r w:rsidRPr="00435856">
              <w:rPr>
                <w:rFonts w:asciiTheme="majorBidi" w:eastAsia="Arial" w:hAnsiTheme="majorBidi" w:cstheme="majorBidi"/>
                <w:kern w:val="2"/>
                <w:lang w:val="lt"/>
              </w:rPr>
              <w:t xml:space="preserve">12.2.2. jeigu Tiekėjas nesilaiko Sutartyje nustatytų Prekių tiekimo termino ir vėluoja pristatyti </w:t>
            </w:r>
            <w:r w:rsidRPr="0041207C">
              <w:rPr>
                <w:rFonts w:asciiTheme="majorBidi" w:eastAsia="Arial" w:hAnsiTheme="majorBidi" w:cstheme="majorBidi"/>
                <w:kern w:val="2"/>
                <w:lang w:val="lt"/>
              </w:rPr>
              <w:t>Prekes</w:t>
            </w:r>
            <w:r w:rsidR="0033582D" w:rsidRPr="0041207C">
              <w:rPr>
                <w:rFonts w:asciiTheme="majorBidi" w:eastAsia="Arial" w:hAnsiTheme="majorBidi" w:cstheme="majorBidi"/>
                <w:kern w:val="2"/>
                <w:lang w:val="lt"/>
              </w:rPr>
              <w:t xml:space="preserve"> daugiau kaip 15 k. d.</w:t>
            </w:r>
            <w:r w:rsidRPr="0041207C">
              <w:rPr>
                <w:rFonts w:asciiTheme="majorBidi" w:eastAsia="Arial" w:hAnsiTheme="majorBidi" w:cstheme="majorBidi"/>
                <w:kern w:val="2"/>
                <w:lang w:val="lt"/>
              </w:rPr>
              <w:t>;</w:t>
            </w:r>
            <w:r w:rsidRPr="00435856">
              <w:rPr>
                <w:rFonts w:asciiTheme="majorBidi" w:eastAsia="Arial" w:hAnsiTheme="majorBidi" w:cstheme="majorBidi"/>
                <w:strike/>
                <w:kern w:val="2"/>
                <w:lang w:val="lt"/>
              </w:rPr>
              <w:t xml:space="preserve"> </w:t>
            </w:r>
          </w:p>
          <w:p w14:paraId="3551AF86" w14:textId="77777777" w:rsidR="008E5933" w:rsidRPr="00435856" w:rsidRDefault="008E5933" w:rsidP="008E5933">
            <w:pPr>
              <w:tabs>
                <w:tab w:val="left" w:pos="567"/>
                <w:tab w:val="left" w:pos="851"/>
                <w:tab w:val="left" w:pos="992"/>
                <w:tab w:val="left" w:pos="1134"/>
              </w:tabs>
              <w:jc w:val="both"/>
              <w:rPr>
                <w:rFonts w:asciiTheme="majorBidi" w:eastAsia="Arial" w:hAnsiTheme="majorBidi" w:cstheme="majorBidi"/>
                <w:kern w:val="2"/>
              </w:rPr>
            </w:pPr>
            <w:r w:rsidRPr="00435856">
              <w:rPr>
                <w:rFonts w:asciiTheme="majorBidi" w:eastAsia="Arial" w:hAnsiTheme="majorBidi" w:cstheme="majorBidi"/>
                <w:kern w:val="2"/>
                <w:lang w:val="lt"/>
              </w:rPr>
              <w:t xml:space="preserve">12.2.3. </w:t>
            </w:r>
            <w:r w:rsidRPr="00435856">
              <w:rPr>
                <w:rFonts w:asciiTheme="majorBidi" w:eastAsia="Arial" w:hAnsiTheme="majorBidi" w:cstheme="majorBidi"/>
                <w:kern w:val="2"/>
              </w:rPr>
              <w:t>jeigu Tiekėjas pažeidžia Prekių pristatymo terminus ir priskaičiuotų netesybų už vėlavimą suma viršija 20 (dvidešimt) proc. Pradinės sutarties vertės;</w:t>
            </w:r>
          </w:p>
          <w:p w14:paraId="662D54FA" w14:textId="58F1088E" w:rsidR="009F6996" w:rsidRPr="00435856" w:rsidRDefault="009F6996" w:rsidP="009F6996">
            <w:pPr>
              <w:tabs>
                <w:tab w:val="left" w:pos="567"/>
                <w:tab w:val="left" w:pos="851"/>
                <w:tab w:val="left" w:pos="992"/>
                <w:tab w:val="left" w:pos="1134"/>
              </w:tabs>
              <w:spacing w:line="259" w:lineRule="auto"/>
              <w:jc w:val="both"/>
              <w:rPr>
                <w:rFonts w:asciiTheme="majorBidi" w:eastAsia="Arial" w:hAnsiTheme="majorBidi" w:cstheme="majorBidi"/>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4</w:t>
            </w:r>
            <w:r w:rsidRPr="00435856">
              <w:rPr>
                <w:rFonts w:asciiTheme="majorBidi" w:eastAsia="Arial" w:hAnsiTheme="majorBidi" w:cstheme="majorBidi"/>
                <w:kern w:val="2"/>
                <w:lang w:val="lt"/>
              </w:rPr>
              <w:t>. Tiekėjas pažeidžia Prekių pristatymo terminus ir dėl Prekių pristatymo vėlavimo Prekės tampa nebereikalingos;</w:t>
            </w:r>
          </w:p>
          <w:p w14:paraId="0F4083C8" w14:textId="49621752" w:rsidR="008E5933" w:rsidRPr="00435856" w:rsidRDefault="009F6996" w:rsidP="008E5933">
            <w:pPr>
              <w:spacing w:line="259" w:lineRule="auto"/>
              <w:jc w:val="both"/>
              <w:rPr>
                <w:rFonts w:asciiTheme="majorBidi" w:eastAsia="Arial" w:hAnsiTheme="majorBidi" w:cstheme="majorBidi"/>
                <w:strike/>
                <w:color w:val="FF0000"/>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5</w:t>
            </w:r>
            <w:r w:rsidRPr="00435856">
              <w:rPr>
                <w:rFonts w:asciiTheme="majorBidi" w:eastAsia="Arial" w:hAnsiTheme="majorBidi" w:cstheme="majorBidi"/>
                <w:kern w:val="2"/>
                <w:lang w:val="lt"/>
              </w:rPr>
              <w:t xml:space="preserve">. </w:t>
            </w:r>
            <w:r w:rsidR="008E5933" w:rsidRPr="00435856">
              <w:rPr>
                <w:rFonts w:asciiTheme="majorBidi" w:eastAsia="Arial" w:hAnsiTheme="majorBidi" w:cstheme="majorBidi"/>
                <w:kern w:val="2"/>
              </w:rPr>
              <w:t>Tiekėjas daugiau kaip 2 (du) kartus pristato Prekes, kurios neatitinka Sutartyje ir (ar) Įstatymuose nustatytų reikalavimų Prekėms;</w:t>
            </w:r>
          </w:p>
          <w:p w14:paraId="75FFB966" w14:textId="390C3FB0" w:rsidR="00BE43E8" w:rsidRPr="00DF4869" w:rsidRDefault="00BE43E8" w:rsidP="00BE43E8">
            <w:pPr>
              <w:tabs>
                <w:tab w:val="left" w:pos="567"/>
                <w:tab w:val="left" w:pos="851"/>
                <w:tab w:val="left" w:pos="992"/>
                <w:tab w:val="left" w:pos="1134"/>
              </w:tabs>
              <w:spacing w:after="0" w:line="259" w:lineRule="auto"/>
              <w:jc w:val="both"/>
              <w:rPr>
                <w:rFonts w:eastAsia="Arial"/>
                <w:kern w:val="2"/>
                <w:szCs w:val="20"/>
                <w:lang w:val="lt"/>
              </w:rPr>
            </w:pP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322D18B7" w14:textId="4FFE270D" w:rsidR="009F6996" w:rsidRPr="00435856" w:rsidRDefault="009F6996" w:rsidP="009F6996">
            <w:pPr>
              <w:pStyle w:val="v1msonormal"/>
              <w:spacing w:before="0" w:beforeAutospacing="0"/>
              <w:jc w:val="both"/>
            </w:pPr>
            <w:r w:rsidRPr="00B255CE">
              <w:t xml:space="preserve">Aplinkosauginiai kriterijai Prekėms nustatomi vadovaujantis </w:t>
            </w:r>
            <w:r w:rsidRPr="003D6AD5">
              <w:t>Lietuvos Respublikos aplinkos ministro 2011 m. birželio 28 d. įsakymo Nr. D1-508 „</w:t>
            </w:r>
            <w:hyperlink r:id="rId8">
              <w:r w:rsidRPr="003D6AD5">
                <w:rPr>
                  <w:color w:val="000000"/>
                </w:rPr>
                <w:t>Dėl Aplinkos apsaugos kriterijų taikymo, vykdant žaliuosius pirkimus, tvarkos aprašo patvirtinimo</w:t>
              </w:r>
            </w:hyperlink>
            <w:r w:rsidRPr="003D6AD5">
              <w:rPr>
                <w:color w:val="000000"/>
              </w:rPr>
              <w:t>“</w:t>
            </w:r>
            <w:r w:rsidRPr="003D6AD5">
              <w:t xml:space="preserve"> 4.4.4.4. punktu(-</w:t>
            </w:r>
            <w:proofErr w:type="spellStart"/>
            <w:r w:rsidRPr="003D6AD5">
              <w:t>ais</w:t>
            </w:r>
            <w:proofErr w:type="spellEnd"/>
            <w:r w:rsidRPr="003D6AD5">
              <w:t>).</w:t>
            </w:r>
            <w:r w:rsidRPr="003D6AD5">
              <w:rPr>
                <w:rFonts w:eastAsia="Arial Unicode MS"/>
              </w:rPr>
              <w:t xml:space="preserve"> </w:t>
            </w:r>
            <w:r w:rsidR="00435856" w:rsidRPr="00435856">
              <w:t>T</w:t>
            </w:r>
            <w:r w:rsidR="00435856" w:rsidRPr="00435856">
              <w:rPr>
                <w:lang w:eastAsia="en-US"/>
              </w:rPr>
              <w:t>iekėjas užtikrina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w:t>
            </w:r>
            <w:r w:rsidR="00435856">
              <w:rPr>
                <w:lang w:eastAsia="en-US"/>
              </w:rPr>
              <w:t>i.</w:t>
            </w:r>
          </w:p>
          <w:p w14:paraId="5EED7030" w14:textId="64DDF5D7" w:rsidR="004F3EF0" w:rsidRPr="00B85967" w:rsidRDefault="004F3EF0" w:rsidP="00B85967">
            <w:pPr>
              <w:pStyle w:val="Default"/>
              <w:jc w:val="both"/>
              <w:rPr>
                <w:rFonts w:ascii="Times New Roman" w:eastAsia="Times New Roman" w:hAnsi="Times New Roman" w:cs="Times New Roman"/>
                <w:b/>
                <w:bCs/>
                <w:kern w:val="2"/>
              </w:rPr>
            </w:pPr>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lastRenderedPageBreak/>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6BF2" w14:textId="77777777" w:rsidR="00007D22" w:rsidRDefault="00007D22" w:rsidP="00D54492">
      <w:pPr>
        <w:spacing w:after="0" w:line="240" w:lineRule="auto"/>
      </w:pPr>
      <w:r>
        <w:separator/>
      </w:r>
    </w:p>
  </w:endnote>
  <w:endnote w:type="continuationSeparator" w:id="0">
    <w:p w14:paraId="7EE9AC5F" w14:textId="77777777" w:rsidR="00007D22" w:rsidRDefault="00007D22"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B50C" w14:textId="77777777" w:rsidR="00007D22" w:rsidRDefault="00007D22" w:rsidP="00D54492">
      <w:pPr>
        <w:spacing w:after="0" w:line="240" w:lineRule="auto"/>
      </w:pPr>
      <w:r>
        <w:separator/>
      </w:r>
    </w:p>
  </w:footnote>
  <w:footnote w:type="continuationSeparator" w:id="0">
    <w:p w14:paraId="1F5DAB67" w14:textId="77777777" w:rsidR="00007D22" w:rsidRDefault="00007D22"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7096140"/>
    <w:multiLevelType w:val="multilevel"/>
    <w:tmpl w:val="502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1"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4"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830024151">
    <w:abstractNumId w:val="34"/>
  </w:num>
  <w:num w:numId="2" w16cid:durableId="9969606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06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82923">
    <w:abstractNumId w:val="19"/>
  </w:num>
  <w:num w:numId="5" w16cid:durableId="570895215">
    <w:abstractNumId w:val="17"/>
  </w:num>
  <w:num w:numId="6" w16cid:durableId="1409616841">
    <w:abstractNumId w:val="2"/>
  </w:num>
  <w:num w:numId="7" w16cid:durableId="2064864181">
    <w:abstractNumId w:val="9"/>
  </w:num>
  <w:num w:numId="8" w16cid:durableId="2134251899">
    <w:abstractNumId w:val="7"/>
  </w:num>
  <w:num w:numId="9" w16cid:durableId="138574847">
    <w:abstractNumId w:val="36"/>
  </w:num>
  <w:num w:numId="10" w16cid:durableId="789200327">
    <w:abstractNumId w:val="30"/>
  </w:num>
  <w:num w:numId="11" w16cid:durableId="1031495658">
    <w:abstractNumId w:val="0"/>
  </w:num>
  <w:num w:numId="12" w16cid:durableId="1617954159">
    <w:abstractNumId w:val="3"/>
  </w:num>
  <w:num w:numId="13" w16cid:durableId="444159709">
    <w:abstractNumId w:val="11"/>
  </w:num>
  <w:num w:numId="14" w16cid:durableId="875387391">
    <w:abstractNumId w:val="31"/>
  </w:num>
  <w:num w:numId="15" w16cid:durableId="569654247">
    <w:abstractNumId w:val="18"/>
  </w:num>
  <w:num w:numId="16" w16cid:durableId="1368485955">
    <w:abstractNumId w:val="26"/>
  </w:num>
  <w:num w:numId="17" w16cid:durableId="51583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22578">
    <w:abstractNumId w:val="5"/>
  </w:num>
  <w:num w:numId="19" w16cid:durableId="242035722">
    <w:abstractNumId w:val="20"/>
  </w:num>
  <w:num w:numId="20" w16cid:durableId="1657026531">
    <w:abstractNumId w:val="16"/>
  </w:num>
  <w:num w:numId="21" w16cid:durableId="1575504471">
    <w:abstractNumId w:val="32"/>
  </w:num>
  <w:num w:numId="22" w16cid:durableId="303659276">
    <w:abstractNumId w:val="8"/>
  </w:num>
  <w:num w:numId="23" w16cid:durableId="376855832">
    <w:abstractNumId w:val="21"/>
  </w:num>
  <w:num w:numId="24" w16cid:durableId="69889535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835385">
    <w:abstractNumId w:val="35"/>
  </w:num>
  <w:num w:numId="26" w16cid:durableId="6143620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1073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8739435">
    <w:abstractNumId w:val="24"/>
  </w:num>
  <w:num w:numId="29" w16cid:durableId="147137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908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44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8072635">
    <w:abstractNumId w:val="10"/>
  </w:num>
  <w:num w:numId="33" w16cid:durableId="2066948057">
    <w:abstractNumId w:val="22"/>
  </w:num>
  <w:num w:numId="34" w16cid:durableId="806439160">
    <w:abstractNumId w:val="4"/>
  </w:num>
  <w:num w:numId="35" w16cid:durableId="2038501179">
    <w:abstractNumId w:val="23"/>
  </w:num>
  <w:num w:numId="36" w16cid:durableId="2126608271">
    <w:abstractNumId w:val="27"/>
  </w:num>
  <w:num w:numId="37" w16cid:durableId="647128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065087">
    <w:abstractNumId w:val="12"/>
  </w:num>
  <w:num w:numId="39" w16cid:durableId="36053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07D22"/>
    <w:rsid w:val="00012AB7"/>
    <w:rsid w:val="000255EC"/>
    <w:rsid w:val="000701CA"/>
    <w:rsid w:val="00075DD4"/>
    <w:rsid w:val="00076DF9"/>
    <w:rsid w:val="00092B2A"/>
    <w:rsid w:val="00097617"/>
    <w:rsid w:val="000A5432"/>
    <w:rsid w:val="000B44E4"/>
    <w:rsid w:val="000C54B7"/>
    <w:rsid w:val="001015B4"/>
    <w:rsid w:val="001266A8"/>
    <w:rsid w:val="00132C6A"/>
    <w:rsid w:val="00136A74"/>
    <w:rsid w:val="00156664"/>
    <w:rsid w:val="00165EB4"/>
    <w:rsid w:val="00183885"/>
    <w:rsid w:val="001922BC"/>
    <w:rsid w:val="00196907"/>
    <w:rsid w:val="001B4FC1"/>
    <w:rsid w:val="001B7E4D"/>
    <w:rsid w:val="001D52DF"/>
    <w:rsid w:val="00250244"/>
    <w:rsid w:val="002876E2"/>
    <w:rsid w:val="002D78B6"/>
    <w:rsid w:val="002E738D"/>
    <w:rsid w:val="002F64FB"/>
    <w:rsid w:val="003008F8"/>
    <w:rsid w:val="00311512"/>
    <w:rsid w:val="00314E54"/>
    <w:rsid w:val="0033582D"/>
    <w:rsid w:val="003401A3"/>
    <w:rsid w:val="003747D2"/>
    <w:rsid w:val="003B1600"/>
    <w:rsid w:val="003F06CC"/>
    <w:rsid w:val="00401127"/>
    <w:rsid w:val="00411373"/>
    <w:rsid w:val="0041207C"/>
    <w:rsid w:val="00427EC7"/>
    <w:rsid w:val="00435856"/>
    <w:rsid w:val="0044069F"/>
    <w:rsid w:val="00466E15"/>
    <w:rsid w:val="00483BFA"/>
    <w:rsid w:val="004B7604"/>
    <w:rsid w:val="004C687E"/>
    <w:rsid w:val="004F2372"/>
    <w:rsid w:val="004F2A4A"/>
    <w:rsid w:val="004F3EF0"/>
    <w:rsid w:val="004F73C4"/>
    <w:rsid w:val="005236B2"/>
    <w:rsid w:val="00527327"/>
    <w:rsid w:val="00531B72"/>
    <w:rsid w:val="00534269"/>
    <w:rsid w:val="00536E22"/>
    <w:rsid w:val="005403D6"/>
    <w:rsid w:val="00560451"/>
    <w:rsid w:val="0056440C"/>
    <w:rsid w:val="005819F2"/>
    <w:rsid w:val="00586093"/>
    <w:rsid w:val="005C354F"/>
    <w:rsid w:val="005C3BB5"/>
    <w:rsid w:val="00623A4F"/>
    <w:rsid w:val="00625A21"/>
    <w:rsid w:val="006277E1"/>
    <w:rsid w:val="00635A02"/>
    <w:rsid w:val="00662458"/>
    <w:rsid w:val="006763E8"/>
    <w:rsid w:val="006A2433"/>
    <w:rsid w:val="006A592E"/>
    <w:rsid w:val="006B120A"/>
    <w:rsid w:val="006C48F4"/>
    <w:rsid w:val="006D1EB7"/>
    <w:rsid w:val="006E3636"/>
    <w:rsid w:val="00720D0F"/>
    <w:rsid w:val="00727CC2"/>
    <w:rsid w:val="00745197"/>
    <w:rsid w:val="0077662C"/>
    <w:rsid w:val="007A5243"/>
    <w:rsid w:val="007B66CC"/>
    <w:rsid w:val="007D1230"/>
    <w:rsid w:val="007E6741"/>
    <w:rsid w:val="0081064D"/>
    <w:rsid w:val="008204BB"/>
    <w:rsid w:val="008261A7"/>
    <w:rsid w:val="00841C9C"/>
    <w:rsid w:val="008856C9"/>
    <w:rsid w:val="0089315A"/>
    <w:rsid w:val="008C545B"/>
    <w:rsid w:val="008D35DF"/>
    <w:rsid w:val="008E5933"/>
    <w:rsid w:val="008F4CDF"/>
    <w:rsid w:val="009030FD"/>
    <w:rsid w:val="00913D97"/>
    <w:rsid w:val="00937218"/>
    <w:rsid w:val="00955A42"/>
    <w:rsid w:val="00983FA0"/>
    <w:rsid w:val="00984E40"/>
    <w:rsid w:val="009B1995"/>
    <w:rsid w:val="009C4E0C"/>
    <w:rsid w:val="009C64B4"/>
    <w:rsid w:val="009D090F"/>
    <w:rsid w:val="009E04E5"/>
    <w:rsid w:val="009F2459"/>
    <w:rsid w:val="009F4758"/>
    <w:rsid w:val="009F6996"/>
    <w:rsid w:val="00A13C10"/>
    <w:rsid w:val="00A355E1"/>
    <w:rsid w:val="00A70E1D"/>
    <w:rsid w:val="00A93726"/>
    <w:rsid w:val="00AB6496"/>
    <w:rsid w:val="00AD25AB"/>
    <w:rsid w:val="00AE7D18"/>
    <w:rsid w:val="00AF155F"/>
    <w:rsid w:val="00AF40FF"/>
    <w:rsid w:val="00B247C7"/>
    <w:rsid w:val="00B513FA"/>
    <w:rsid w:val="00B53E35"/>
    <w:rsid w:val="00B54C14"/>
    <w:rsid w:val="00B56244"/>
    <w:rsid w:val="00B64FF9"/>
    <w:rsid w:val="00B844F7"/>
    <w:rsid w:val="00B85967"/>
    <w:rsid w:val="00B9047A"/>
    <w:rsid w:val="00BC021F"/>
    <w:rsid w:val="00BC6F2E"/>
    <w:rsid w:val="00BD3859"/>
    <w:rsid w:val="00BD4607"/>
    <w:rsid w:val="00BE43E8"/>
    <w:rsid w:val="00BF49FA"/>
    <w:rsid w:val="00C052F3"/>
    <w:rsid w:val="00C1232F"/>
    <w:rsid w:val="00C30F1B"/>
    <w:rsid w:val="00C34409"/>
    <w:rsid w:val="00C53175"/>
    <w:rsid w:val="00C837C6"/>
    <w:rsid w:val="00C936DF"/>
    <w:rsid w:val="00CA2B60"/>
    <w:rsid w:val="00CB399C"/>
    <w:rsid w:val="00CC61AE"/>
    <w:rsid w:val="00CE4508"/>
    <w:rsid w:val="00CF1923"/>
    <w:rsid w:val="00CF7949"/>
    <w:rsid w:val="00D10013"/>
    <w:rsid w:val="00D24809"/>
    <w:rsid w:val="00D25A57"/>
    <w:rsid w:val="00D36BEA"/>
    <w:rsid w:val="00D42990"/>
    <w:rsid w:val="00D50B86"/>
    <w:rsid w:val="00D54492"/>
    <w:rsid w:val="00D67E40"/>
    <w:rsid w:val="00D95FB9"/>
    <w:rsid w:val="00DE7807"/>
    <w:rsid w:val="00DF4869"/>
    <w:rsid w:val="00DF6BEF"/>
    <w:rsid w:val="00DF73C2"/>
    <w:rsid w:val="00E12651"/>
    <w:rsid w:val="00E21EEC"/>
    <w:rsid w:val="00E239AD"/>
    <w:rsid w:val="00E574DE"/>
    <w:rsid w:val="00E7412C"/>
    <w:rsid w:val="00ED12A6"/>
    <w:rsid w:val="00EF4EC6"/>
    <w:rsid w:val="00F030BA"/>
    <w:rsid w:val="00F07011"/>
    <w:rsid w:val="00F131F4"/>
    <w:rsid w:val="00F71E8F"/>
    <w:rsid w:val="00F7209E"/>
    <w:rsid w:val="00F91FB4"/>
    <w:rsid w:val="00FA2A74"/>
    <w:rsid w:val="00FB1B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22"/>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 w:type="character" w:customStyle="1" w:styleId="Neapdorotaspaminjimas5">
    <w:name w:val="Neapdorotas paminėjimas5"/>
    <w:basedOn w:val="Numatytasispastraiposriftas"/>
    <w:uiPriority w:val="99"/>
    <w:semiHidden/>
    <w:unhideWhenUsed/>
    <w:rsid w:val="001266A8"/>
    <w:rPr>
      <w:color w:val="605E5C"/>
      <w:shd w:val="clear" w:color="auto" w:fill="E1DFDD"/>
    </w:rPr>
  </w:style>
  <w:style w:type="paragraph" w:customStyle="1" w:styleId="v1msonormal">
    <w:name w:val="v1msonormal"/>
    <w:basedOn w:val="prastasis"/>
    <w:rsid w:val="009F6996"/>
    <w:pPr>
      <w:spacing w:before="100" w:beforeAutospacing="1" w:after="100" w:afterAutospacing="1" w:line="240" w:lineRule="auto"/>
    </w:pPr>
    <w:rPr>
      <w:rFonts w:eastAsia="Times New Roman"/>
      <w:lang w:eastAsia="lt-LT"/>
    </w:rPr>
  </w:style>
  <w:style w:type="paragraph" w:customStyle="1" w:styleId="font-claude-response-body">
    <w:name w:val="font-claude-response-body"/>
    <w:basedOn w:val="prastasis"/>
    <w:rsid w:val="00183885"/>
    <w:pPr>
      <w:spacing w:before="100" w:beforeAutospacing="1" w:after="100" w:afterAutospacing="1" w:line="240" w:lineRule="auto"/>
    </w:pPr>
    <w:rPr>
      <w:rFonts w:eastAsia="Times New Roman"/>
      <w:lang w:eastAsia="lt-LT"/>
    </w:rPr>
  </w:style>
  <w:style w:type="paragraph" w:customStyle="1" w:styleId="whitespace-normal">
    <w:name w:val="whitespace-normal"/>
    <w:basedOn w:val="prastasis"/>
    <w:rsid w:val="00183885"/>
    <w:pPr>
      <w:spacing w:before="100" w:beforeAutospacing="1" w:after="100" w:afterAutospacing="1" w:line="240" w:lineRule="auto"/>
    </w:pPr>
    <w:rPr>
      <w:rFonts w:eastAsia="Times New Roman"/>
      <w:lang w:eastAsia="lt-LT"/>
    </w:rPr>
  </w:style>
  <w:style w:type="character" w:customStyle="1" w:styleId="cf11">
    <w:name w:val="cf11"/>
    <w:basedOn w:val="Numatytasispastraiposriftas"/>
    <w:rsid w:val="00F131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mantas.mickus@kelm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39</Pages>
  <Words>66035</Words>
  <Characters>37641</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 Kutkutė</cp:lastModifiedBy>
  <cp:revision>24</cp:revision>
  <cp:lastPrinted>2025-08-06T10:36:00Z</cp:lastPrinted>
  <dcterms:created xsi:type="dcterms:W3CDTF">2026-03-20T15:21:00Z</dcterms:created>
  <dcterms:modified xsi:type="dcterms:W3CDTF">2026-05-13T13:04:00Z</dcterms:modified>
</cp:coreProperties>
</file>