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9EC" w:rsidRPr="00AE09EC" w:rsidRDefault="00AE09EC" w:rsidP="00AE09EC">
      <w:pPr>
        <w:keepNext/>
        <w:keepLines/>
        <w:spacing w:after="0" w:line="240" w:lineRule="auto"/>
        <w:ind w:left="5812"/>
        <w:jc w:val="right"/>
        <w:outlineLvl w:val="1"/>
        <w:rPr>
          <w:rFonts w:eastAsiaTheme="majorEastAsia" w:cs="Times New Roman"/>
          <w:szCs w:val="24"/>
          <w:lang w:eastAsia="lt-LT"/>
        </w:rPr>
      </w:pPr>
      <w:bookmarkStart w:id="0" w:name="_Toc149124162"/>
      <w:bookmarkStart w:id="1" w:name="_Toc202273981"/>
      <w:r w:rsidRPr="00AE09EC">
        <w:rPr>
          <w:rFonts w:eastAsia="Calibri" w:cs="Times New Roman"/>
          <w:szCs w:val="24"/>
          <w:lang w:eastAsia="lt-LT"/>
        </w:rPr>
        <w:t>Specialiųjų pirkimo sąlygų 4 priedas „Techninė specifikacija“</w:t>
      </w:r>
      <w:bookmarkEnd w:id="0"/>
      <w:bookmarkEnd w:id="1"/>
    </w:p>
    <w:p w:rsidR="00AE09EC" w:rsidRPr="00AE09EC" w:rsidRDefault="00AE09EC" w:rsidP="00AE09EC">
      <w:pPr>
        <w:spacing w:after="0" w:line="240" w:lineRule="auto"/>
        <w:jc w:val="both"/>
        <w:rPr>
          <w:rFonts w:eastAsiaTheme="minorEastAsia" w:cs="Times New Roman"/>
          <w:szCs w:val="24"/>
          <w:lang w:eastAsia="lt-LT"/>
        </w:rPr>
      </w:pPr>
    </w:p>
    <w:p w:rsidR="00AE09EC" w:rsidRPr="00AE09EC" w:rsidRDefault="00AE09EC" w:rsidP="00AE09EC">
      <w:pPr>
        <w:spacing w:after="0" w:line="240" w:lineRule="auto"/>
        <w:jc w:val="both"/>
        <w:rPr>
          <w:rFonts w:eastAsiaTheme="minorEastAsia" w:cs="Times New Roman"/>
          <w:szCs w:val="24"/>
          <w:lang w:eastAsia="lt-LT"/>
        </w:rPr>
      </w:pPr>
    </w:p>
    <w:p w:rsidR="00AE09EC" w:rsidRPr="00AE09EC" w:rsidRDefault="00AE09EC" w:rsidP="00AE09EC">
      <w:pPr>
        <w:tabs>
          <w:tab w:val="left" w:pos="3720"/>
          <w:tab w:val="right" w:leader="underscore" w:pos="8505"/>
        </w:tabs>
        <w:spacing w:after="0" w:line="240" w:lineRule="auto"/>
        <w:jc w:val="center"/>
        <w:rPr>
          <w:rFonts w:eastAsia="Times New Roman" w:cs="Times New Roman"/>
          <w:b/>
          <w:szCs w:val="24"/>
        </w:rPr>
      </w:pPr>
      <w:r w:rsidRPr="00AE09EC">
        <w:rPr>
          <w:rFonts w:eastAsia="Times New Roman" w:cs="Times New Roman"/>
          <w:b/>
          <w:szCs w:val="24"/>
        </w:rPr>
        <w:t>JURBARKO RAJONO SAVIVALDYBĖS ŠILUMOS ŪKIO SPECIALIOJO PLANO KEITIMO</w:t>
      </w:r>
    </w:p>
    <w:p w:rsidR="00AE09EC" w:rsidRPr="00AE09EC" w:rsidRDefault="00AE09EC" w:rsidP="00AE09EC">
      <w:pPr>
        <w:spacing w:after="0" w:line="240" w:lineRule="auto"/>
        <w:jc w:val="center"/>
        <w:rPr>
          <w:rFonts w:eastAsia="Times New Roman" w:cs="Times New Roman"/>
          <w:b/>
          <w:caps/>
          <w:szCs w:val="24"/>
          <w:lang w:eastAsia="lt-LT"/>
        </w:rPr>
      </w:pPr>
      <w:r w:rsidRPr="00AE09EC">
        <w:rPr>
          <w:rFonts w:eastAsia="Times New Roman" w:cs="Times New Roman"/>
          <w:b/>
          <w:caps/>
          <w:szCs w:val="24"/>
          <w:lang w:eastAsia="lt-LT"/>
        </w:rPr>
        <w:t>techninė specifikacija</w:t>
      </w:r>
    </w:p>
    <w:p w:rsidR="00AE09EC" w:rsidRPr="00AE09EC" w:rsidRDefault="00AE09EC" w:rsidP="00AE09EC">
      <w:pPr>
        <w:spacing w:after="0" w:line="240" w:lineRule="auto"/>
        <w:rPr>
          <w:rFonts w:eastAsia="Times New Roman" w:cs="Times New Roman"/>
          <w:szCs w:val="24"/>
          <w:lang w:eastAsia="lt-LT"/>
        </w:rPr>
      </w:pPr>
    </w:p>
    <w:p w:rsidR="00AE09EC" w:rsidRPr="00AE09EC" w:rsidRDefault="00AE09EC" w:rsidP="00AE09EC">
      <w:pPr>
        <w:shd w:val="clear" w:color="auto" w:fill="FFFFFF"/>
        <w:tabs>
          <w:tab w:val="left" w:pos="480"/>
        </w:tabs>
        <w:spacing w:after="0" w:line="240" w:lineRule="auto"/>
        <w:jc w:val="center"/>
        <w:outlineLvl w:val="0"/>
        <w:rPr>
          <w:rFonts w:eastAsia="Times New Roman" w:cs="Times New Roman"/>
          <w:b/>
          <w:spacing w:val="-15"/>
          <w:szCs w:val="24"/>
          <w:lang w:eastAsia="lt-LT"/>
        </w:rPr>
      </w:pPr>
      <w:r w:rsidRPr="00AE09EC">
        <w:rPr>
          <w:rFonts w:eastAsia="Times New Roman" w:cs="Times New Roman"/>
          <w:b/>
          <w:spacing w:val="-15"/>
          <w:szCs w:val="24"/>
          <w:lang w:eastAsia="lt-LT"/>
        </w:rPr>
        <w:t xml:space="preserve">I. </w:t>
      </w:r>
      <w:r w:rsidRPr="00AE09EC">
        <w:rPr>
          <w:rFonts w:eastAsia="Times New Roman" w:cs="Times New Roman"/>
          <w:b/>
          <w:szCs w:val="24"/>
        </w:rPr>
        <w:t>BENDRA</w:t>
      </w:r>
      <w:r w:rsidRPr="00AE09EC">
        <w:rPr>
          <w:rFonts w:eastAsia="Times New Roman" w:cs="Times New Roman"/>
          <w:b/>
          <w:spacing w:val="-15"/>
          <w:szCs w:val="24"/>
          <w:lang w:eastAsia="lt-LT"/>
        </w:rPr>
        <w:t xml:space="preserve"> INFORMACIJA</w:t>
      </w:r>
    </w:p>
    <w:p w:rsidR="00AE09EC" w:rsidRPr="00AE09EC" w:rsidRDefault="00AE09EC" w:rsidP="00AE09EC">
      <w:pPr>
        <w:spacing w:after="0" w:line="240" w:lineRule="auto"/>
        <w:rPr>
          <w:rFonts w:eastAsia="Times New Roman" w:cs="Times New Roman"/>
          <w:szCs w:val="24"/>
          <w:lang w:eastAsia="lt-LT"/>
        </w:rPr>
      </w:pPr>
    </w:p>
    <w:p w:rsidR="00AE09EC" w:rsidRPr="00AE09EC" w:rsidRDefault="00AE09EC" w:rsidP="00AE09EC">
      <w:pPr>
        <w:numPr>
          <w:ilvl w:val="0"/>
          <w:numId w:val="1"/>
        </w:numPr>
        <w:tabs>
          <w:tab w:val="left" w:pos="851"/>
        </w:tabs>
        <w:spacing w:after="0" w:line="240" w:lineRule="auto"/>
        <w:ind w:left="0" w:firstLine="851"/>
        <w:contextualSpacing/>
        <w:jc w:val="both"/>
        <w:rPr>
          <w:rFonts w:eastAsia="Times New Roman" w:cs="Times New Roman"/>
          <w:szCs w:val="24"/>
        </w:rPr>
      </w:pPr>
      <w:r w:rsidRPr="00AE09EC">
        <w:rPr>
          <w:rFonts w:eastAsia="Times New Roman" w:cs="Times New Roman"/>
          <w:b/>
          <w:szCs w:val="24"/>
        </w:rPr>
        <w:t>Teritorijų planavimo dokumento pavadinimas:</w:t>
      </w:r>
      <w:r w:rsidRPr="00AE09EC">
        <w:rPr>
          <w:rFonts w:eastAsia="Times New Roman" w:cs="Times New Roman"/>
          <w:szCs w:val="24"/>
        </w:rPr>
        <w:t xml:space="preserve"> Jurbarko rajono savivaldybės specialiojo plano keitimas (toliau – Planas).</w:t>
      </w:r>
    </w:p>
    <w:p w:rsidR="00AE09EC" w:rsidRPr="00AE09EC" w:rsidRDefault="00AE09EC" w:rsidP="00AE09EC">
      <w:pPr>
        <w:numPr>
          <w:ilvl w:val="0"/>
          <w:numId w:val="1"/>
        </w:numPr>
        <w:tabs>
          <w:tab w:val="left" w:pos="851"/>
        </w:tabs>
        <w:spacing w:after="0" w:line="240" w:lineRule="auto"/>
        <w:ind w:hanging="643"/>
        <w:contextualSpacing/>
        <w:jc w:val="both"/>
        <w:rPr>
          <w:rFonts w:eastAsia="Times New Roman" w:cs="Times New Roman"/>
          <w:szCs w:val="24"/>
        </w:rPr>
      </w:pPr>
      <w:r w:rsidRPr="00AE09EC">
        <w:rPr>
          <w:rFonts w:eastAsia="Times New Roman" w:cs="Times New Roman"/>
          <w:b/>
          <w:szCs w:val="24"/>
        </w:rPr>
        <w:t>Teritorijų planavimo rūšis:</w:t>
      </w:r>
      <w:r w:rsidRPr="00AE09EC">
        <w:rPr>
          <w:rFonts w:eastAsia="Times New Roman" w:cs="Times New Roman"/>
          <w:szCs w:val="24"/>
        </w:rPr>
        <w:t xml:space="preserve"> specialiojo teritorijų planavimo dokumentas.</w:t>
      </w:r>
    </w:p>
    <w:p w:rsidR="00AE09EC" w:rsidRPr="00AE09EC" w:rsidRDefault="00AE09EC" w:rsidP="00AE09EC">
      <w:pPr>
        <w:numPr>
          <w:ilvl w:val="0"/>
          <w:numId w:val="1"/>
        </w:numPr>
        <w:tabs>
          <w:tab w:val="left" w:pos="851"/>
        </w:tabs>
        <w:spacing w:after="0" w:line="240" w:lineRule="auto"/>
        <w:ind w:hanging="643"/>
        <w:contextualSpacing/>
        <w:jc w:val="both"/>
        <w:rPr>
          <w:rFonts w:eastAsia="Times New Roman" w:cs="Times New Roman"/>
          <w:szCs w:val="24"/>
        </w:rPr>
      </w:pPr>
      <w:r w:rsidRPr="00AE09EC">
        <w:rPr>
          <w:rFonts w:eastAsia="Times New Roman" w:cs="Times New Roman"/>
          <w:b/>
          <w:szCs w:val="24"/>
        </w:rPr>
        <w:t>Teritorijų planavimo lygmuo:</w:t>
      </w:r>
      <w:r w:rsidRPr="00AE09EC">
        <w:rPr>
          <w:rFonts w:eastAsia="Times New Roman" w:cs="Times New Roman"/>
          <w:szCs w:val="24"/>
        </w:rPr>
        <w:t xml:space="preserve"> Savivaldybės lygmuo.</w:t>
      </w:r>
    </w:p>
    <w:p w:rsidR="00AE09EC" w:rsidRPr="00AE09EC" w:rsidRDefault="00AE09EC" w:rsidP="00AE09EC">
      <w:pPr>
        <w:numPr>
          <w:ilvl w:val="0"/>
          <w:numId w:val="1"/>
        </w:numPr>
        <w:tabs>
          <w:tab w:val="left" w:pos="851"/>
        </w:tabs>
        <w:spacing w:after="0" w:line="240" w:lineRule="auto"/>
        <w:ind w:hanging="643"/>
        <w:contextualSpacing/>
        <w:jc w:val="both"/>
        <w:rPr>
          <w:rFonts w:eastAsia="Times New Roman" w:cs="Times New Roman"/>
          <w:szCs w:val="24"/>
        </w:rPr>
      </w:pPr>
      <w:r w:rsidRPr="00AE09EC">
        <w:rPr>
          <w:rFonts w:eastAsia="Times New Roman" w:cs="Times New Roman"/>
          <w:b/>
          <w:szCs w:val="24"/>
        </w:rPr>
        <w:t>Planuojama teritorija:</w:t>
      </w:r>
      <w:r w:rsidRPr="00AE09EC">
        <w:rPr>
          <w:rFonts w:eastAsia="Times New Roman" w:cs="Times New Roman"/>
          <w:szCs w:val="24"/>
        </w:rPr>
        <w:t xml:space="preserve"> Jurbarko rajono savivaldybė.</w:t>
      </w:r>
    </w:p>
    <w:p w:rsidR="00AE09EC" w:rsidRPr="00AE09EC" w:rsidRDefault="00AE09EC" w:rsidP="00AE09EC">
      <w:pPr>
        <w:numPr>
          <w:ilvl w:val="0"/>
          <w:numId w:val="1"/>
        </w:numPr>
        <w:tabs>
          <w:tab w:val="left" w:pos="851"/>
        </w:tabs>
        <w:spacing w:after="0" w:line="240" w:lineRule="auto"/>
        <w:ind w:left="0" w:firstLine="851"/>
        <w:contextualSpacing/>
        <w:jc w:val="both"/>
        <w:rPr>
          <w:rFonts w:eastAsia="Times New Roman" w:cs="Times New Roman"/>
          <w:szCs w:val="24"/>
        </w:rPr>
      </w:pPr>
      <w:r w:rsidRPr="00AE09EC">
        <w:rPr>
          <w:rFonts w:eastAsia="Times New Roman" w:cs="Times New Roman"/>
          <w:b/>
          <w:szCs w:val="24"/>
        </w:rPr>
        <w:t>Planavimo organizavimo pagrindas:</w:t>
      </w:r>
      <w:r w:rsidRPr="00AE09EC">
        <w:rPr>
          <w:rFonts w:eastAsia="Times New Roman" w:cs="Times New Roman"/>
          <w:szCs w:val="24"/>
        </w:rPr>
        <w:t xml:space="preserve"> Jurbarko rajono savivaldybės tarybos </w:t>
      </w:r>
      <w:r w:rsidRPr="00AE09EC">
        <w:rPr>
          <w:rFonts w:eastAsia="Times New Roman" w:cs="Times New Roman"/>
          <w:szCs w:val="20"/>
        </w:rPr>
        <w:t>2026 m. kovo 26 d. sprendimas Nr. T2-69 „Dėl Jurbarko rajono savivaldybės šilumos ūkio specialiojo plano keitimo pradžios ir tikslų nustatymo“.</w:t>
      </w:r>
    </w:p>
    <w:p w:rsidR="00AE09EC" w:rsidRPr="00AE09EC" w:rsidRDefault="00AE09EC" w:rsidP="00AE09EC">
      <w:pPr>
        <w:numPr>
          <w:ilvl w:val="0"/>
          <w:numId w:val="1"/>
        </w:numPr>
        <w:tabs>
          <w:tab w:val="left" w:pos="851"/>
        </w:tabs>
        <w:spacing w:after="0" w:line="240" w:lineRule="auto"/>
        <w:ind w:left="0" w:firstLine="851"/>
        <w:contextualSpacing/>
        <w:jc w:val="both"/>
        <w:rPr>
          <w:rFonts w:eastAsia="Times New Roman" w:cs="Times New Roman"/>
          <w:szCs w:val="20"/>
        </w:rPr>
      </w:pPr>
      <w:r w:rsidRPr="00AE09EC">
        <w:rPr>
          <w:rFonts w:eastAsia="Times New Roman" w:cs="Times New Roman"/>
          <w:b/>
          <w:szCs w:val="24"/>
        </w:rPr>
        <w:t>Planavimo organizatorius:</w:t>
      </w:r>
      <w:r w:rsidRPr="00AE09EC">
        <w:rPr>
          <w:rFonts w:eastAsia="Times New Roman" w:cs="Times New Roman"/>
          <w:szCs w:val="24"/>
        </w:rPr>
        <w:t xml:space="preserve"> Jurbarko rajono savivaldybės administracijos direktorė, Dariaus ir Girėno g. 96, </w:t>
      </w:r>
      <w:r w:rsidRPr="00AE09EC">
        <w:rPr>
          <w:rFonts w:eastAsia="Times New Roman" w:cs="Times New Roman"/>
          <w:szCs w:val="20"/>
        </w:rPr>
        <w:t xml:space="preserve">74187 Jurbarkas, tel. +370 447 70 151, el. p. </w:t>
      </w:r>
      <w:proofErr w:type="spellStart"/>
      <w:r w:rsidRPr="00AE09EC">
        <w:rPr>
          <w:rFonts w:eastAsia="Times New Roman" w:cs="Times New Roman"/>
          <w:szCs w:val="20"/>
        </w:rPr>
        <w:t>info@jurbarkas.lt</w:t>
      </w:r>
      <w:proofErr w:type="spellEnd"/>
      <w:r w:rsidRPr="00AE09EC">
        <w:rPr>
          <w:rFonts w:eastAsia="Times New Roman" w:cs="Times New Roman"/>
          <w:szCs w:val="20"/>
        </w:rPr>
        <w:t xml:space="preserve">, </w:t>
      </w:r>
      <w:hyperlink r:id="rId5" w:history="1">
        <w:r w:rsidRPr="00AE09EC">
          <w:rPr>
            <w:rFonts w:eastAsia="Times New Roman" w:cs="Times New Roman"/>
            <w:szCs w:val="20"/>
          </w:rPr>
          <w:t>www.jurbarkas.lt</w:t>
        </w:r>
      </w:hyperlink>
      <w:r w:rsidRPr="00AE09EC">
        <w:rPr>
          <w:rFonts w:eastAsia="Times New Roman" w:cs="Times New Roman"/>
          <w:szCs w:val="20"/>
        </w:rPr>
        <w:t>.</w:t>
      </w:r>
    </w:p>
    <w:p w:rsidR="00AE09EC" w:rsidRPr="00AE09EC" w:rsidRDefault="00AE09EC" w:rsidP="00AE09EC">
      <w:pPr>
        <w:numPr>
          <w:ilvl w:val="0"/>
          <w:numId w:val="1"/>
        </w:numPr>
        <w:tabs>
          <w:tab w:val="left" w:pos="851"/>
          <w:tab w:val="left" w:pos="900"/>
        </w:tabs>
        <w:spacing w:after="0" w:line="240" w:lineRule="auto"/>
        <w:ind w:left="0" w:firstLine="851"/>
        <w:contextualSpacing/>
        <w:jc w:val="both"/>
        <w:rPr>
          <w:rFonts w:eastAsia="Times New Roman" w:cs="Times New Roman"/>
          <w:szCs w:val="24"/>
        </w:rPr>
      </w:pPr>
      <w:r>
        <w:rPr>
          <w:rFonts w:eastAsia="Times New Roman" w:cs="Times New Roman"/>
          <w:b/>
          <w:szCs w:val="24"/>
        </w:rPr>
        <w:t xml:space="preserve"> </w:t>
      </w:r>
      <w:r w:rsidRPr="00AE09EC">
        <w:rPr>
          <w:rFonts w:eastAsia="Times New Roman" w:cs="Times New Roman"/>
          <w:b/>
          <w:szCs w:val="24"/>
        </w:rPr>
        <w:t>Plano rengėjas:</w:t>
      </w:r>
      <w:r w:rsidRPr="00AE09EC">
        <w:rPr>
          <w:rFonts w:eastAsia="Times New Roman" w:cs="Times New Roman"/>
          <w:szCs w:val="24"/>
        </w:rPr>
        <w:t xml:space="preserve"> parenkamas vadovaujantis Lietuvos Respublikos viešųjų pirkimų įstatymo ir kitų teisės aktų nustatyta tvarka.</w:t>
      </w:r>
    </w:p>
    <w:p w:rsidR="00AE09EC" w:rsidRPr="00AE09EC" w:rsidRDefault="00AE09EC" w:rsidP="00AE09EC">
      <w:pPr>
        <w:tabs>
          <w:tab w:val="left" w:pos="851"/>
          <w:tab w:val="left" w:pos="900"/>
        </w:tabs>
        <w:spacing w:after="0" w:line="240" w:lineRule="auto"/>
        <w:ind w:left="567"/>
        <w:contextualSpacing/>
        <w:jc w:val="both"/>
        <w:rPr>
          <w:rFonts w:eastAsia="Times New Roman" w:cs="Times New Roman"/>
          <w:szCs w:val="24"/>
        </w:rPr>
      </w:pPr>
    </w:p>
    <w:p w:rsidR="00AE09EC" w:rsidRPr="00AE09EC" w:rsidRDefault="00AE09EC" w:rsidP="00AE09EC">
      <w:pPr>
        <w:spacing w:after="0" w:line="240" w:lineRule="auto"/>
        <w:jc w:val="center"/>
        <w:rPr>
          <w:rFonts w:eastAsia="Times New Roman" w:cs="Times New Roman"/>
          <w:b/>
          <w:bCs/>
          <w:szCs w:val="24"/>
        </w:rPr>
      </w:pPr>
      <w:r w:rsidRPr="00AE09EC">
        <w:rPr>
          <w:rFonts w:eastAsia="Times New Roman" w:cs="Times New Roman"/>
          <w:b/>
          <w:bCs/>
          <w:szCs w:val="24"/>
        </w:rPr>
        <w:t>II. PLANAVIMO TIKSLAI IR UŽDAVINIAI</w:t>
      </w:r>
    </w:p>
    <w:p w:rsidR="00AE09EC" w:rsidRPr="00AE09EC" w:rsidRDefault="00AE09EC" w:rsidP="00AE09EC">
      <w:pPr>
        <w:spacing w:after="0" w:line="240" w:lineRule="auto"/>
        <w:jc w:val="center"/>
        <w:rPr>
          <w:rFonts w:eastAsia="Times New Roman" w:cs="Times New Roman"/>
          <w:b/>
          <w:bCs/>
          <w:szCs w:val="24"/>
        </w:rPr>
      </w:pP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bCs/>
          <w:szCs w:val="20"/>
        </w:rPr>
        <w:t>8</w:t>
      </w:r>
      <w:r w:rsidRPr="00AE09EC">
        <w:rPr>
          <w:rFonts w:eastAsia="Times New Roman" w:cs="Times New Roman"/>
          <w:szCs w:val="20"/>
        </w:rPr>
        <w:t xml:space="preserve">. Planavimo tikslai: </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szCs w:val="20"/>
        </w:rPr>
        <w:t>8.1. įgyvendinant Nacionaliniame pažangos plane nustatytus sprendinius ir priemones, suformuoti ilgalaikes savivaldybės šilumos ūkio modernizavimo ir plėtros kryptis, siekiant užtikrinti tvarų, saugų, patikimą ir nepertraukiamą šilumos tiekimą vartotojams pagrįstomis būtinosiomis</w:t>
      </w:r>
      <w:r w:rsidRPr="00AE09EC">
        <w:rPr>
          <w:rFonts w:eastAsia="Times New Roman" w:cs="Times New Roman"/>
          <w:bCs/>
          <w:szCs w:val="20"/>
        </w:rPr>
        <w:t> </w:t>
      </w:r>
      <w:r w:rsidRPr="00AE09EC">
        <w:rPr>
          <w:rFonts w:eastAsia="Times New Roman" w:cs="Times New Roman"/>
          <w:szCs w:val="20"/>
        </w:rPr>
        <w:t>sąnaudomis, neviršijant leidžiamo neigiamo poveikio aplinkai;</w:t>
      </w:r>
    </w:p>
    <w:p w:rsidR="00AE09EC" w:rsidRPr="00AE09EC" w:rsidRDefault="00AE09EC" w:rsidP="00AE09EC">
      <w:pPr>
        <w:spacing w:after="0" w:line="240" w:lineRule="auto"/>
        <w:ind w:firstLine="851"/>
        <w:jc w:val="both"/>
        <w:rPr>
          <w:rFonts w:eastAsia="Times New Roman" w:cs="Times New Roman"/>
          <w:szCs w:val="20"/>
        </w:rPr>
      </w:pPr>
      <w:bookmarkStart w:id="2" w:name="_Hlk221786991"/>
      <w:r w:rsidRPr="00AE09EC">
        <w:rPr>
          <w:rFonts w:eastAsia="Times New Roman" w:cs="Times New Roman"/>
          <w:szCs w:val="20"/>
        </w:rPr>
        <w:t>8.2. suderinti valstybės, savivaldybės, energetikos įmonių, fizinių ir juridinių asmenų ar jų grupių interesus aprūpinant vartotojus šiluma ir energijos ištekliais šilumos gamybai;</w:t>
      </w:r>
    </w:p>
    <w:bookmarkEnd w:id="2"/>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szCs w:val="20"/>
          <w:lang w:eastAsia="zh-CN"/>
        </w:rPr>
        <w:t>8.3. reglamentuoti aprūpinimo šiluma būdus ir (arba) naudotinas kuro bei energijos rūšis šilumos gamybai šilumos vartotojų teritorijose</w:t>
      </w:r>
      <w:r w:rsidRPr="00AE09EC">
        <w:rPr>
          <w:rFonts w:eastAsia="Times New Roman" w:cs="Times New Roman"/>
          <w:szCs w:val="20"/>
        </w:rPr>
        <w:t>;</w:t>
      </w:r>
    </w:p>
    <w:p w:rsidR="00AE09EC" w:rsidRPr="00AE09EC" w:rsidRDefault="00AE09EC" w:rsidP="00AE09EC">
      <w:pPr>
        <w:spacing w:after="0" w:line="240" w:lineRule="auto"/>
        <w:ind w:firstLine="851"/>
        <w:jc w:val="both"/>
        <w:rPr>
          <w:rFonts w:eastAsia="Times New Roman" w:cs="Times New Roman"/>
          <w:szCs w:val="20"/>
          <w:lang w:eastAsia="zh-CN"/>
        </w:rPr>
      </w:pPr>
      <w:r w:rsidRPr="00AE09EC">
        <w:rPr>
          <w:rFonts w:eastAsia="Times New Roman" w:cs="Times New Roman"/>
          <w:szCs w:val="20"/>
          <w:lang w:eastAsia="zh-CN"/>
        </w:rPr>
        <w:t>8.4. numatyti preliminarias investicijų apimtis, finansavimo poreikį ir finansavimo šaltinius į šilumos ūkio plėtrą ir modernizavimą.</w:t>
      </w:r>
    </w:p>
    <w:p w:rsidR="00AE09EC" w:rsidRPr="00AE09EC" w:rsidRDefault="00AE09EC" w:rsidP="00AE09EC">
      <w:pPr>
        <w:spacing w:after="0" w:line="240" w:lineRule="auto"/>
        <w:ind w:firstLine="851"/>
        <w:jc w:val="both"/>
        <w:rPr>
          <w:rFonts w:eastAsia="Times New Roman" w:cs="Times New Roman"/>
          <w:szCs w:val="20"/>
        </w:rPr>
      </w:pPr>
      <w:bookmarkStart w:id="3" w:name="_Hlk180504581"/>
      <w:r w:rsidRPr="00AE09EC">
        <w:rPr>
          <w:rFonts w:eastAsia="Times New Roman" w:cs="Times New Roman"/>
          <w:szCs w:val="20"/>
        </w:rPr>
        <w:t>9. Planavimo uždaviniai:</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szCs w:val="20"/>
        </w:rPr>
        <w:t xml:space="preserve">9.1. plėtoti šilumos ūkio inžinerinę infrastruktūrą ir numatyti jos plėtrai reikalingas teritorijas (zonas) Jurbarko mieste ir Viešvilės miestelyje; </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szCs w:val="20"/>
        </w:rPr>
        <w:t xml:space="preserve">9.2. vadovaujantis Specialiųjų žemės naudojimo sąlygų įstatymo nuostatomis, nustatyti šilumos perdavimo tinklų apsaugos zonas; </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szCs w:val="20"/>
        </w:rPr>
        <w:t>9.3. numatyti šilumos ūkio inžinerinei infrastruktūrai funkcionuoti reikalingus servitutus;</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szCs w:val="20"/>
        </w:rPr>
        <w:t xml:space="preserve">9.4. numatyti atsinaujinančių išteklių naudojimo plėtrą; </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szCs w:val="20"/>
        </w:rPr>
        <w:t xml:space="preserve">9.5. nurodyti galimus ir alternatyvius šildymo būdus kiekvienai teritorijai, kad būtų patenkinami šios teritorijos vartotojų šilumos poreikiai; </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szCs w:val="20"/>
        </w:rPr>
        <w:t>9.6. reglamentuoti alternatyvius šildymo būdus, naudotinas kuro bei energijos rūšis šilumos gamybai šilumos vartotojų teritorijose (zonose).</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szCs w:val="20"/>
        </w:rPr>
        <w:t xml:space="preserve">9.7. įvertinti šilumos gamybos ir perdavimo technologijų raidą, konkurencinę aplinką, aplinkos užterštumo pokyčius ir kitus šilumos ūkiui bei aplinkosaugai svarbius veiksnius; </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szCs w:val="20"/>
        </w:rPr>
        <w:lastRenderedPageBreak/>
        <w:t xml:space="preserve">9.8. numatyti šilumos ūkio inžinerinės infrastruktūros statinių išdėstymą; </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szCs w:val="20"/>
        </w:rPr>
        <w:t xml:space="preserve">9.9. nustatyti konkrečius, ekonomiškai pagrįstus, sprendinius dėl </w:t>
      </w:r>
      <w:proofErr w:type="spellStart"/>
      <w:r w:rsidRPr="00AE09EC">
        <w:rPr>
          <w:rFonts w:eastAsia="Times New Roman" w:cs="Times New Roman"/>
          <w:szCs w:val="20"/>
        </w:rPr>
        <w:t>Smalininkų</w:t>
      </w:r>
      <w:proofErr w:type="spellEnd"/>
      <w:r w:rsidRPr="00AE09EC">
        <w:rPr>
          <w:rFonts w:eastAsia="Times New Roman" w:cs="Times New Roman"/>
          <w:szCs w:val="20"/>
        </w:rPr>
        <w:t xml:space="preserve"> miesto vartotojų aprūpinimo šiluma.</w:t>
      </w:r>
    </w:p>
    <w:bookmarkEnd w:id="3"/>
    <w:p w:rsidR="00AE09EC" w:rsidRPr="00AE09EC" w:rsidRDefault="00AE09EC" w:rsidP="00AE09EC">
      <w:pPr>
        <w:spacing w:after="0" w:line="240" w:lineRule="auto"/>
        <w:jc w:val="both"/>
        <w:rPr>
          <w:rFonts w:eastAsia="Times New Roman" w:cs="Times New Roman"/>
          <w:szCs w:val="20"/>
        </w:rPr>
      </w:pPr>
    </w:p>
    <w:p w:rsidR="00AE09EC" w:rsidRPr="00AE09EC" w:rsidRDefault="00AE09EC" w:rsidP="00AE09EC">
      <w:pPr>
        <w:spacing w:after="0" w:line="240" w:lineRule="auto"/>
        <w:jc w:val="center"/>
        <w:rPr>
          <w:rFonts w:eastAsia="Times New Roman" w:cs="Times New Roman"/>
          <w:b/>
          <w:bCs/>
          <w:szCs w:val="20"/>
        </w:rPr>
      </w:pPr>
      <w:r w:rsidRPr="00AE09EC">
        <w:rPr>
          <w:rFonts w:eastAsia="Times New Roman" w:cs="Times New Roman"/>
          <w:b/>
          <w:bCs/>
          <w:szCs w:val="20"/>
        </w:rPr>
        <w:t>III. PLANAVIMO PROCESAS IR PLANO SUDĖTIS</w:t>
      </w:r>
    </w:p>
    <w:p w:rsidR="00AE09EC" w:rsidRPr="00AE09EC" w:rsidRDefault="00AE09EC" w:rsidP="00AE09EC">
      <w:pPr>
        <w:spacing w:after="0" w:line="240" w:lineRule="auto"/>
        <w:jc w:val="both"/>
        <w:rPr>
          <w:rFonts w:eastAsia="Times New Roman" w:cs="Times New Roman"/>
          <w:szCs w:val="20"/>
        </w:rPr>
      </w:pP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szCs w:val="20"/>
        </w:rPr>
        <w:t xml:space="preserve">10. Planas rengiamas Lietuvos Respublikos teritorijų planavimo dokumentų rengimo ir teritorijų planavimo proceso valstybinės priežiūros informacinėje sistemoje (TPDRIS) vadovaujantis </w:t>
      </w:r>
      <w:bookmarkStart w:id="4" w:name="_Hlk227049714"/>
      <w:r w:rsidRPr="00AE09EC">
        <w:rPr>
          <w:rFonts w:eastAsia="Times New Roman" w:cs="Times New Roman"/>
          <w:color w:val="000000"/>
          <w:szCs w:val="20"/>
        </w:rPr>
        <w:t xml:space="preserve">Šilumos ūkio specialiųjų planų rengimo </w:t>
      </w:r>
      <w:r w:rsidRPr="00AE09EC">
        <w:rPr>
          <w:rFonts w:eastAsia="Times New Roman" w:cs="Times New Roman"/>
          <w:szCs w:val="20"/>
        </w:rPr>
        <w:t>taisykl</w:t>
      </w:r>
      <w:bookmarkEnd w:id="4"/>
      <w:r w:rsidRPr="00AE09EC">
        <w:rPr>
          <w:rFonts w:eastAsia="Times New Roman" w:cs="Times New Roman"/>
          <w:szCs w:val="20"/>
        </w:rPr>
        <w:t xml:space="preserve">ėmis, patvirtintomis Lietuvos Respublikos energetikos ir aplinkos ministrų 2015 m. rugsėjo 25 d. įsakymu Nr. </w:t>
      </w:r>
      <w:r w:rsidRPr="00AE09EC">
        <w:rPr>
          <w:rFonts w:eastAsia="Times New Roman" w:cs="Times New Roman"/>
          <w:color w:val="000000"/>
          <w:szCs w:val="20"/>
        </w:rPr>
        <w:t>1-226/D1-683</w:t>
      </w:r>
      <w:r w:rsidRPr="00AE09EC">
        <w:rPr>
          <w:rFonts w:eastAsia="Times New Roman" w:cs="Times New Roman"/>
          <w:szCs w:val="20"/>
        </w:rPr>
        <w:t xml:space="preserve"> „Dėl </w:t>
      </w:r>
      <w:r w:rsidRPr="00AE09EC">
        <w:rPr>
          <w:rFonts w:eastAsia="Times New Roman" w:cs="Times New Roman"/>
          <w:color w:val="000000"/>
          <w:szCs w:val="20"/>
        </w:rPr>
        <w:t xml:space="preserve">šilumos ūkio specialiųjų planų rengimo </w:t>
      </w:r>
      <w:r w:rsidRPr="00AE09EC">
        <w:rPr>
          <w:rFonts w:eastAsia="Times New Roman" w:cs="Times New Roman"/>
          <w:szCs w:val="20"/>
        </w:rPr>
        <w:t>taisyklių patvirtinimo“.</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Calibri" w:cs="Times New Roman"/>
          <w:szCs w:val="20"/>
        </w:rPr>
        <w:t xml:space="preserve">11. Planavimo procesą sudaro šie etapai: </w:t>
      </w:r>
      <w:r w:rsidRPr="00AE09EC">
        <w:rPr>
          <w:rFonts w:eastAsia="Times New Roman" w:cs="Times New Roman"/>
          <w:szCs w:val="20"/>
        </w:rPr>
        <w:t xml:space="preserve">parengiamasis, rengimo, baigiamasis. </w:t>
      </w:r>
      <w:r w:rsidRPr="00AE09EC">
        <w:rPr>
          <w:rFonts w:eastAsia="Times New Roman" w:cs="Times New Roman"/>
          <w:bCs/>
          <w:szCs w:val="20"/>
        </w:rPr>
        <w:t>Visos teritorijų planavimo proceso procedūros privalomai vykdomos per Lietuvos Respublikos teritorijų planavimo proceso valstybinės priežiūros informacinę sistemą TPDRIS.</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color w:val="000000"/>
          <w:szCs w:val="20"/>
          <w:lang w:eastAsia="lt-LT"/>
        </w:rPr>
        <w:t>12. Kiekvienas plano rengimo etapas (jo stadija) gali būti pradedamas tik baigus ankstesnįjį. Planavimo proceso metu planavimo organizatorius turi raštu pritarti rengimo etapo bendrųjų sprendinių formavimo ir sprendinių konkretizavimo stadijų sprendiniams.</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bCs/>
          <w:szCs w:val="20"/>
        </w:rPr>
        <w:t xml:space="preserve">13. </w:t>
      </w:r>
      <w:r w:rsidRPr="00AE09EC">
        <w:rPr>
          <w:rFonts w:eastAsia="Times New Roman" w:cs="Times New Roman"/>
          <w:szCs w:val="20"/>
        </w:rPr>
        <w:t>Tyrimai ir galimybių studijos: neatliekami.</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bCs/>
          <w:szCs w:val="20"/>
        </w:rPr>
        <w:t>14.</w:t>
      </w:r>
      <w:r w:rsidRPr="00AE09EC">
        <w:rPr>
          <w:rFonts w:eastAsia="Times New Roman" w:cs="Times New Roman"/>
          <w:szCs w:val="20"/>
        </w:rPr>
        <w:t xml:space="preserve"> SPAV reikalingumas: </w:t>
      </w:r>
      <w:r w:rsidRPr="00AE09EC">
        <w:rPr>
          <w:rFonts w:ascii="TimesNewRomanPSMT" w:eastAsia="Calibri" w:hAnsi="TimesNewRomanPSMT" w:cs="TimesNewRomanPSMT"/>
          <w:szCs w:val="20"/>
        </w:rPr>
        <w:t>vadovaujantis Planų ir programų strateginio pasekmių aplinkai vertinimo tvarkos aprašu</w:t>
      </w:r>
      <w:r w:rsidRPr="00AE09EC">
        <w:rPr>
          <w:rFonts w:eastAsia="Times New Roman" w:cs="Times New Roman"/>
          <w:szCs w:val="20"/>
        </w:rPr>
        <w:t xml:space="preserve"> SPAV atliekamas pagal poreikį.</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bCs/>
          <w:szCs w:val="20"/>
        </w:rPr>
        <w:t xml:space="preserve">15. </w:t>
      </w:r>
      <w:r w:rsidRPr="00AE09EC">
        <w:rPr>
          <w:rFonts w:eastAsia="Times New Roman" w:cs="Times New Roman"/>
          <w:szCs w:val="20"/>
        </w:rPr>
        <w:t>Koncepcijos rengimas: nerengiama.</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szCs w:val="20"/>
        </w:rPr>
        <w:t xml:space="preserve">16. </w:t>
      </w:r>
      <w:r w:rsidRPr="00AE09EC">
        <w:rPr>
          <w:rFonts w:eastAsia="Times New Roman" w:cs="Times New Roman"/>
          <w:bCs/>
          <w:szCs w:val="20"/>
        </w:rPr>
        <w:t>Sprendinių nepriklausomas profesinis vertinimas:</w:t>
      </w:r>
      <w:r w:rsidRPr="00AE09EC">
        <w:rPr>
          <w:rFonts w:eastAsia="Times New Roman" w:cs="Times New Roman"/>
          <w:szCs w:val="20"/>
        </w:rPr>
        <w:t xml:space="preserve"> neatliekamas.</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szCs w:val="20"/>
        </w:rPr>
        <w:t xml:space="preserve">17. </w:t>
      </w:r>
      <w:r w:rsidRPr="00AE09EC">
        <w:rPr>
          <w:rFonts w:eastAsia="Times New Roman" w:cs="Times New Roman"/>
          <w:bCs/>
          <w:szCs w:val="20"/>
        </w:rPr>
        <w:t>Derinimo procedūra:</w:t>
      </w:r>
      <w:r w:rsidRPr="00AE09EC">
        <w:rPr>
          <w:rFonts w:eastAsia="Times New Roman" w:cs="Times New Roman"/>
          <w:szCs w:val="20"/>
        </w:rPr>
        <w:t xml:space="preserve"> specialųjį planą derinti su planavimo sąlygas išdavusiomis institucijomis ir nustatyta tvarka kompleksiškai Teritorijų planavimo komisijoje (TPDRIS). </w:t>
      </w:r>
    </w:p>
    <w:p w:rsidR="00AE09EC" w:rsidRPr="00AE09EC" w:rsidRDefault="00AE09EC" w:rsidP="00AE09EC">
      <w:pPr>
        <w:spacing w:after="0" w:line="240" w:lineRule="auto"/>
        <w:ind w:firstLine="851"/>
        <w:jc w:val="both"/>
        <w:rPr>
          <w:rFonts w:eastAsia="Times New Roman" w:cs="Times New Roman"/>
          <w:szCs w:val="20"/>
        </w:rPr>
      </w:pPr>
      <w:r w:rsidRPr="00AE09EC">
        <w:rPr>
          <w:rFonts w:eastAsia="Times New Roman" w:cs="Times New Roman"/>
          <w:szCs w:val="20"/>
        </w:rPr>
        <w:t>18.</w:t>
      </w:r>
      <w:r w:rsidRPr="00AE09EC">
        <w:rPr>
          <w:rFonts w:eastAsia="Times New Roman" w:cs="Times New Roman"/>
          <w:bCs/>
          <w:szCs w:val="20"/>
        </w:rPr>
        <w:t xml:space="preserve"> Viešinimo procedūrų užtikrinimas:</w:t>
      </w:r>
      <w:r w:rsidRPr="00AE09EC">
        <w:rPr>
          <w:rFonts w:eastAsia="Times New Roman" w:cs="Times New Roman"/>
          <w:szCs w:val="20"/>
        </w:rPr>
        <w:t xml:space="preserve"> specialiojo plano viešinimo procedūros atliekamos teisės aktuose nustatyta tvarka, vadovaujantis Lietuvos Respublikos Vyriausybės 1996 m. rugsėjo 18 d. nutarimu Nr. 1079 „Dėl visuomenės informavimo, konsultavimo ir dalyvavimo priimant sprendimus dėl teritorijų planavimo nuostatų patvirtinimo“, kurias užtikrina planavimo organizatorius ir rengėjas.</w:t>
      </w:r>
    </w:p>
    <w:p w:rsidR="00AE09EC" w:rsidRPr="00AE09EC" w:rsidRDefault="00AE09EC" w:rsidP="00AE09EC">
      <w:pPr>
        <w:spacing w:after="0" w:line="240" w:lineRule="auto"/>
        <w:ind w:firstLine="851"/>
        <w:jc w:val="both"/>
        <w:rPr>
          <w:rFonts w:eastAsia="Times New Roman" w:cs="Times New Roman"/>
          <w:szCs w:val="20"/>
        </w:rPr>
      </w:pPr>
    </w:p>
    <w:p w:rsidR="00AE09EC" w:rsidRPr="00AE09EC" w:rsidRDefault="00AE09EC" w:rsidP="00AE09EC">
      <w:pPr>
        <w:spacing w:after="0" w:line="240" w:lineRule="auto"/>
        <w:jc w:val="center"/>
        <w:rPr>
          <w:rFonts w:eastAsia="Calibri" w:cs="Times New Roman"/>
          <w:b/>
          <w:szCs w:val="20"/>
        </w:rPr>
      </w:pPr>
      <w:r w:rsidRPr="00AE09EC">
        <w:rPr>
          <w:rFonts w:eastAsia="Times New Roman" w:cs="Times New Roman"/>
          <w:b/>
          <w:szCs w:val="20"/>
        </w:rPr>
        <w:t xml:space="preserve">IV. KITI </w:t>
      </w:r>
      <w:r w:rsidRPr="00AE09EC">
        <w:rPr>
          <w:rFonts w:eastAsia="Calibri" w:cs="Times New Roman"/>
          <w:b/>
          <w:szCs w:val="20"/>
        </w:rPr>
        <w:t>REIKALAVIMAI</w:t>
      </w:r>
    </w:p>
    <w:p w:rsidR="00AE09EC" w:rsidRPr="00AE09EC" w:rsidRDefault="00AE09EC" w:rsidP="00AE09EC">
      <w:pPr>
        <w:spacing w:after="0" w:line="240" w:lineRule="auto"/>
        <w:jc w:val="both"/>
        <w:rPr>
          <w:rFonts w:eastAsia="Times New Roman" w:cs="Times New Roman"/>
          <w:bCs/>
          <w:szCs w:val="20"/>
        </w:rPr>
      </w:pPr>
    </w:p>
    <w:p w:rsidR="00E02062" w:rsidRPr="00AE09EC" w:rsidRDefault="00E02062" w:rsidP="00E02062">
      <w:pPr>
        <w:spacing w:after="0" w:line="240" w:lineRule="auto"/>
        <w:ind w:firstLine="851"/>
        <w:jc w:val="both"/>
        <w:rPr>
          <w:rFonts w:eastAsia="Times New Roman" w:cs="Times New Roman"/>
          <w:color w:val="000000"/>
          <w:szCs w:val="20"/>
          <w:lang w:eastAsia="lt-LT"/>
        </w:rPr>
      </w:pPr>
      <w:r w:rsidRPr="00AE09EC">
        <w:rPr>
          <w:rFonts w:eastAsia="Times New Roman" w:cs="Times New Roman"/>
          <w:color w:val="000000"/>
          <w:szCs w:val="20"/>
          <w:lang w:eastAsia="lt-LT"/>
        </w:rPr>
        <w:t>19. Valstybinių registrų, kadastrų, klasifikatorių, teritorijų planavimo ir kitų specializuotų duomenų bankų tvarkytojų duomenų išlaidas plano rengėjai turi numatyti pasiūlymo kainoje.</w:t>
      </w:r>
    </w:p>
    <w:p w:rsidR="00E02062" w:rsidRPr="00AE09EC" w:rsidRDefault="00E02062" w:rsidP="00E02062">
      <w:pPr>
        <w:spacing w:after="0" w:line="240" w:lineRule="auto"/>
        <w:ind w:firstLine="851"/>
        <w:jc w:val="both"/>
        <w:rPr>
          <w:rFonts w:eastAsia="Times New Roman" w:cs="Times New Roman"/>
          <w:color w:val="FF0000"/>
          <w:szCs w:val="20"/>
          <w:lang w:eastAsia="lt-LT"/>
        </w:rPr>
      </w:pPr>
      <w:r w:rsidRPr="00AE09EC">
        <w:rPr>
          <w:rFonts w:eastAsia="Times New Roman" w:cs="Times New Roman"/>
          <w:color w:val="000000" w:themeColor="text1"/>
          <w:szCs w:val="20"/>
          <w:lang w:eastAsia="lt-LT"/>
        </w:rPr>
        <w:t xml:space="preserve">20. </w:t>
      </w:r>
      <w:r w:rsidRPr="00AE09EC">
        <w:rPr>
          <w:rFonts w:eastAsia="Times New Roman" w:cs="Times New Roman"/>
          <w:color w:val="FF0000"/>
          <w:szCs w:val="20"/>
          <w:lang w:eastAsia="lt-LT"/>
        </w:rPr>
        <w:t xml:space="preserve">Rengiant specialųjį planą vadovautis Lietuvos Respublikos teritorijų planavimo įstatymu, Lietuvos Respublikos specialiųjų žemės naudojimo sąlygų įstatymu, </w:t>
      </w:r>
      <w:r w:rsidRPr="00AE09EC">
        <w:rPr>
          <w:rFonts w:eastAsia="Times New Roman" w:cs="Times New Roman"/>
          <w:color w:val="FF0000"/>
          <w:szCs w:val="24"/>
          <w:lang w:eastAsia="lt-LT"/>
        </w:rPr>
        <w:t xml:space="preserve">Šilumos ūkio specialiųjų planų rengimo </w:t>
      </w:r>
      <w:r w:rsidRPr="00AE09EC">
        <w:rPr>
          <w:rFonts w:eastAsia="Times New Roman" w:cs="Times New Roman"/>
          <w:color w:val="FF0000"/>
          <w:szCs w:val="20"/>
        </w:rPr>
        <w:t xml:space="preserve">taisyklėmis, patvirtintomis Lietuvos Respublikos energetikos ministro ir Lietuvos Respublikos aplinkos ministro 2015 m. rugsėjo 25 d. įsakymu Nr. 1-226/D1-683 „Dėl Šilumos ūkio specialiųjų planų rengimo taisyklių patvirtinimo“ </w:t>
      </w:r>
      <w:r w:rsidRPr="00AE09EC">
        <w:rPr>
          <w:rFonts w:eastAsia="Times New Roman" w:cs="Times New Roman"/>
          <w:color w:val="FF0000"/>
          <w:szCs w:val="20"/>
          <w:lang w:eastAsia="lt-LT"/>
        </w:rPr>
        <w:t>ir kitų aktualių Lietuvos Respublikoje galiojančių teisės dokumentų nuostatomis.</w:t>
      </w:r>
    </w:p>
    <w:p w:rsidR="00E02062" w:rsidRPr="00AE09EC" w:rsidRDefault="00E02062" w:rsidP="00E02062">
      <w:pPr>
        <w:spacing w:after="0" w:line="240" w:lineRule="auto"/>
        <w:ind w:firstLine="851"/>
        <w:jc w:val="both"/>
        <w:rPr>
          <w:rFonts w:eastAsia="Times New Roman" w:cs="Times New Roman"/>
          <w:color w:val="000000"/>
          <w:szCs w:val="20"/>
          <w:lang w:eastAsia="lt-LT"/>
        </w:rPr>
      </w:pPr>
      <w:r w:rsidRPr="00AE09EC">
        <w:rPr>
          <w:rFonts w:eastAsia="Times New Roman" w:cs="Times New Roman"/>
          <w:color w:val="000000"/>
          <w:szCs w:val="20"/>
          <w:lang w:eastAsia="lt-LT"/>
        </w:rPr>
        <w:t xml:space="preserve">21. Specialiojo teritorijų planavimo keitimo dokumento </w:t>
      </w:r>
      <w:r w:rsidRPr="00AE09EC">
        <w:rPr>
          <w:rFonts w:eastAsia="Times New Roman" w:cs="Times New Roman"/>
          <w:color w:val="000000"/>
          <w:szCs w:val="20"/>
        </w:rPr>
        <w:t>viešinimo procedūr</w:t>
      </w:r>
      <w:r>
        <w:rPr>
          <w:rFonts w:eastAsia="Times New Roman" w:cs="Times New Roman"/>
          <w:color w:val="000000"/>
          <w:szCs w:val="20"/>
        </w:rPr>
        <w:t>a</w:t>
      </w:r>
      <w:r w:rsidRPr="00AE09EC">
        <w:rPr>
          <w:rFonts w:eastAsia="Times New Roman" w:cs="Times New Roman"/>
          <w:color w:val="000000"/>
          <w:szCs w:val="20"/>
        </w:rPr>
        <w:t xml:space="preserve">s atlikti Visuomenės informavimo nuostatuose nustatyta bendrąja teritorijų planavimo dokumentų viešinimo procedūrų tvarka. </w:t>
      </w:r>
    </w:p>
    <w:p w:rsidR="00E02062" w:rsidRPr="00CD7568" w:rsidRDefault="00E02062" w:rsidP="00E02062">
      <w:pPr>
        <w:spacing w:after="0" w:line="240" w:lineRule="auto"/>
        <w:ind w:firstLine="851"/>
        <w:jc w:val="both"/>
        <w:rPr>
          <w:rFonts w:cs="Times New Roman"/>
          <w:color w:val="FF0000"/>
          <w:szCs w:val="24"/>
          <w:shd w:val="clear" w:color="auto" w:fill="FFFFFF"/>
        </w:rPr>
      </w:pPr>
      <w:r w:rsidRPr="00AE09EC">
        <w:rPr>
          <w:rFonts w:eastAsia="Times New Roman" w:cs="Times New Roman"/>
          <w:color w:val="000000"/>
          <w:szCs w:val="20"/>
          <w:lang w:eastAsia="lt-LT"/>
        </w:rPr>
        <w:t xml:space="preserve">22. </w:t>
      </w:r>
      <w:r w:rsidRPr="00AE09EC">
        <w:rPr>
          <w:rFonts w:eastAsia="Times New Roman" w:cs="Times New Roman"/>
          <w:color w:val="FF0000"/>
          <w:szCs w:val="20"/>
          <w:lang w:eastAsia="lt-LT"/>
        </w:rPr>
        <w:t xml:space="preserve">Vadovaujantis Lietuvos Respublikos specialiųjų žemės naudojimo sąlygų įstatymo 11 straipsnio 2 dalimi per 3 darbo dienas nuo teritorijų planavimo dokumento įsigaliojimo dienos </w:t>
      </w:r>
      <w:r w:rsidRPr="00AE09EC">
        <w:rPr>
          <w:rFonts w:eastAsia="Times New Roman" w:cs="Times New Roman"/>
          <w:bCs/>
          <w:color w:val="FF0000"/>
          <w:szCs w:val="24"/>
        </w:rPr>
        <w:t xml:space="preserve">per Nacionalinę elektroninių siuntų pristatymo, naudojant pašto tinklą, informacinę sistemą (toliau – E. pristatymo sistema) arba </w:t>
      </w:r>
      <w:r w:rsidRPr="00AE09EC">
        <w:rPr>
          <w:rFonts w:eastAsia="Times New Roman" w:cs="Times New Roman"/>
          <w:color w:val="FF0000"/>
          <w:szCs w:val="24"/>
        </w:rPr>
        <w:t>elektroniniu</w:t>
      </w:r>
      <w:r w:rsidRPr="00AE09EC">
        <w:rPr>
          <w:rFonts w:eastAsia="Times New Roman" w:cs="Times New Roman"/>
          <w:bCs/>
          <w:color w:val="FF0000"/>
          <w:szCs w:val="24"/>
        </w:rPr>
        <w:t xml:space="preserve"> paštu (kai gautas asmens sutikimas gauti informaciją elektroniniu paštu)</w:t>
      </w:r>
      <w:r w:rsidRPr="00AE09EC">
        <w:rPr>
          <w:rFonts w:eastAsia="Times New Roman" w:cs="Times New Roman"/>
          <w:color w:val="FF0000"/>
          <w:szCs w:val="24"/>
        </w:rPr>
        <w:t xml:space="preserve"> praneša ž</w:t>
      </w:r>
      <w:r w:rsidRPr="00AE09EC">
        <w:rPr>
          <w:rFonts w:eastAsia="Times New Roman" w:cs="Times New Roman"/>
          <w:color w:val="FF0000"/>
          <w:szCs w:val="20"/>
          <w:lang w:eastAsia="lt-LT"/>
        </w:rPr>
        <w:t xml:space="preserve">emės sklypų, kuriuose numatoma taikyti specialiąsias žemės naudojimo sąlygas, savininkui, valstybinės ar savivaldybės žemės patikėtiniui, taip pat fiziniam ar juridiniam asmeniui arba kitai organizacijai ar jų padaliniams, naudojantiems žemę pagal Nekilnojamojo turto </w:t>
      </w:r>
      <w:r w:rsidRPr="00AE09EC">
        <w:rPr>
          <w:rFonts w:eastAsia="Times New Roman" w:cs="Times New Roman"/>
          <w:color w:val="FF0000"/>
          <w:szCs w:val="20"/>
          <w:lang w:eastAsia="lt-LT"/>
        </w:rPr>
        <w:lastRenderedPageBreak/>
        <w:t>registre įregistruotą sutartį, ir (ar) šioje nustatytoje teritorijoje esančių Nekilnojamojo turto registre įregistruotų nekilnojamųjų daiktų savininkams ar patikėtiniams jų deklaruotos gyvenamosios vietos ar buveinės adresu</w:t>
      </w:r>
      <w:r w:rsidRPr="00CD7568">
        <w:rPr>
          <w:rFonts w:eastAsia="Times New Roman" w:cs="Times New Roman"/>
          <w:color w:val="FF0000"/>
          <w:szCs w:val="24"/>
          <w:lang w:eastAsia="lt-LT"/>
        </w:rPr>
        <w:t>.</w:t>
      </w:r>
      <w:r w:rsidRPr="00CD7568">
        <w:rPr>
          <w:rFonts w:ascii="Verdana" w:hAnsi="Verdana"/>
          <w:color w:val="FF0000"/>
          <w:szCs w:val="24"/>
          <w:shd w:val="clear" w:color="auto" w:fill="FFFFFF"/>
        </w:rPr>
        <w:t xml:space="preserve"> </w:t>
      </w:r>
      <w:r w:rsidRPr="00CD7568">
        <w:rPr>
          <w:rFonts w:cs="Times New Roman"/>
          <w:color w:val="FF0000"/>
          <w:szCs w:val="24"/>
          <w:shd w:val="clear" w:color="auto" w:fill="FFFFFF"/>
        </w:rPr>
        <w:t>Tiekėjas turi atlikti visą teritorijų, kuriose taikomos specialiosios žemės naudojimo sąlygos – šilumos perdavimo tinklų apsaugos zonos, nustatymo ir įregistravimo Nekilnojamojo turto registre procedūrai reikalingų dokumentų parengimą, įskaitant šilumos perdavimo tinklų apsaugos zonų erdvinių duomenų rinkinio parengimą pagal Nekilnojamojo turto registro tvarkytojo reikalavimus, žemės sklypų ir kitų nekilnojamųjų daiktų, patenkančių į nustatomas teritorijas, identifikavimą, pranešimų žemės sklypų savininkams, valstybinės ar savivaldybės žemės patikėtiniams, žemės naudotojams ir kitiems teisės aktuose nurodytiems asmenims projektų parengimą, taip pat pranešimo Nekilnojamojo turto kadastro tvarkytojui projekto parengimą.</w:t>
      </w:r>
    </w:p>
    <w:p w:rsidR="00E02062" w:rsidRPr="00CD7568" w:rsidRDefault="00E02062" w:rsidP="00E02062">
      <w:pPr>
        <w:spacing w:after="0" w:line="240" w:lineRule="auto"/>
        <w:ind w:firstLine="851"/>
        <w:jc w:val="both"/>
        <w:rPr>
          <w:rFonts w:eastAsia="Times New Roman" w:cs="Times New Roman"/>
          <w:color w:val="000000" w:themeColor="text1"/>
          <w:szCs w:val="24"/>
          <w:lang w:eastAsia="lt-LT"/>
        </w:rPr>
      </w:pPr>
      <w:r w:rsidRPr="00464831">
        <w:rPr>
          <w:rFonts w:eastAsia="Times New Roman" w:cs="Times New Roman"/>
          <w:color w:val="000000" w:themeColor="text1"/>
          <w:szCs w:val="20"/>
          <w:lang w:eastAsia="lt-LT"/>
        </w:rPr>
        <w:t xml:space="preserve">23. </w:t>
      </w:r>
      <w:r w:rsidRPr="00CD7568">
        <w:rPr>
          <w:rFonts w:eastAsia="Times New Roman" w:cs="Times New Roman"/>
          <w:color w:val="FF0000"/>
          <w:szCs w:val="20"/>
          <w:lang w:eastAsia="lt-LT"/>
        </w:rPr>
        <w:t xml:space="preserve">Plano rengėjas turi pateikti </w:t>
      </w:r>
      <w:r w:rsidRPr="00464831">
        <w:rPr>
          <w:rFonts w:eastAsia="Times New Roman" w:cs="Times New Roman"/>
          <w:color w:val="000000"/>
          <w:szCs w:val="20"/>
          <w:lang w:eastAsia="lt-LT"/>
        </w:rPr>
        <w:t>pranešimo projektą pagal Pranešimų nekilnojamojo turto kadastro tvarkytojui teikimo tvarkos aprašo, patvirtinto Valstybės įmonės Registrų centro direktoriaus 2014 m. gruodžio 17 d. įsakymu Nr. V-291 „Dėl pranešimų Nekilnojamojo turto kadastro tvarkytojui teikimo tvarkos aprašo patvirtinimo“, 9 priedo reikalavimus.</w:t>
      </w:r>
      <w:bookmarkStart w:id="5" w:name="_GoBack"/>
      <w:bookmarkEnd w:id="5"/>
    </w:p>
    <w:p w:rsidR="00E02062" w:rsidRPr="00AE09EC" w:rsidRDefault="00E02062" w:rsidP="00E02062">
      <w:pPr>
        <w:spacing w:after="0" w:line="240" w:lineRule="auto"/>
        <w:ind w:firstLine="851"/>
        <w:jc w:val="both"/>
        <w:rPr>
          <w:rFonts w:eastAsia="Times New Roman" w:cs="Times New Roman"/>
          <w:szCs w:val="20"/>
        </w:rPr>
      </w:pPr>
      <w:r w:rsidRPr="00AE09EC">
        <w:rPr>
          <w:rFonts w:eastAsia="Times New Roman" w:cs="Times New Roman"/>
          <w:color w:val="000000"/>
          <w:szCs w:val="20"/>
          <w:lang w:eastAsia="lt-LT"/>
        </w:rPr>
        <w:t>2</w:t>
      </w:r>
      <w:r>
        <w:rPr>
          <w:rFonts w:eastAsia="Times New Roman" w:cs="Times New Roman"/>
          <w:color w:val="000000"/>
          <w:szCs w:val="20"/>
          <w:lang w:eastAsia="lt-LT"/>
        </w:rPr>
        <w:t>4</w:t>
      </w:r>
      <w:r w:rsidRPr="00AE09EC">
        <w:rPr>
          <w:rFonts w:eastAsia="Times New Roman" w:cs="Times New Roman"/>
          <w:color w:val="000000"/>
          <w:szCs w:val="20"/>
          <w:lang w:eastAsia="lt-LT"/>
        </w:rPr>
        <w:t>. Plano rengėjas planavimo</w:t>
      </w:r>
      <w:r w:rsidRPr="00AE09EC">
        <w:rPr>
          <w:rFonts w:eastAsia="Times New Roman" w:cs="Times New Roman"/>
          <w:szCs w:val="20"/>
        </w:rPr>
        <w:t xml:space="preserve"> organizatoriui </w:t>
      </w:r>
      <w:r w:rsidRPr="00CD7568">
        <w:rPr>
          <w:rFonts w:eastAsia="Times New Roman" w:cs="Times New Roman"/>
          <w:bCs/>
          <w:color w:val="FF0000"/>
          <w:szCs w:val="20"/>
        </w:rPr>
        <w:t>pateikia</w:t>
      </w:r>
      <w:r>
        <w:rPr>
          <w:rFonts w:eastAsia="Times New Roman" w:cs="Times New Roman"/>
          <w:szCs w:val="20"/>
        </w:rPr>
        <w:t xml:space="preserve"> </w:t>
      </w:r>
      <w:r w:rsidRPr="00AE09EC">
        <w:rPr>
          <w:rFonts w:eastAsia="Times New Roman" w:cs="Times New Roman"/>
          <w:szCs w:val="20"/>
        </w:rPr>
        <w:t>Specialųjį planą</w:t>
      </w:r>
      <w:r>
        <w:rPr>
          <w:rFonts w:eastAsia="Times New Roman" w:cs="Times New Roman"/>
          <w:szCs w:val="20"/>
        </w:rPr>
        <w:t xml:space="preserve">, </w:t>
      </w:r>
      <w:r w:rsidRPr="00CD7568">
        <w:rPr>
          <w:rFonts w:eastAsia="Times New Roman" w:cs="Times New Roman"/>
          <w:bCs/>
          <w:color w:val="FF0000"/>
          <w:szCs w:val="20"/>
        </w:rPr>
        <w:t>kurį</w:t>
      </w:r>
      <w:r w:rsidRPr="00AE09EC">
        <w:rPr>
          <w:rFonts w:eastAsia="Times New Roman" w:cs="Times New Roman"/>
          <w:szCs w:val="20"/>
        </w:rPr>
        <w:t xml:space="preserve"> sudaro tekstinė dalis (aiškinamasis raštas), grafinė dalis (brėžiniai), planavimo procedūrų dokumentai. Specialusis planas rengiamas 3 egzemplioriais skaitmenine ir analogine formomis (tekstinė dalis pateikiama .</w:t>
      </w:r>
      <w:proofErr w:type="spellStart"/>
      <w:r w:rsidRPr="00AE09EC">
        <w:rPr>
          <w:rFonts w:eastAsia="Times New Roman" w:cs="Times New Roman"/>
          <w:szCs w:val="20"/>
        </w:rPr>
        <w:t>doc</w:t>
      </w:r>
      <w:proofErr w:type="spellEnd"/>
      <w:r w:rsidRPr="00AE09EC">
        <w:rPr>
          <w:rFonts w:eastAsia="Times New Roman" w:cs="Times New Roman"/>
          <w:szCs w:val="20"/>
        </w:rPr>
        <w:t xml:space="preserve"> ar .</w:t>
      </w:r>
      <w:proofErr w:type="spellStart"/>
      <w:r w:rsidRPr="00AE09EC">
        <w:rPr>
          <w:rFonts w:eastAsia="Times New Roman" w:cs="Times New Roman"/>
          <w:szCs w:val="20"/>
        </w:rPr>
        <w:t>pdf</w:t>
      </w:r>
      <w:proofErr w:type="spellEnd"/>
      <w:r w:rsidRPr="00AE09EC">
        <w:rPr>
          <w:rFonts w:eastAsia="Times New Roman" w:cs="Times New Roman"/>
          <w:szCs w:val="20"/>
        </w:rPr>
        <w:t xml:space="preserve"> formatu, grafinė dalis – vektoriniu GIS .</w:t>
      </w:r>
      <w:proofErr w:type="spellStart"/>
      <w:r w:rsidRPr="00AE09EC">
        <w:rPr>
          <w:rFonts w:eastAsia="Times New Roman" w:cs="Times New Roman"/>
          <w:szCs w:val="20"/>
        </w:rPr>
        <w:t>dwg</w:t>
      </w:r>
      <w:proofErr w:type="spellEnd"/>
      <w:r w:rsidRPr="00AE09EC">
        <w:rPr>
          <w:rFonts w:eastAsia="Times New Roman" w:cs="Times New Roman"/>
          <w:szCs w:val="20"/>
        </w:rPr>
        <w:t xml:space="preserve"> ar .</w:t>
      </w:r>
      <w:proofErr w:type="spellStart"/>
      <w:r w:rsidRPr="00AE09EC">
        <w:rPr>
          <w:rFonts w:eastAsia="Times New Roman" w:cs="Times New Roman"/>
          <w:szCs w:val="20"/>
        </w:rPr>
        <w:t>shp</w:t>
      </w:r>
      <w:proofErr w:type="spellEnd"/>
      <w:r w:rsidRPr="00AE09EC">
        <w:rPr>
          <w:rFonts w:eastAsia="Times New Roman" w:cs="Times New Roman"/>
          <w:szCs w:val="20"/>
        </w:rPr>
        <w:t xml:space="preserve"> formatais). Grafinė dalis: planai rengiami masteliu M1:50 000 ir M1:5 000 (atskirų objektų aglomeracijų tankiai urbanizuotose teritorijose), naudojant naujausius </w:t>
      </w:r>
      <w:proofErr w:type="spellStart"/>
      <w:r w:rsidRPr="00AE09EC">
        <w:rPr>
          <w:rFonts w:eastAsia="Times New Roman" w:cs="Times New Roman"/>
          <w:szCs w:val="20"/>
        </w:rPr>
        <w:t>georeferencinio</w:t>
      </w:r>
      <w:proofErr w:type="spellEnd"/>
      <w:r w:rsidRPr="00AE09EC">
        <w:rPr>
          <w:rFonts w:eastAsia="Times New Roman" w:cs="Times New Roman"/>
          <w:szCs w:val="20"/>
        </w:rPr>
        <w:t xml:space="preserve"> pagrindo kadastro duomenis ir kitus valstybinius erdvinių duomenų rinkinius. Siekiant raiškaus vaizdavimo būdo gali būti rengiami keli atskirų temų sprendinių brėžiniai);</w:t>
      </w:r>
    </w:p>
    <w:p w:rsidR="00E02062" w:rsidRPr="00AE09EC" w:rsidRDefault="00E02062" w:rsidP="00E02062">
      <w:pPr>
        <w:spacing w:after="0" w:line="240" w:lineRule="auto"/>
        <w:ind w:firstLine="851"/>
        <w:jc w:val="both"/>
        <w:rPr>
          <w:rFonts w:eastAsia="Times New Roman" w:cs="Times New Roman"/>
          <w:szCs w:val="20"/>
          <w:lang w:eastAsia="lt-LT"/>
        </w:rPr>
      </w:pPr>
      <w:r w:rsidRPr="00AE09EC">
        <w:rPr>
          <w:rFonts w:eastAsia="Times New Roman" w:cs="Times New Roman"/>
          <w:szCs w:val="20"/>
          <w:lang w:eastAsia="lt-LT"/>
        </w:rPr>
        <w:t>2</w:t>
      </w:r>
      <w:r>
        <w:rPr>
          <w:rFonts w:eastAsia="Times New Roman" w:cs="Times New Roman"/>
          <w:szCs w:val="20"/>
          <w:lang w:eastAsia="lt-LT"/>
        </w:rPr>
        <w:t>5</w:t>
      </w:r>
      <w:r w:rsidRPr="00AE09EC">
        <w:rPr>
          <w:rFonts w:eastAsia="Times New Roman" w:cs="Times New Roman"/>
          <w:szCs w:val="20"/>
          <w:lang w:eastAsia="lt-LT"/>
        </w:rPr>
        <w:t>. Plano rengėjas įsipareigoja pataisyti plano sprendinius pagal planavimo organizatoriaus, visuomenės, derinančių institucijų ar valstybinę teritorijų planavimo priežiūrą atliekančios institucijos pateiktas pastabas.</w:t>
      </w:r>
    </w:p>
    <w:p w:rsidR="00AE09EC" w:rsidRPr="00AE09EC" w:rsidRDefault="00AE09EC" w:rsidP="00AE09EC">
      <w:pPr>
        <w:spacing w:after="0" w:line="240" w:lineRule="auto"/>
        <w:jc w:val="both"/>
        <w:rPr>
          <w:rFonts w:eastAsia="Times New Roman" w:cs="Times New Roman"/>
          <w:szCs w:val="20"/>
        </w:rPr>
      </w:pPr>
    </w:p>
    <w:p w:rsidR="00AE09EC" w:rsidRPr="00AE09EC" w:rsidRDefault="00AE09EC" w:rsidP="00AE09EC">
      <w:pPr>
        <w:spacing w:after="0" w:line="240" w:lineRule="auto"/>
        <w:jc w:val="both"/>
        <w:rPr>
          <w:rFonts w:eastAsia="Times New Roman" w:cs="Times New Roman"/>
          <w:szCs w:val="20"/>
        </w:rPr>
      </w:pPr>
    </w:p>
    <w:p w:rsidR="00AE09EC" w:rsidRPr="00AE09EC" w:rsidRDefault="00AE09EC" w:rsidP="00AE09EC">
      <w:pPr>
        <w:spacing w:after="0" w:line="240" w:lineRule="auto"/>
        <w:jc w:val="both"/>
        <w:rPr>
          <w:rFonts w:eastAsia="Times New Roman" w:cs="Times New Roman"/>
          <w:szCs w:val="20"/>
        </w:rPr>
      </w:pPr>
      <w:r w:rsidRPr="00AE09EC">
        <w:rPr>
          <w:rFonts w:eastAsia="Times New Roman" w:cs="Times New Roman"/>
          <w:szCs w:val="20"/>
        </w:rPr>
        <w:t>PRIDEDAMA:</w:t>
      </w:r>
    </w:p>
    <w:p w:rsidR="00AE09EC" w:rsidRPr="00AE09EC" w:rsidRDefault="00AE09EC" w:rsidP="00AE09EC">
      <w:pPr>
        <w:numPr>
          <w:ilvl w:val="0"/>
          <w:numId w:val="2"/>
        </w:numPr>
        <w:spacing w:after="0" w:line="240" w:lineRule="auto"/>
        <w:ind w:left="0" w:firstLine="851"/>
        <w:contextualSpacing/>
        <w:jc w:val="both"/>
        <w:rPr>
          <w:rFonts w:eastAsia="Times New Roman" w:cs="Times New Roman"/>
          <w:szCs w:val="20"/>
        </w:rPr>
      </w:pPr>
      <w:r w:rsidRPr="00AE09EC">
        <w:rPr>
          <w:rFonts w:eastAsia="Times New Roman" w:cs="Times New Roman"/>
          <w:szCs w:val="24"/>
        </w:rPr>
        <w:t xml:space="preserve">Jurbarko rajono savivaldybės tarybos </w:t>
      </w:r>
      <w:r w:rsidRPr="00AE09EC">
        <w:rPr>
          <w:rFonts w:eastAsia="Times New Roman" w:cs="Times New Roman"/>
          <w:szCs w:val="20"/>
        </w:rPr>
        <w:t>2026 m. kovo 26 d. sprendimas Nr. T2-69 „Dėl Jurbarko rajono savivaldybės šilumos ūkio specialiojo plano keitimo pradžios ir tikslų nustatymo“;</w:t>
      </w:r>
    </w:p>
    <w:p w:rsidR="00AE09EC" w:rsidRPr="00AE09EC" w:rsidRDefault="00AE09EC" w:rsidP="00AE09EC">
      <w:pPr>
        <w:numPr>
          <w:ilvl w:val="0"/>
          <w:numId w:val="2"/>
        </w:numPr>
        <w:spacing w:after="0" w:line="240" w:lineRule="auto"/>
        <w:ind w:left="0" w:firstLine="851"/>
        <w:contextualSpacing/>
        <w:jc w:val="both"/>
        <w:rPr>
          <w:rFonts w:eastAsia="Times New Roman" w:cs="Times New Roman"/>
          <w:szCs w:val="20"/>
        </w:rPr>
      </w:pPr>
      <w:r w:rsidRPr="00AE09EC">
        <w:rPr>
          <w:rFonts w:eastAsia="Times New Roman" w:cs="Times New Roman"/>
          <w:szCs w:val="20"/>
        </w:rPr>
        <w:t>Jurbarko rajono savivaldybės administracijos direktoriaus 2026 m. balandžio 2 d. įsakymas Nr. O1-2.1E-217 „</w:t>
      </w:r>
      <w:r w:rsidRPr="00AE09EC">
        <w:rPr>
          <w:rFonts w:ascii="TimesNewRomanPS-BoldMT" w:eastAsiaTheme="minorEastAsia" w:hAnsi="TimesNewRomanPS-BoldMT" w:cs="TimesNewRomanPS-BoldMT"/>
          <w:bCs/>
          <w:szCs w:val="24"/>
          <w:lang w:eastAsia="lt-LT"/>
        </w:rPr>
        <w:t>Dėl Jurbarko rajono savivaldybės šilumos ūkio specialiojo plano keitimo planavimo darbų programos patvirtinimo“.</w:t>
      </w:r>
    </w:p>
    <w:p w:rsidR="00AE09EC" w:rsidRPr="00AE09EC" w:rsidRDefault="00AE09EC" w:rsidP="00AE09EC">
      <w:pPr>
        <w:spacing w:after="0" w:line="240" w:lineRule="auto"/>
        <w:jc w:val="center"/>
        <w:rPr>
          <w:rFonts w:eastAsia="Times New Roman" w:cs="Times New Roman"/>
          <w:szCs w:val="20"/>
        </w:rPr>
      </w:pPr>
      <w:r w:rsidRPr="00AE09EC">
        <w:rPr>
          <w:rFonts w:eastAsia="Times New Roman" w:cs="Times New Roman"/>
          <w:szCs w:val="20"/>
        </w:rPr>
        <w:t>___________________________</w:t>
      </w:r>
    </w:p>
    <w:p w:rsidR="00AE09EC" w:rsidRPr="00AE09EC" w:rsidRDefault="00AE09EC" w:rsidP="00AE09EC">
      <w:pPr>
        <w:spacing w:after="0" w:line="240" w:lineRule="auto"/>
        <w:jc w:val="center"/>
        <w:rPr>
          <w:rFonts w:eastAsia="Times New Roman" w:cs="Times New Roman"/>
          <w:bCs/>
          <w:szCs w:val="24"/>
        </w:rPr>
      </w:pPr>
    </w:p>
    <w:p w:rsidR="002A249B" w:rsidRDefault="002A249B"/>
    <w:sectPr w:rsidR="002A24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52A17"/>
    <w:multiLevelType w:val="hybridMultilevel"/>
    <w:tmpl w:val="6D9EA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EE0E21"/>
    <w:multiLevelType w:val="multilevel"/>
    <w:tmpl w:val="36F82EDE"/>
    <w:lvl w:ilvl="0">
      <w:start w:val="1"/>
      <w:numFmt w:val="decimal"/>
      <w:lvlText w:val="%1."/>
      <w:lvlJc w:val="left"/>
      <w:pPr>
        <w:ind w:left="1494" w:hanging="360"/>
      </w:pPr>
      <w:rPr>
        <w:b w:val="0"/>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EC"/>
    <w:rsid w:val="00127B7F"/>
    <w:rsid w:val="002A249B"/>
    <w:rsid w:val="00464831"/>
    <w:rsid w:val="00AE09EC"/>
    <w:rsid w:val="00C9328D"/>
    <w:rsid w:val="00CD7568"/>
    <w:rsid w:val="00E020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14EB"/>
  <w15:chartTrackingRefBased/>
  <w15:docId w15:val="{E90755DC-18E1-493E-A53A-F5A3A85C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5786</Words>
  <Characters>3299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Laurinaitiene</dc:creator>
  <cp:keywords/>
  <dc:description/>
  <cp:lastModifiedBy>Jolanta Laurinaitiene</cp:lastModifiedBy>
  <cp:revision>4</cp:revision>
  <dcterms:created xsi:type="dcterms:W3CDTF">2026-05-13T10:30:00Z</dcterms:created>
  <dcterms:modified xsi:type="dcterms:W3CDTF">2026-05-13T13:56:00Z</dcterms:modified>
</cp:coreProperties>
</file>