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62148" w14:textId="77777777" w:rsidR="00E37AF0" w:rsidRPr="002950D9" w:rsidRDefault="00E37AF0" w:rsidP="00E37AF0">
      <w:pPr>
        <w:spacing w:after="0" w:line="240" w:lineRule="auto"/>
        <w:ind w:firstLine="567"/>
        <w:jc w:val="center"/>
        <w:rPr>
          <w:rFonts w:ascii="Times New Roman" w:hAnsi="Times New Roman" w:cs="Times New Roman"/>
          <w:b/>
          <w:bCs/>
        </w:rPr>
      </w:pPr>
      <w:r w:rsidRPr="002950D9">
        <w:rPr>
          <w:rFonts w:ascii="Times New Roman" w:hAnsi="Times New Roman" w:cs="Times New Roman"/>
          <w:b/>
          <w:bCs/>
        </w:rPr>
        <w:t>KVIETIMAS DALYVAUTI RINKOS KONSULTACIJOJE</w:t>
      </w:r>
    </w:p>
    <w:p w14:paraId="4DB7B347" w14:textId="77777777" w:rsidR="00E37AF0" w:rsidRPr="002950D9" w:rsidRDefault="00E37AF0" w:rsidP="00E37AF0">
      <w:pPr>
        <w:spacing w:after="0" w:line="240" w:lineRule="auto"/>
        <w:ind w:left="-284" w:firstLine="567"/>
        <w:jc w:val="both"/>
        <w:rPr>
          <w:rFonts w:ascii="Times New Roman" w:hAnsi="Times New Roman" w:cs="Times New Roman"/>
          <w:b/>
          <w:bCs/>
        </w:rPr>
      </w:pPr>
    </w:p>
    <w:p w14:paraId="1B6588D5" w14:textId="5B1819A3" w:rsidR="00E37AF0" w:rsidRPr="002950D9" w:rsidRDefault="00E37AF0" w:rsidP="00E37AF0">
      <w:pPr>
        <w:spacing w:after="0" w:line="240" w:lineRule="auto"/>
        <w:ind w:firstLine="284"/>
        <w:jc w:val="both"/>
        <w:rPr>
          <w:rFonts w:ascii="Times New Roman" w:hAnsi="Times New Roman" w:cs="Times New Roman"/>
          <w:bCs/>
        </w:rPr>
      </w:pPr>
      <w:r w:rsidRPr="002950D9">
        <w:rPr>
          <w:rFonts w:ascii="Times New Roman" w:hAnsi="Times New Roman" w:cs="Times New Roman"/>
          <w:bCs/>
        </w:rPr>
        <w:t xml:space="preserve">Viešoji įstaiga Lietuvos sveikatos mokslų universiteto ligoninė Kauno klinikos (toliau – Perkančioji organizacija) vadovaudamasi Lietuvos Respublikos viešųjų pirkimų įstatymo (toliau – VPĮ) 27 str. ir siekdama pasirengti viešajam pirkimui </w:t>
      </w:r>
      <w:r w:rsidRPr="002950D9">
        <w:rPr>
          <w:rFonts w:ascii="Times New Roman" w:hAnsi="Times New Roman" w:cs="Times New Roman"/>
          <w:b/>
          <w:bCs/>
        </w:rPr>
        <w:t>„</w:t>
      </w:r>
      <w:r w:rsidR="009F043A">
        <w:rPr>
          <w:rFonts w:ascii="Times New Roman" w:hAnsi="Times New Roman" w:cs="Times New Roman"/>
          <w:b/>
          <w:bCs/>
        </w:rPr>
        <w:t>Ledai</w:t>
      </w:r>
      <w:bookmarkStart w:id="0" w:name="_GoBack"/>
      <w:bookmarkEnd w:id="0"/>
      <w:r w:rsidRPr="002950D9">
        <w:rPr>
          <w:rFonts w:ascii="Times New Roman" w:hAnsi="Times New Roman" w:cs="Times New Roman"/>
          <w:b/>
          <w:bCs/>
        </w:rPr>
        <w:t>“</w:t>
      </w:r>
      <w:r w:rsidRPr="002950D9">
        <w:rPr>
          <w:rFonts w:ascii="Times New Roman" w:hAnsi="Times New Roman" w:cs="Times New Roman"/>
          <w:bCs/>
        </w:rPr>
        <w:t xml:space="preserve"> (toliau – </w:t>
      </w:r>
      <w:r w:rsidRPr="002950D9">
        <w:rPr>
          <w:rFonts w:ascii="Times New Roman" w:hAnsi="Times New Roman" w:cs="Times New Roman"/>
          <w:b/>
          <w:bCs/>
        </w:rPr>
        <w:t>Pirkimas</w:t>
      </w:r>
      <w:r w:rsidRPr="002950D9">
        <w:rPr>
          <w:rFonts w:ascii="Times New Roman" w:hAnsi="Times New Roman" w:cs="Times New Roman"/>
          <w:bCs/>
        </w:rPr>
        <w:t xml:space="preserve">) prašo nepriklausomų ekspertų, institucijų </w:t>
      </w:r>
      <w:r w:rsidR="00474319">
        <w:rPr>
          <w:rFonts w:ascii="Times New Roman" w:hAnsi="Times New Roman" w:cs="Times New Roman"/>
          <w:bCs/>
        </w:rPr>
        <w:t>a</w:t>
      </w:r>
      <w:r w:rsidRPr="002950D9">
        <w:rPr>
          <w:rFonts w:ascii="Times New Roman" w:hAnsi="Times New Roman" w:cs="Times New Roman"/>
          <w:bCs/>
        </w:rPr>
        <w:t>rba rinkos dalyvių suteikti konsultaciją.</w:t>
      </w:r>
    </w:p>
    <w:p w14:paraId="213F0549" w14:textId="77777777" w:rsidR="00E37AF0" w:rsidRPr="002950D9" w:rsidRDefault="00E37AF0" w:rsidP="00E37AF0">
      <w:pPr>
        <w:spacing w:after="0" w:line="240" w:lineRule="auto"/>
        <w:ind w:firstLine="284"/>
        <w:jc w:val="both"/>
        <w:rPr>
          <w:rFonts w:ascii="Times New Roman" w:hAnsi="Times New Roman" w:cs="Times New Roman"/>
          <w:bCs/>
        </w:rPr>
      </w:pPr>
      <w:r w:rsidRPr="002950D9">
        <w:rPr>
          <w:rFonts w:ascii="Times New Roman" w:hAnsi="Times New Roman" w:cs="Times New Roman"/>
          <w:b/>
          <w:bCs/>
        </w:rPr>
        <w:t xml:space="preserve">Konsultacijos tikslas: </w:t>
      </w:r>
      <w:r w:rsidRPr="002950D9">
        <w:rPr>
          <w:rFonts w:ascii="Times New Roman" w:hAnsi="Times New Roman" w:cs="Times New Roman"/>
          <w:bCs/>
        </w:rPr>
        <w:t>pristatyti būsimą viešąjį pirkimą galimiems teikėjams, tinkamai pasirengti viešojo pirkimo procedūroms.</w:t>
      </w:r>
    </w:p>
    <w:p w14:paraId="09BA73F3" w14:textId="77777777" w:rsidR="00E37AF0" w:rsidRPr="002950D9" w:rsidRDefault="00E37AF0" w:rsidP="00E37AF0">
      <w:pPr>
        <w:spacing w:after="0" w:line="240" w:lineRule="auto"/>
        <w:ind w:firstLine="284"/>
        <w:jc w:val="both"/>
        <w:rPr>
          <w:rFonts w:ascii="Times New Roman" w:hAnsi="Times New Roman" w:cs="Times New Roman"/>
          <w:bCs/>
        </w:rPr>
      </w:pPr>
      <w:r w:rsidRPr="002950D9">
        <w:rPr>
          <w:rFonts w:ascii="Times New Roman" w:hAnsi="Times New Roman" w:cs="Times New Roman"/>
          <w:b/>
          <w:bCs/>
        </w:rPr>
        <w:t>Konsultacijos būdas</w:t>
      </w:r>
      <w:r w:rsidRPr="002950D9">
        <w:rPr>
          <w:rFonts w:ascii="Times New Roman" w:hAnsi="Times New Roman" w:cs="Times New Roman"/>
          <w:bCs/>
        </w:rPr>
        <w:t xml:space="preserve">: rinkos konsultacija vykdoma Centrinės viešųjų pirkimų informacinės sistemos (toliau – </w:t>
      </w:r>
      <w:r w:rsidRPr="002950D9">
        <w:rPr>
          <w:rFonts w:ascii="Times New Roman" w:hAnsi="Times New Roman" w:cs="Times New Roman"/>
          <w:b/>
          <w:bCs/>
        </w:rPr>
        <w:t>CVP IS</w:t>
      </w:r>
      <w:r w:rsidRPr="002950D9">
        <w:rPr>
          <w:rFonts w:ascii="Times New Roman" w:hAnsi="Times New Roman" w:cs="Times New Roman"/>
          <w:bCs/>
        </w:rPr>
        <w:t xml:space="preserve">) priemonėmis. </w:t>
      </w:r>
    </w:p>
    <w:p w14:paraId="50FEEE1E" w14:textId="77777777" w:rsidR="00E37AF0" w:rsidRPr="002950D9" w:rsidRDefault="00E37AF0" w:rsidP="00E37AF0">
      <w:pPr>
        <w:spacing w:after="0" w:line="240" w:lineRule="auto"/>
        <w:ind w:firstLine="284"/>
        <w:jc w:val="both"/>
        <w:rPr>
          <w:rFonts w:ascii="Times New Roman" w:hAnsi="Times New Roman" w:cs="Times New Roman"/>
          <w:bCs/>
        </w:rPr>
      </w:pPr>
      <w:r w:rsidRPr="002950D9">
        <w:rPr>
          <w:rFonts w:ascii="Times New Roman" w:hAnsi="Times New Roman" w:cs="Times New Roman"/>
          <w:bCs/>
        </w:rPr>
        <w:t xml:space="preserve">Kviečiame rinkos dalyvius susipažinti su skelbiamu techninės specifikacijos projektu ir CVP IS priemonėmis </w:t>
      </w:r>
      <w:r w:rsidRPr="002950D9">
        <w:rPr>
          <w:rFonts w:ascii="Times New Roman" w:hAnsi="Times New Roman" w:cs="Times New Roman"/>
          <w:b/>
          <w:bCs/>
        </w:rPr>
        <w:t>iki CVP IS skelbime nurodyto termino</w:t>
      </w:r>
      <w:r w:rsidRPr="002950D9">
        <w:rPr>
          <w:rFonts w:ascii="Times New Roman" w:hAnsi="Times New Roman" w:cs="Times New Roman"/>
          <w:bCs/>
        </w:rPr>
        <w:t xml:space="preserve"> aktyviai teikti klausimus, pastabas ir pasiūlymus, bei pateikti atsakymus į pateiktus klausimus. </w:t>
      </w:r>
    </w:p>
    <w:p w14:paraId="5F01E19E" w14:textId="77777777" w:rsidR="00E37AF0" w:rsidRPr="002950D9" w:rsidRDefault="00E37AF0" w:rsidP="00E37AF0">
      <w:pPr>
        <w:spacing w:after="0" w:line="240" w:lineRule="auto"/>
        <w:ind w:firstLine="284"/>
        <w:jc w:val="both"/>
        <w:rPr>
          <w:rFonts w:ascii="Times New Roman" w:hAnsi="Times New Roman" w:cs="Times New Roman"/>
          <w:bCs/>
        </w:rPr>
      </w:pPr>
      <w:r w:rsidRPr="002950D9">
        <w:rPr>
          <w:rFonts w:ascii="Times New Roman" w:hAnsi="Times New Roman" w:cs="Times New Roman"/>
          <w:bCs/>
        </w:rPr>
        <w:t>Prašome atsakyti į šiuos klausimus</w:t>
      </w:r>
      <w:r w:rsidRPr="002950D9">
        <w:rPr>
          <w:rFonts w:ascii="Times New Roman" w:hAnsi="Times New Roman" w:cs="Times New Roman"/>
          <w:b/>
          <w:bCs/>
        </w:rPr>
        <w:t xml:space="preserve"> </w:t>
      </w:r>
      <w:r w:rsidRPr="002950D9">
        <w:rPr>
          <w:rFonts w:ascii="Times New Roman" w:hAnsi="Times New Roman" w:cs="Times New Roman"/>
        </w:rPr>
        <w:t xml:space="preserve">(atsakymai nelaikytini pasiūlymu ir bus naudojami tik rinkos tyrimo tikslais, siekiant tinkamai pasirengti būsimam pirkimui). </w:t>
      </w:r>
    </w:p>
    <w:p w14:paraId="663959BD" w14:textId="77777777" w:rsidR="007A56FC" w:rsidRPr="002950D9" w:rsidRDefault="007A56FC" w:rsidP="00E37AF0">
      <w:pPr>
        <w:pStyle w:val="a"/>
        <w:ind w:firstLine="284"/>
        <w:jc w:val="both"/>
        <w:rPr>
          <w:sz w:val="22"/>
          <w:szCs w:val="22"/>
        </w:rPr>
      </w:pPr>
    </w:p>
    <w:tbl>
      <w:tblPr>
        <w:tblStyle w:val="TableGrid"/>
        <w:tblW w:w="9747" w:type="dxa"/>
        <w:tblLook w:val="04A0" w:firstRow="1" w:lastRow="0" w:firstColumn="1" w:lastColumn="0" w:noHBand="0" w:noVBand="1"/>
      </w:tblPr>
      <w:tblGrid>
        <w:gridCol w:w="562"/>
        <w:gridCol w:w="5271"/>
        <w:gridCol w:w="3914"/>
      </w:tblGrid>
      <w:tr w:rsidR="00160D23" w:rsidRPr="002950D9" w14:paraId="6BFB0266" w14:textId="77777777" w:rsidTr="00B167A6">
        <w:tc>
          <w:tcPr>
            <w:tcW w:w="562" w:type="dxa"/>
            <w:vAlign w:val="center"/>
          </w:tcPr>
          <w:p w14:paraId="4134A4B7" w14:textId="77777777" w:rsidR="00053BFE" w:rsidRPr="002950D9" w:rsidRDefault="00053BFE" w:rsidP="000008CC">
            <w:pPr>
              <w:jc w:val="center"/>
              <w:rPr>
                <w:rFonts w:ascii="Times New Roman" w:hAnsi="Times New Roman" w:cs="Times New Roman"/>
                <w:b/>
              </w:rPr>
            </w:pPr>
            <w:r w:rsidRPr="002950D9">
              <w:rPr>
                <w:rFonts w:ascii="Times New Roman" w:hAnsi="Times New Roman" w:cs="Times New Roman"/>
                <w:b/>
              </w:rPr>
              <w:t>Eil. Nr.</w:t>
            </w:r>
          </w:p>
        </w:tc>
        <w:tc>
          <w:tcPr>
            <w:tcW w:w="5271" w:type="dxa"/>
            <w:vAlign w:val="center"/>
          </w:tcPr>
          <w:p w14:paraId="1B9FE064" w14:textId="77777777" w:rsidR="00053BFE" w:rsidRPr="002950D9" w:rsidRDefault="00053BFE" w:rsidP="008968BD">
            <w:pPr>
              <w:jc w:val="center"/>
              <w:rPr>
                <w:rFonts w:ascii="Times New Roman" w:hAnsi="Times New Roman" w:cs="Times New Roman"/>
                <w:b/>
              </w:rPr>
            </w:pPr>
            <w:r w:rsidRPr="002950D9">
              <w:rPr>
                <w:rFonts w:ascii="Times New Roman" w:hAnsi="Times New Roman" w:cs="Times New Roman"/>
                <w:b/>
              </w:rPr>
              <w:t>Klausimas</w:t>
            </w:r>
          </w:p>
        </w:tc>
        <w:tc>
          <w:tcPr>
            <w:tcW w:w="3914" w:type="dxa"/>
            <w:vAlign w:val="center"/>
          </w:tcPr>
          <w:p w14:paraId="5F7022FC" w14:textId="77777777" w:rsidR="00053BFE" w:rsidRPr="002950D9" w:rsidRDefault="00691D04" w:rsidP="00691D04">
            <w:pPr>
              <w:jc w:val="center"/>
              <w:rPr>
                <w:rFonts w:ascii="Times New Roman" w:hAnsi="Times New Roman" w:cs="Times New Roman"/>
                <w:b/>
              </w:rPr>
            </w:pPr>
            <w:r w:rsidRPr="002950D9">
              <w:rPr>
                <w:rFonts w:ascii="Times New Roman" w:eastAsia="Calibri" w:hAnsi="Times New Roman" w:cs="Times New Roman"/>
                <w:b/>
                <w:bCs/>
              </w:rPr>
              <w:t>Rinkos konsultacijos dalyvio atsakymas ir (ar) siūlymai</w:t>
            </w:r>
            <w:r w:rsidR="00A17214" w:rsidRPr="002950D9">
              <w:rPr>
                <w:rFonts w:ascii="Times New Roman" w:hAnsi="Times New Roman" w:cs="Times New Roman"/>
                <w:b/>
              </w:rPr>
              <w:t xml:space="preserve"> </w:t>
            </w:r>
          </w:p>
        </w:tc>
      </w:tr>
      <w:tr w:rsidR="00160D23" w:rsidRPr="002950D9" w14:paraId="00AE6B30" w14:textId="77777777" w:rsidTr="00B167A6">
        <w:tc>
          <w:tcPr>
            <w:tcW w:w="562" w:type="dxa"/>
            <w:vAlign w:val="center"/>
          </w:tcPr>
          <w:p w14:paraId="1797EFA1" w14:textId="77777777" w:rsidR="00053BFE" w:rsidRPr="002950D9" w:rsidRDefault="008430D0" w:rsidP="000008CC">
            <w:pPr>
              <w:jc w:val="center"/>
              <w:rPr>
                <w:rFonts w:ascii="Times New Roman" w:hAnsi="Times New Roman" w:cs="Times New Roman"/>
              </w:rPr>
            </w:pPr>
            <w:r w:rsidRPr="002950D9">
              <w:rPr>
                <w:rFonts w:ascii="Times New Roman" w:hAnsi="Times New Roman" w:cs="Times New Roman"/>
              </w:rPr>
              <w:t>1</w:t>
            </w:r>
            <w:r w:rsidR="00053BFE" w:rsidRPr="002950D9">
              <w:rPr>
                <w:rFonts w:ascii="Times New Roman" w:hAnsi="Times New Roman" w:cs="Times New Roman"/>
              </w:rPr>
              <w:t>.</w:t>
            </w:r>
          </w:p>
        </w:tc>
        <w:tc>
          <w:tcPr>
            <w:tcW w:w="5271" w:type="dxa"/>
            <w:vAlign w:val="center"/>
          </w:tcPr>
          <w:p w14:paraId="3AD0AE9B" w14:textId="77777777" w:rsidR="00AB64C6" w:rsidRPr="002950D9" w:rsidRDefault="00053BFE" w:rsidP="001B5A10">
            <w:pPr>
              <w:jc w:val="both"/>
              <w:rPr>
                <w:rFonts w:ascii="Times New Roman" w:hAnsi="Times New Roman" w:cs="Times New Roman"/>
              </w:rPr>
            </w:pPr>
            <w:r w:rsidRPr="002950D9">
              <w:rPr>
                <w:rFonts w:ascii="Times New Roman" w:hAnsi="Times New Roman" w:cs="Times New Roman"/>
              </w:rPr>
              <w:t>Ar turite pastabų, klausimų techninei specifikacijai?</w:t>
            </w:r>
          </w:p>
          <w:p w14:paraId="72C75635" w14:textId="77777777" w:rsidR="00053BFE" w:rsidRPr="002950D9" w:rsidRDefault="00053BFE" w:rsidP="001B5A10">
            <w:pPr>
              <w:jc w:val="both"/>
              <w:rPr>
                <w:rFonts w:ascii="Times New Roman" w:hAnsi="Times New Roman" w:cs="Times New Roman"/>
              </w:rPr>
            </w:pPr>
          </w:p>
        </w:tc>
        <w:tc>
          <w:tcPr>
            <w:tcW w:w="3914" w:type="dxa"/>
            <w:vAlign w:val="center"/>
          </w:tcPr>
          <w:p w14:paraId="644330A7" w14:textId="598C8EFD" w:rsidR="00053BFE" w:rsidRPr="002950D9" w:rsidRDefault="00770AE4" w:rsidP="008968BD">
            <w:pPr>
              <w:jc w:val="center"/>
              <w:rPr>
                <w:rFonts w:ascii="Times New Roman" w:hAnsi="Times New Roman" w:cs="Times New Roman"/>
              </w:rPr>
            </w:pPr>
            <w:r>
              <w:rPr>
                <w:rFonts w:ascii="Times New Roman" w:hAnsi="Times New Roman" w:cs="Times New Roman"/>
              </w:rPr>
              <w:t>Ne</w:t>
            </w:r>
          </w:p>
        </w:tc>
      </w:tr>
      <w:tr w:rsidR="00AB64C6" w:rsidRPr="002950D9" w14:paraId="52824952" w14:textId="77777777" w:rsidTr="00B167A6">
        <w:tc>
          <w:tcPr>
            <w:tcW w:w="562" w:type="dxa"/>
            <w:vAlign w:val="center"/>
          </w:tcPr>
          <w:p w14:paraId="3E52AEDC" w14:textId="77777777" w:rsidR="00AB64C6" w:rsidRPr="002950D9" w:rsidRDefault="00AB64C6" w:rsidP="000008CC">
            <w:pPr>
              <w:jc w:val="center"/>
              <w:rPr>
                <w:rFonts w:ascii="Times New Roman" w:hAnsi="Times New Roman" w:cs="Times New Roman"/>
              </w:rPr>
            </w:pPr>
            <w:r w:rsidRPr="002950D9">
              <w:rPr>
                <w:rFonts w:ascii="Times New Roman" w:hAnsi="Times New Roman" w:cs="Times New Roman"/>
              </w:rPr>
              <w:t xml:space="preserve">2. </w:t>
            </w:r>
          </w:p>
        </w:tc>
        <w:tc>
          <w:tcPr>
            <w:tcW w:w="5271" w:type="dxa"/>
            <w:vAlign w:val="center"/>
          </w:tcPr>
          <w:p w14:paraId="050AFE06" w14:textId="77777777" w:rsidR="00AB64C6" w:rsidRPr="002950D9" w:rsidRDefault="00AB64C6" w:rsidP="001B5A10">
            <w:pPr>
              <w:jc w:val="both"/>
              <w:rPr>
                <w:rFonts w:ascii="Times New Roman" w:hAnsi="Times New Roman" w:cs="Times New Roman"/>
              </w:rPr>
            </w:pPr>
            <w:r w:rsidRPr="002950D9">
              <w:rPr>
                <w:rFonts w:ascii="Times New Roman" w:hAnsi="Times New Roman" w:cs="Times New Roman"/>
              </w:rPr>
              <w:t>Kokias sąlygas papildomai siūlytumėte įtraukti į techninę specifikaciją, arba kurių reikėtų atsisakyti?</w:t>
            </w:r>
          </w:p>
          <w:p w14:paraId="11BFF1CB" w14:textId="77777777" w:rsidR="00AB64C6" w:rsidRPr="002950D9" w:rsidRDefault="00AB64C6" w:rsidP="001B5A10">
            <w:pPr>
              <w:jc w:val="both"/>
              <w:rPr>
                <w:rFonts w:ascii="Times New Roman" w:hAnsi="Times New Roman" w:cs="Times New Roman"/>
              </w:rPr>
            </w:pPr>
            <w:r w:rsidRPr="002950D9">
              <w:rPr>
                <w:rFonts w:ascii="Times New Roman" w:hAnsi="Times New Roman" w:cs="Times New Roman"/>
              </w:rPr>
              <w:t>Prašome pateikti argumentuotas pastabas ir klausimus nurodant konkrečius punktus ir/ar teksto vietas.</w:t>
            </w:r>
          </w:p>
        </w:tc>
        <w:tc>
          <w:tcPr>
            <w:tcW w:w="3914" w:type="dxa"/>
            <w:vAlign w:val="center"/>
          </w:tcPr>
          <w:p w14:paraId="0BABA269" w14:textId="2AB7DB95" w:rsidR="00AB64C6" w:rsidRPr="002950D9" w:rsidRDefault="00770AE4" w:rsidP="008968BD">
            <w:pPr>
              <w:jc w:val="center"/>
              <w:rPr>
                <w:rFonts w:ascii="Times New Roman" w:hAnsi="Times New Roman" w:cs="Times New Roman"/>
              </w:rPr>
            </w:pPr>
            <w:r>
              <w:rPr>
                <w:rFonts w:ascii="Times New Roman" w:hAnsi="Times New Roman" w:cs="Times New Roman"/>
              </w:rPr>
              <w:t>Pasiūlymų neturime</w:t>
            </w:r>
          </w:p>
        </w:tc>
      </w:tr>
      <w:tr w:rsidR="00691D04" w:rsidRPr="002950D9" w14:paraId="3930E4E7" w14:textId="77777777" w:rsidTr="00B167A6">
        <w:tc>
          <w:tcPr>
            <w:tcW w:w="562" w:type="dxa"/>
            <w:vAlign w:val="center"/>
          </w:tcPr>
          <w:p w14:paraId="6B43AAF3" w14:textId="77777777" w:rsidR="00691D04" w:rsidRPr="002950D9" w:rsidRDefault="00691D04" w:rsidP="000008CC">
            <w:pPr>
              <w:jc w:val="center"/>
              <w:rPr>
                <w:rFonts w:ascii="Times New Roman" w:hAnsi="Times New Roman" w:cs="Times New Roman"/>
              </w:rPr>
            </w:pPr>
            <w:r w:rsidRPr="002950D9">
              <w:rPr>
                <w:rFonts w:ascii="Times New Roman" w:hAnsi="Times New Roman" w:cs="Times New Roman"/>
              </w:rPr>
              <w:t xml:space="preserve">3. </w:t>
            </w:r>
          </w:p>
        </w:tc>
        <w:tc>
          <w:tcPr>
            <w:tcW w:w="5271" w:type="dxa"/>
            <w:vAlign w:val="center"/>
          </w:tcPr>
          <w:p w14:paraId="1E021627" w14:textId="77777777" w:rsidR="00691D04" w:rsidRPr="002950D9" w:rsidRDefault="00691D04" w:rsidP="001B5A10">
            <w:pPr>
              <w:jc w:val="both"/>
              <w:rPr>
                <w:rFonts w:ascii="Times New Roman" w:hAnsi="Times New Roman" w:cs="Times New Roman"/>
              </w:rPr>
            </w:pPr>
            <w:r w:rsidRPr="002950D9">
              <w:rPr>
                <w:rFonts w:ascii="Times New Roman" w:hAnsi="Times New Roman" w:cs="Times New Roman"/>
              </w:rPr>
              <w:t>Ar techninėje specifikacijoje yra perteklinių reikalavimų, kurie nepagrįstai brangina pasiūlymo kainą?</w:t>
            </w:r>
          </w:p>
        </w:tc>
        <w:tc>
          <w:tcPr>
            <w:tcW w:w="3914" w:type="dxa"/>
            <w:vAlign w:val="center"/>
          </w:tcPr>
          <w:p w14:paraId="5118A2F8" w14:textId="0AC3D7AD" w:rsidR="00691D04" w:rsidRPr="002950D9" w:rsidRDefault="00770AE4" w:rsidP="008968BD">
            <w:pPr>
              <w:jc w:val="center"/>
              <w:rPr>
                <w:rFonts w:ascii="Times New Roman" w:hAnsi="Times New Roman" w:cs="Times New Roman"/>
              </w:rPr>
            </w:pPr>
            <w:r>
              <w:rPr>
                <w:rFonts w:ascii="Times New Roman" w:hAnsi="Times New Roman" w:cs="Times New Roman"/>
              </w:rPr>
              <w:t>Ne</w:t>
            </w:r>
          </w:p>
        </w:tc>
      </w:tr>
      <w:tr w:rsidR="00031163" w:rsidRPr="002950D9" w14:paraId="0052E524" w14:textId="77777777" w:rsidTr="00B167A6">
        <w:tc>
          <w:tcPr>
            <w:tcW w:w="562" w:type="dxa"/>
            <w:shd w:val="clear" w:color="auto" w:fill="FFFFFF" w:themeFill="background1"/>
            <w:vAlign w:val="center"/>
          </w:tcPr>
          <w:p w14:paraId="23CA3F79" w14:textId="77777777" w:rsidR="00031163" w:rsidRPr="002950D9" w:rsidRDefault="00031163" w:rsidP="000008CC">
            <w:pPr>
              <w:jc w:val="center"/>
              <w:rPr>
                <w:rFonts w:ascii="Times New Roman" w:hAnsi="Times New Roman" w:cs="Times New Roman"/>
              </w:rPr>
            </w:pPr>
            <w:r w:rsidRPr="002950D9">
              <w:rPr>
                <w:rFonts w:ascii="Times New Roman" w:hAnsi="Times New Roman" w:cs="Times New Roman"/>
              </w:rPr>
              <w:t>4.</w:t>
            </w:r>
          </w:p>
        </w:tc>
        <w:tc>
          <w:tcPr>
            <w:tcW w:w="5271" w:type="dxa"/>
            <w:shd w:val="clear" w:color="auto" w:fill="FFFFFF" w:themeFill="background1"/>
            <w:vAlign w:val="center"/>
          </w:tcPr>
          <w:p w14:paraId="20F1B85C" w14:textId="77777777" w:rsidR="00031163" w:rsidRPr="002950D9" w:rsidRDefault="00031163" w:rsidP="001B5A10">
            <w:pPr>
              <w:jc w:val="both"/>
              <w:rPr>
                <w:rFonts w:ascii="Times New Roman" w:hAnsi="Times New Roman" w:cs="Times New Roman"/>
              </w:rPr>
            </w:pPr>
            <w:r w:rsidRPr="002950D9">
              <w:rPr>
                <w:rFonts w:ascii="Times New Roman" w:hAnsi="Times New Roman" w:cs="Times New Roman"/>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9" w:history="1">
              <w:r w:rsidRPr="002950D9">
                <w:rPr>
                  <w:rFonts w:ascii="Times New Roman" w:hAnsi="Times New Roman" w:cs="Times New Roman"/>
                  <w:color w:val="0000FF"/>
                  <w:u w:val="single"/>
                </w:rPr>
                <w:t>https://e-seimas.lrs.lt/portal/legalAct/lt/TAD/TAIS.403512/asr</w:t>
              </w:r>
            </w:hyperlink>
            <w:r w:rsidRPr="002950D9">
              <w:rPr>
                <w:rFonts w:ascii="Times New Roman" w:hAnsi="Times New Roman" w:cs="Times New Roman"/>
                <w:color w:val="000000"/>
              </w:rPr>
              <w:t>​</w:t>
            </w:r>
            <w:r w:rsidRPr="002950D9">
              <w:rPr>
                <w:rFonts w:ascii="Times New Roman" w:hAnsi="Times New Roman"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3914" w:type="dxa"/>
            <w:shd w:val="clear" w:color="auto" w:fill="FFFFFF" w:themeFill="background1"/>
            <w:vAlign w:val="center"/>
          </w:tcPr>
          <w:p w14:paraId="6E605091" w14:textId="77777777" w:rsidR="00770AE4" w:rsidRPr="00770AE4" w:rsidRDefault="00770AE4" w:rsidP="00770AE4">
            <w:pPr>
              <w:jc w:val="center"/>
              <w:rPr>
                <w:rFonts w:ascii="Times New Roman" w:hAnsi="Times New Roman" w:cs="Times New Roman"/>
              </w:rPr>
            </w:pPr>
            <w:r w:rsidRPr="00770AE4">
              <w:rPr>
                <w:rFonts w:ascii="Times New Roman" w:hAnsi="Times New Roman" w:cs="Times New Roman"/>
              </w:rPr>
              <w:t>Aplinkos apsaugos reikalavimai žaliajam pirkimui nustatyti vadovaujantis LR aplinkos ministro 2011 m. birželio 28 d. įsakymo  Nr. D1-508 „Dėl aplinkos apsaugos kriterijų taikymo, vykdant žaliuosius pirkimus, tvarkos aprašo patvirtinimo“ (toliau - Tvarkos aprašas) 4 punkto 4.4.4 papunkčiu.</w:t>
            </w:r>
          </w:p>
          <w:p w14:paraId="7FFFCBC6" w14:textId="77777777" w:rsidR="00770AE4" w:rsidRPr="00770AE4" w:rsidRDefault="00770AE4" w:rsidP="00770AE4">
            <w:pPr>
              <w:jc w:val="center"/>
              <w:rPr>
                <w:rFonts w:ascii="Times New Roman" w:hAnsi="Times New Roman" w:cs="Times New Roman"/>
              </w:rPr>
            </w:pPr>
            <w:r w:rsidRPr="00770AE4">
              <w:rPr>
                <w:rFonts w:ascii="Times New Roman" w:hAnsi="Times New Roman" w:cs="Times New Roman"/>
              </w:rPr>
              <w:t>Sutarties vykdymo metu pardavėjas turi laikytis bent vieno iš 1-3 p. nurodytų aplinkos apsaugos kriterijų, sutarties vykdymo metu pirkėjas turi teisę reikalauti pardavėjo pateikti įrodančius dokumentus dėl aplinkos apsaugos kriterijų laikymosi:</w:t>
            </w:r>
          </w:p>
          <w:p w14:paraId="133969F0" w14:textId="77777777" w:rsidR="00770AE4" w:rsidRPr="00770AE4" w:rsidRDefault="00770AE4" w:rsidP="00770AE4">
            <w:pPr>
              <w:jc w:val="center"/>
              <w:rPr>
                <w:rFonts w:ascii="Times New Roman" w:hAnsi="Times New Roman" w:cs="Times New Roman"/>
              </w:rPr>
            </w:pPr>
            <w:r w:rsidRPr="00770AE4">
              <w:rPr>
                <w:rFonts w:ascii="Times New Roman" w:hAnsi="Times New Roman" w:cs="Times New Roman"/>
              </w:rPr>
              <w:t xml:space="preserve">1) Jei prekė tiekiama antrinėje pakuotėje, tiekėjas turi pristatyti prekes tokiose pakuotėse, kurios laikomos perdirbamosiomis pakuotėmis pagal Lietuvos Respublikos mokesčio už aplinkos teršimą įstatymo 2 str. 12 d. Perdirbamoji pakuotė – pakuotė, kuri: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w:t>
            </w:r>
            <w:r w:rsidRPr="00770AE4">
              <w:rPr>
                <w:rFonts w:ascii="Times New Roman" w:hAnsi="Times New Roman" w:cs="Times New Roman"/>
              </w:rPr>
              <w:lastRenderedPageBreak/>
              <w:t xml:space="preserve">biomasę ir vandenį, ir (ar)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 </w:t>
            </w:r>
          </w:p>
          <w:p w14:paraId="1CA1CB2C" w14:textId="77777777" w:rsidR="00770AE4" w:rsidRPr="00770AE4" w:rsidRDefault="00770AE4" w:rsidP="00770AE4">
            <w:pPr>
              <w:jc w:val="center"/>
              <w:rPr>
                <w:rFonts w:ascii="Times New Roman" w:hAnsi="Times New Roman" w:cs="Times New Roman"/>
              </w:rPr>
            </w:pPr>
            <w:r w:rsidRPr="00770AE4">
              <w:rPr>
                <w:rFonts w:ascii="Times New Roman" w:hAnsi="Times New Roman" w:cs="Times New Roman"/>
              </w:rPr>
              <w:t xml:space="preserve">2) Jei prekė tiekiama antrinėje popierinėje pakuotėje, tai popierinė pakuotė turi būti pagamintas iš 100 proc. perdirbto popieriaus (naudoto popieriaus ir (ar) gamybos atliekų) plaušų arba ne mažiau kaip 30 proc. pirminės medienos plaušų, gautų iš miškų, sertifikuotų naudojant </w:t>
            </w:r>
            <w:proofErr w:type="spellStart"/>
            <w:r w:rsidRPr="00770AE4">
              <w:rPr>
                <w:rFonts w:ascii="Times New Roman" w:hAnsi="Times New Roman" w:cs="Times New Roman"/>
              </w:rPr>
              <w:t>Forest</w:t>
            </w:r>
            <w:proofErr w:type="spellEnd"/>
            <w:r w:rsidRPr="00770AE4">
              <w:rPr>
                <w:rFonts w:ascii="Times New Roman" w:hAnsi="Times New Roman" w:cs="Times New Roman"/>
              </w:rPr>
              <w:t xml:space="preserve"> </w:t>
            </w:r>
            <w:proofErr w:type="spellStart"/>
            <w:r w:rsidRPr="00770AE4">
              <w:rPr>
                <w:rFonts w:ascii="Times New Roman" w:hAnsi="Times New Roman" w:cs="Times New Roman"/>
              </w:rPr>
              <w:t>Stewardship</w:t>
            </w:r>
            <w:proofErr w:type="spellEnd"/>
            <w:r w:rsidRPr="00770AE4">
              <w:rPr>
                <w:rFonts w:ascii="Times New Roman" w:hAnsi="Times New Roman" w:cs="Times New Roman"/>
              </w:rPr>
              <w:t xml:space="preserve"> </w:t>
            </w:r>
            <w:proofErr w:type="spellStart"/>
            <w:r w:rsidRPr="00770AE4">
              <w:rPr>
                <w:rFonts w:ascii="Times New Roman" w:hAnsi="Times New Roman" w:cs="Times New Roman"/>
              </w:rPr>
              <w:t>Council</w:t>
            </w:r>
            <w:proofErr w:type="spellEnd"/>
            <w:r w:rsidRPr="00770AE4">
              <w:rPr>
                <w:rFonts w:ascii="Times New Roman" w:hAnsi="Times New Roman" w:cs="Times New Roman"/>
              </w:rPr>
              <w:t xml:space="preserve"> (toliau – FSC) ar Miškų sertifikavimo sistemų pripažinimo programą (angl. </w:t>
            </w:r>
            <w:proofErr w:type="spellStart"/>
            <w:r w:rsidRPr="00770AE4">
              <w:rPr>
                <w:rFonts w:ascii="Times New Roman" w:hAnsi="Times New Roman" w:cs="Times New Roman"/>
              </w:rPr>
              <w:t>Programme</w:t>
            </w:r>
            <w:proofErr w:type="spellEnd"/>
            <w:r w:rsidRPr="00770AE4">
              <w:rPr>
                <w:rFonts w:ascii="Times New Roman" w:hAnsi="Times New Roman" w:cs="Times New Roman"/>
              </w:rPr>
              <w:t xml:space="preserve"> </w:t>
            </w:r>
            <w:proofErr w:type="spellStart"/>
            <w:r w:rsidRPr="00770AE4">
              <w:rPr>
                <w:rFonts w:ascii="Times New Roman" w:hAnsi="Times New Roman" w:cs="Times New Roman"/>
              </w:rPr>
              <w:t>for</w:t>
            </w:r>
            <w:proofErr w:type="spellEnd"/>
            <w:r w:rsidRPr="00770AE4">
              <w:rPr>
                <w:rFonts w:ascii="Times New Roman" w:hAnsi="Times New Roman" w:cs="Times New Roman"/>
              </w:rPr>
              <w:t xml:space="preserve"> </w:t>
            </w:r>
            <w:proofErr w:type="spellStart"/>
            <w:r w:rsidRPr="00770AE4">
              <w:rPr>
                <w:rFonts w:ascii="Times New Roman" w:hAnsi="Times New Roman" w:cs="Times New Roman"/>
              </w:rPr>
              <w:t>the</w:t>
            </w:r>
            <w:proofErr w:type="spellEnd"/>
            <w:r w:rsidRPr="00770AE4">
              <w:rPr>
                <w:rFonts w:ascii="Times New Roman" w:hAnsi="Times New Roman" w:cs="Times New Roman"/>
              </w:rPr>
              <w:t xml:space="preserve"> </w:t>
            </w:r>
            <w:proofErr w:type="spellStart"/>
            <w:r w:rsidRPr="00770AE4">
              <w:rPr>
                <w:rFonts w:ascii="Times New Roman" w:hAnsi="Times New Roman" w:cs="Times New Roman"/>
              </w:rPr>
              <w:t>Endorsement</w:t>
            </w:r>
            <w:proofErr w:type="spellEnd"/>
            <w:r w:rsidRPr="00770AE4">
              <w:rPr>
                <w:rFonts w:ascii="Times New Roman" w:hAnsi="Times New Roman" w:cs="Times New Roman"/>
              </w:rPr>
              <w:t xml:space="preserve"> </w:t>
            </w:r>
            <w:proofErr w:type="spellStart"/>
            <w:r w:rsidRPr="00770AE4">
              <w:rPr>
                <w:rFonts w:ascii="Times New Roman" w:hAnsi="Times New Roman" w:cs="Times New Roman"/>
              </w:rPr>
              <w:t>of</w:t>
            </w:r>
            <w:proofErr w:type="spellEnd"/>
            <w:r w:rsidRPr="00770AE4">
              <w:rPr>
                <w:rFonts w:ascii="Times New Roman" w:hAnsi="Times New Roman" w:cs="Times New Roman"/>
              </w:rPr>
              <w:t xml:space="preserve"> </w:t>
            </w:r>
            <w:proofErr w:type="spellStart"/>
            <w:r w:rsidRPr="00770AE4">
              <w:rPr>
                <w:rFonts w:ascii="Times New Roman" w:hAnsi="Times New Roman" w:cs="Times New Roman"/>
              </w:rPr>
              <w:t>Forest</w:t>
            </w:r>
            <w:proofErr w:type="spellEnd"/>
            <w:r w:rsidRPr="00770AE4">
              <w:rPr>
                <w:rFonts w:ascii="Times New Roman" w:hAnsi="Times New Roman" w:cs="Times New Roman"/>
              </w:rPr>
              <w:t xml:space="preserve"> </w:t>
            </w:r>
            <w:proofErr w:type="spellStart"/>
            <w:r w:rsidRPr="00770AE4">
              <w:rPr>
                <w:rFonts w:ascii="Times New Roman" w:hAnsi="Times New Roman" w:cs="Times New Roman"/>
              </w:rPr>
              <w:t>Certification</w:t>
            </w:r>
            <w:proofErr w:type="spellEnd"/>
            <w:r w:rsidRPr="00770AE4">
              <w:rPr>
                <w:rFonts w:ascii="Times New Roman" w:hAnsi="Times New Roman" w:cs="Times New Roman"/>
              </w:rPr>
              <w:t xml:space="preserve"> </w:t>
            </w:r>
            <w:proofErr w:type="spellStart"/>
            <w:r w:rsidRPr="00770AE4">
              <w:rPr>
                <w:rFonts w:ascii="Times New Roman" w:hAnsi="Times New Roman" w:cs="Times New Roman"/>
              </w:rPr>
              <w:t>schemes</w:t>
            </w:r>
            <w:proofErr w:type="spellEnd"/>
            <w:r w:rsidRPr="00770AE4">
              <w:rPr>
                <w:rFonts w:ascii="Times New Roman" w:hAnsi="Times New Roman" w:cs="Times New Roman"/>
              </w:rPr>
              <w:t xml:space="preserve"> (toliau – PEFC) arba lygiavertes miškų sertifikavimo sistemas, kita dalis – iš perdirbto popieriaus plaušų,  turi būti nebalinta arba balinta nenaudojant chloro dujų.</w:t>
            </w:r>
          </w:p>
          <w:p w14:paraId="05FC0631" w14:textId="77777777" w:rsidR="00770AE4" w:rsidRPr="00770AE4" w:rsidRDefault="00770AE4" w:rsidP="00770AE4">
            <w:pPr>
              <w:jc w:val="center"/>
              <w:rPr>
                <w:rFonts w:ascii="Times New Roman" w:hAnsi="Times New Roman" w:cs="Times New Roman"/>
              </w:rPr>
            </w:pPr>
            <w:r w:rsidRPr="00770AE4">
              <w:rPr>
                <w:rFonts w:ascii="Times New Roman" w:hAnsi="Times New Roman" w:cs="Times New Roman"/>
              </w:rPr>
              <w:t>3) 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w:t>
            </w:r>
          </w:p>
          <w:p w14:paraId="308649E9" w14:textId="77777777" w:rsidR="00770AE4" w:rsidRPr="00770AE4" w:rsidRDefault="00770AE4" w:rsidP="00770AE4">
            <w:pPr>
              <w:jc w:val="center"/>
              <w:rPr>
                <w:rFonts w:ascii="Times New Roman" w:hAnsi="Times New Roman" w:cs="Times New Roman"/>
              </w:rPr>
            </w:pPr>
            <w:r w:rsidRPr="00770AE4">
              <w:rPr>
                <w:rFonts w:ascii="Times New Roman" w:hAnsi="Times New Roman" w:cs="Times New Roman"/>
              </w:rPr>
              <w:t xml:space="preserve">M3, N2 ir N3 kategorijų transporto priemonė turi būti kaip apibrėžta Alternatyviųjų degalų įstatymo 2 </w:t>
            </w:r>
            <w:r w:rsidRPr="00770AE4">
              <w:rPr>
                <w:rFonts w:ascii="Times New Roman" w:hAnsi="Times New Roman" w:cs="Times New Roman"/>
              </w:rPr>
              <w:lastRenderedPageBreak/>
              <w:t>straipsnio 23 ir (ar) 36 dalyse, arba atitikti ne mažesnį kaip „Euro 6“ teršalų išmetimo standartą, išskyrus Alternatyviųjų degalų įstatymo 15 straipsnio 7 dalyje nurodytas transporto priemones.</w:t>
            </w:r>
          </w:p>
          <w:p w14:paraId="743A6C1F" w14:textId="2ACE4DC2" w:rsidR="00031163" w:rsidRPr="002950D9" w:rsidRDefault="00770AE4" w:rsidP="00770AE4">
            <w:pPr>
              <w:jc w:val="center"/>
              <w:rPr>
                <w:rFonts w:ascii="Times New Roman" w:hAnsi="Times New Roman" w:cs="Times New Roman"/>
              </w:rPr>
            </w:pPr>
            <w:r w:rsidRPr="00770AE4">
              <w:rPr>
                <w:rFonts w:ascii="Times New Roman" w:hAnsi="Times New Roman" w:cs="Times New Roman"/>
              </w:rPr>
              <w:t>Pardavėjas įsipareigoja: pristatant prekes į sutartyje nurodytą pristatymo vietą sunaudoti mažiau gamtos išteklių, pasirenkant optimalų maršrutą, visus dokumentus pateikti el. paštu, e-sąskaita, o jei tai neįmanoma, dokumentus spausdinti ant popieriaus, kuris atitinka Tvarkos aprašo 2 priede nurodytus minimalius reikalavimus popieriui.</w:t>
            </w:r>
          </w:p>
        </w:tc>
      </w:tr>
      <w:tr w:rsidR="00160D23" w:rsidRPr="002950D9" w14:paraId="1606062B" w14:textId="77777777" w:rsidTr="00B167A6">
        <w:tc>
          <w:tcPr>
            <w:tcW w:w="562" w:type="dxa"/>
            <w:shd w:val="clear" w:color="auto" w:fill="FFFFFF" w:themeFill="background1"/>
            <w:vAlign w:val="center"/>
          </w:tcPr>
          <w:p w14:paraId="072D3D92" w14:textId="77777777" w:rsidR="00053BFE" w:rsidRPr="002950D9" w:rsidRDefault="00031163" w:rsidP="000008CC">
            <w:pPr>
              <w:jc w:val="center"/>
              <w:rPr>
                <w:rFonts w:ascii="Times New Roman" w:hAnsi="Times New Roman" w:cs="Times New Roman"/>
              </w:rPr>
            </w:pPr>
            <w:r w:rsidRPr="002950D9">
              <w:rPr>
                <w:rFonts w:ascii="Times New Roman" w:hAnsi="Times New Roman" w:cs="Times New Roman"/>
              </w:rPr>
              <w:lastRenderedPageBreak/>
              <w:t>5</w:t>
            </w:r>
            <w:r w:rsidR="00053BFE" w:rsidRPr="002950D9">
              <w:rPr>
                <w:rFonts w:ascii="Times New Roman" w:hAnsi="Times New Roman" w:cs="Times New Roman"/>
              </w:rPr>
              <w:t>.</w:t>
            </w:r>
          </w:p>
        </w:tc>
        <w:tc>
          <w:tcPr>
            <w:tcW w:w="5271" w:type="dxa"/>
            <w:shd w:val="clear" w:color="auto" w:fill="FFFFFF" w:themeFill="background1"/>
            <w:vAlign w:val="center"/>
          </w:tcPr>
          <w:p w14:paraId="6D9FB2F3" w14:textId="77777777" w:rsidR="00053BFE" w:rsidRPr="002950D9" w:rsidRDefault="00DD728C" w:rsidP="00B167A6">
            <w:pPr>
              <w:jc w:val="both"/>
              <w:rPr>
                <w:rFonts w:ascii="Times New Roman" w:hAnsi="Times New Roman" w:cs="Times New Roman"/>
              </w:rPr>
            </w:pPr>
            <w:r w:rsidRPr="002950D9">
              <w:rPr>
                <w:rFonts w:ascii="Times New Roman" w:hAnsi="Times New Roman" w:cs="Times New Roman"/>
              </w:rPr>
              <w:t>Ar</w:t>
            </w:r>
            <w:r w:rsidR="0025491B" w:rsidRPr="002950D9">
              <w:rPr>
                <w:rFonts w:ascii="Times New Roman" w:hAnsi="Times New Roman" w:cs="Times New Roman"/>
              </w:rPr>
              <w:t xml:space="preserve"> turite kitų pastebėjimų ar pasiūlymų</w:t>
            </w:r>
            <w:r w:rsidRPr="002950D9">
              <w:rPr>
                <w:rFonts w:ascii="Times New Roman" w:hAnsi="Times New Roman" w:cs="Times New Roman"/>
              </w:rPr>
              <w:t>?</w:t>
            </w:r>
            <w:r w:rsidR="0025491B" w:rsidRPr="002950D9">
              <w:rPr>
                <w:rFonts w:ascii="Times New Roman" w:hAnsi="Times New Roman" w:cs="Times New Roman"/>
              </w:rPr>
              <w:t xml:space="preserve"> </w:t>
            </w:r>
            <w:r w:rsidR="00B43BEA" w:rsidRPr="002950D9">
              <w:rPr>
                <w:rFonts w:ascii="Times New Roman" w:hAnsi="Times New Roman" w:cs="Times New Roman"/>
              </w:rPr>
              <w:t xml:space="preserve">   </w:t>
            </w:r>
            <w:r w:rsidR="0045460B" w:rsidRPr="002950D9">
              <w:rPr>
                <w:rFonts w:ascii="Times New Roman" w:hAnsi="Times New Roman" w:cs="Times New Roman"/>
              </w:rPr>
              <w:t xml:space="preserve"> </w:t>
            </w:r>
            <w:r w:rsidR="00B43BEA" w:rsidRPr="002950D9">
              <w:rPr>
                <w:rFonts w:ascii="Times New Roman" w:hAnsi="Times New Roman" w:cs="Times New Roman"/>
              </w:rPr>
              <w:t xml:space="preserve">    </w:t>
            </w:r>
            <w:r w:rsidRPr="002950D9">
              <w:rPr>
                <w:rFonts w:ascii="Times New Roman" w:hAnsi="Times New Roman" w:cs="Times New Roman"/>
              </w:rPr>
              <w:t>(Prašome</w:t>
            </w:r>
            <w:r w:rsidR="00B43BEA" w:rsidRPr="002950D9">
              <w:rPr>
                <w:rFonts w:ascii="Times New Roman" w:hAnsi="Times New Roman" w:cs="Times New Roman"/>
              </w:rPr>
              <w:t xml:space="preserve"> pateikti)</w:t>
            </w:r>
          </w:p>
        </w:tc>
        <w:tc>
          <w:tcPr>
            <w:tcW w:w="3914" w:type="dxa"/>
            <w:shd w:val="clear" w:color="auto" w:fill="FFFFFF" w:themeFill="background1"/>
            <w:vAlign w:val="center"/>
          </w:tcPr>
          <w:p w14:paraId="22A1033D" w14:textId="0B3E5F01" w:rsidR="00053BFE" w:rsidRPr="002950D9" w:rsidRDefault="00770AE4" w:rsidP="008968BD">
            <w:pPr>
              <w:jc w:val="center"/>
              <w:rPr>
                <w:rFonts w:ascii="Times New Roman" w:hAnsi="Times New Roman" w:cs="Times New Roman"/>
              </w:rPr>
            </w:pPr>
            <w:r>
              <w:rPr>
                <w:rFonts w:ascii="Times New Roman" w:hAnsi="Times New Roman" w:cs="Times New Roman"/>
              </w:rPr>
              <w:t>Ne</w:t>
            </w:r>
          </w:p>
        </w:tc>
      </w:tr>
    </w:tbl>
    <w:p w14:paraId="00274C48" w14:textId="77777777" w:rsidR="00E37AF0" w:rsidRPr="002950D9" w:rsidRDefault="00E37AF0" w:rsidP="00E37AF0">
      <w:pPr>
        <w:pStyle w:val="ListParagraph"/>
        <w:ind w:left="567"/>
        <w:jc w:val="both"/>
        <w:rPr>
          <w:rFonts w:ascii="Times New Roman" w:hAnsi="Times New Roman" w:cs="Times New Roman"/>
        </w:rPr>
      </w:pPr>
      <w:r w:rsidRPr="002950D9">
        <w:rPr>
          <w:rFonts w:ascii="Times New Roman" w:hAnsi="Times New Roman" w:cs="Times New Roman"/>
          <w:b/>
        </w:rPr>
        <w:t xml:space="preserve">PRIDEDAMA. </w:t>
      </w:r>
      <w:r w:rsidRPr="002950D9">
        <w:rPr>
          <w:rFonts w:ascii="Times New Roman" w:hAnsi="Times New Roman" w:cs="Times New Roman"/>
        </w:rPr>
        <w:t xml:space="preserve">Techninė specifikacija (projektas), </w:t>
      </w:r>
      <w:r w:rsidR="000E2CAB">
        <w:rPr>
          <w:rFonts w:ascii="Times New Roman" w:hAnsi="Times New Roman" w:cs="Times New Roman"/>
        </w:rPr>
        <w:t>2</w:t>
      </w:r>
      <w:r w:rsidR="002D7553" w:rsidRPr="002950D9">
        <w:rPr>
          <w:rFonts w:ascii="Times New Roman" w:hAnsi="Times New Roman" w:cs="Times New Roman"/>
        </w:rPr>
        <w:t xml:space="preserve"> lap</w:t>
      </w:r>
      <w:r w:rsidR="00502C7C">
        <w:rPr>
          <w:rFonts w:ascii="Times New Roman" w:hAnsi="Times New Roman" w:cs="Times New Roman"/>
        </w:rPr>
        <w:t>ai</w:t>
      </w:r>
      <w:r w:rsidRPr="002950D9">
        <w:rPr>
          <w:rFonts w:ascii="Times New Roman" w:hAnsi="Times New Roman" w:cs="Times New Roman"/>
        </w:rPr>
        <w:t>.</w:t>
      </w:r>
    </w:p>
    <w:p w14:paraId="7EA62385" w14:textId="77777777" w:rsidR="00E37AF0" w:rsidRPr="002D7553" w:rsidRDefault="00E37AF0" w:rsidP="008968BD">
      <w:pPr>
        <w:spacing w:after="0" w:line="240" w:lineRule="auto"/>
        <w:jc w:val="both"/>
        <w:rPr>
          <w:rFonts w:ascii="Times New Roman" w:hAnsi="Times New Roman" w:cs="Times New Roman"/>
          <w:sz w:val="24"/>
          <w:szCs w:val="24"/>
        </w:rPr>
      </w:pPr>
    </w:p>
    <w:sectPr w:rsidR="00E37AF0" w:rsidRPr="002D7553" w:rsidSect="00E37AF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15:restartNumberingAfterBreak="0">
    <w:nsid w:val="26930BA6"/>
    <w:multiLevelType w:val="hybridMultilevel"/>
    <w:tmpl w:val="02467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4FC6480"/>
    <w:multiLevelType w:val="hybridMultilevel"/>
    <w:tmpl w:val="2450540A"/>
    <w:lvl w:ilvl="0" w:tplc="5602FD28">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 w:numId="2">
    <w:abstractNumId w:val="2"/>
  </w:num>
  <w:num w:numId="3">
    <w:abstractNumId w:val="7"/>
  </w:num>
  <w:num w:numId="4">
    <w:abstractNumId w:val="3"/>
  </w:num>
  <w:num w:numId="5">
    <w:abstractNumId w:val="8"/>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AF"/>
    <w:rsid w:val="000008CC"/>
    <w:rsid w:val="00002AD7"/>
    <w:rsid w:val="000167FA"/>
    <w:rsid w:val="00024237"/>
    <w:rsid w:val="0002647F"/>
    <w:rsid w:val="00027C19"/>
    <w:rsid w:val="00031163"/>
    <w:rsid w:val="00041433"/>
    <w:rsid w:val="000459E2"/>
    <w:rsid w:val="00053BFE"/>
    <w:rsid w:val="00071BA5"/>
    <w:rsid w:val="00087D95"/>
    <w:rsid w:val="000E025F"/>
    <w:rsid w:val="000E2CAB"/>
    <w:rsid w:val="000F3A65"/>
    <w:rsid w:val="000F7BD5"/>
    <w:rsid w:val="001129B0"/>
    <w:rsid w:val="0015329F"/>
    <w:rsid w:val="00160D23"/>
    <w:rsid w:val="00173A56"/>
    <w:rsid w:val="00175900"/>
    <w:rsid w:val="00192B86"/>
    <w:rsid w:val="001B5A10"/>
    <w:rsid w:val="001C441D"/>
    <w:rsid w:val="001D1EE7"/>
    <w:rsid w:val="001D5947"/>
    <w:rsid w:val="001E34AC"/>
    <w:rsid w:val="001E3C4F"/>
    <w:rsid w:val="001E4591"/>
    <w:rsid w:val="001E7969"/>
    <w:rsid w:val="00206A9C"/>
    <w:rsid w:val="002253DE"/>
    <w:rsid w:val="00240E5F"/>
    <w:rsid w:val="0025324A"/>
    <w:rsid w:val="0025450F"/>
    <w:rsid w:val="00254550"/>
    <w:rsid w:val="0025491B"/>
    <w:rsid w:val="00277F1C"/>
    <w:rsid w:val="002950D9"/>
    <w:rsid w:val="002C61B6"/>
    <w:rsid w:val="002D7553"/>
    <w:rsid w:val="002E676B"/>
    <w:rsid w:val="002F2F68"/>
    <w:rsid w:val="002F500B"/>
    <w:rsid w:val="0031059A"/>
    <w:rsid w:val="00341645"/>
    <w:rsid w:val="0034715E"/>
    <w:rsid w:val="003848B0"/>
    <w:rsid w:val="00384BB5"/>
    <w:rsid w:val="003869FB"/>
    <w:rsid w:val="00392C91"/>
    <w:rsid w:val="00393110"/>
    <w:rsid w:val="003937D5"/>
    <w:rsid w:val="003E74EA"/>
    <w:rsid w:val="003F6D70"/>
    <w:rsid w:val="004013A5"/>
    <w:rsid w:val="004043AB"/>
    <w:rsid w:val="00406782"/>
    <w:rsid w:val="004118C5"/>
    <w:rsid w:val="00412C32"/>
    <w:rsid w:val="00425F2E"/>
    <w:rsid w:val="00430489"/>
    <w:rsid w:val="004416B7"/>
    <w:rsid w:val="0045460B"/>
    <w:rsid w:val="0045649C"/>
    <w:rsid w:val="00474319"/>
    <w:rsid w:val="00491645"/>
    <w:rsid w:val="004C30DC"/>
    <w:rsid w:val="00502C7C"/>
    <w:rsid w:val="00531EAF"/>
    <w:rsid w:val="00537099"/>
    <w:rsid w:val="00540125"/>
    <w:rsid w:val="00555F73"/>
    <w:rsid w:val="005772E8"/>
    <w:rsid w:val="00581C01"/>
    <w:rsid w:val="005919FF"/>
    <w:rsid w:val="005A140C"/>
    <w:rsid w:val="005B4FE8"/>
    <w:rsid w:val="005E36A0"/>
    <w:rsid w:val="00623674"/>
    <w:rsid w:val="00626EBB"/>
    <w:rsid w:val="00645936"/>
    <w:rsid w:val="00691D04"/>
    <w:rsid w:val="006930BB"/>
    <w:rsid w:val="006A6BDD"/>
    <w:rsid w:val="006E0205"/>
    <w:rsid w:val="0076785A"/>
    <w:rsid w:val="00770946"/>
    <w:rsid w:val="00770AE4"/>
    <w:rsid w:val="00776ABF"/>
    <w:rsid w:val="00776ECC"/>
    <w:rsid w:val="007A56FC"/>
    <w:rsid w:val="007F3C01"/>
    <w:rsid w:val="00823745"/>
    <w:rsid w:val="008430D0"/>
    <w:rsid w:val="00850FF6"/>
    <w:rsid w:val="00867A1B"/>
    <w:rsid w:val="00871250"/>
    <w:rsid w:val="00882C0F"/>
    <w:rsid w:val="008968BD"/>
    <w:rsid w:val="008C02FD"/>
    <w:rsid w:val="008E144D"/>
    <w:rsid w:val="00910DC8"/>
    <w:rsid w:val="00910E94"/>
    <w:rsid w:val="009174C3"/>
    <w:rsid w:val="00937D03"/>
    <w:rsid w:val="00956445"/>
    <w:rsid w:val="00981452"/>
    <w:rsid w:val="009836D8"/>
    <w:rsid w:val="009B39C2"/>
    <w:rsid w:val="009C046C"/>
    <w:rsid w:val="009F043A"/>
    <w:rsid w:val="00A12F2C"/>
    <w:rsid w:val="00A17214"/>
    <w:rsid w:val="00A220D9"/>
    <w:rsid w:val="00A32213"/>
    <w:rsid w:val="00A40066"/>
    <w:rsid w:val="00A56027"/>
    <w:rsid w:val="00A71204"/>
    <w:rsid w:val="00AB31AB"/>
    <w:rsid w:val="00AB64C6"/>
    <w:rsid w:val="00AF72F4"/>
    <w:rsid w:val="00B04CB6"/>
    <w:rsid w:val="00B07E6D"/>
    <w:rsid w:val="00B12D38"/>
    <w:rsid w:val="00B13E0A"/>
    <w:rsid w:val="00B13E79"/>
    <w:rsid w:val="00B167A6"/>
    <w:rsid w:val="00B3086A"/>
    <w:rsid w:val="00B43BEA"/>
    <w:rsid w:val="00B53681"/>
    <w:rsid w:val="00B57F96"/>
    <w:rsid w:val="00B764CC"/>
    <w:rsid w:val="00B76CCB"/>
    <w:rsid w:val="00B91AA3"/>
    <w:rsid w:val="00BF40C8"/>
    <w:rsid w:val="00C31AF7"/>
    <w:rsid w:val="00C41258"/>
    <w:rsid w:val="00C43DAB"/>
    <w:rsid w:val="00C5277A"/>
    <w:rsid w:val="00C5471C"/>
    <w:rsid w:val="00C62D1A"/>
    <w:rsid w:val="00C701EE"/>
    <w:rsid w:val="00C73054"/>
    <w:rsid w:val="00C8621A"/>
    <w:rsid w:val="00CA38AD"/>
    <w:rsid w:val="00CB2A2E"/>
    <w:rsid w:val="00CB3CD9"/>
    <w:rsid w:val="00CB5264"/>
    <w:rsid w:val="00CB5725"/>
    <w:rsid w:val="00CE4B2A"/>
    <w:rsid w:val="00D074D0"/>
    <w:rsid w:val="00D10741"/>
    <w:rsid w:val="00D16733"/>
    <w:rsid w:val="00D22340"/>
    <w:rsid w:val="00D5092B"/>
    <w:rsid w:val="00D531D6"/>
    <w:rsid w:val="00D90DD5"/>
    <w:rsid w:val="00D93484"/>
    <w:rsid w:val="00DD723E"/>
    <w:rsid w:val="00DD728C"/>
    <w:rsid w:val="00DF0CAE"/>
    <w:rsid w:val="00DF226D"/>
    <w:rsid w:val="00E26688"/>
    <w:rsid w:val="00E37AF0"/>
    <w:rsid w:val="00E403D7"/>
    <w:rsid w:val="00E543F4"/>
    <w:rsid w:val="00E64F15"/>
    <w:rsid w:val="00E71A9F"/>
    <w:rsid w:val="00E84F6B"/>
    <w:rsid w:val="00EA1ACB"/>
    <w:rsid w:val="00EB012C"/>
    <w:rsid w:val="00EC2075"/>
    <w:rsid w:val="00ED48CE"/>
    <w:rsid w:val="00EE5639"/>
    <w:rsid w:val="00EE5E51"/>
    <w:rsid w:val="00F33C1C"/>
    <w:rsid w:val="00F47311"/>
    <w:rsid w:val="00F8088F"/>
    <w:rsid w:val="00F812C3"/>
    <w:rsid w:val="00F90BD9"/>
    <w:rsid w:val="00F97983"/>
    <w:rsid w:val="01CE8DDE"/>
    <w:rsid w:val="01FA71BE"/>
    <w:rsid w:val="025B1D4B"/>
    <w:rsid w:val="02A33427"/>
    <w:rsid w:val="0484AD7A"/>
    <w:rsid w:val="055E960D"/>
    <w:rsid w:val="080A1337"/>
    <w:rsid w:val="0926982C"/>
    <w:rsid w:val="0A899AB7"/>
    <w:rsid w:val="0CC5A730"/>
    <w:rsid w:val="1E2FC6B0"/>
    <w:rsid w:val="1FD6093E"/>
    <w:rsid w:val="21529425"/>
    <w:rsid w:val="24CB6ECF"/>
    <w:rsid w:val="273703B5"/>
    <w:rsid w:val="2A140BBC"/>
    <w:rsid w:val="2ABA1030"/>
    <w:rsid w:val="2B9B368B"/>
    <w:rsid w:val="2FF51D41"/>
    <w:rsid w:val="369FCB4E"/>
    <w:rsid w:val="3D6A72E0"/>
    <w:rsid w:val="451B246D"/>
    <w:rsid w:val="47F086C3"/>
    <w:rsid w:val="481175BE"/>
    <w:rsid w:val="489872E8"/>
    <w:rsid w:val="49242662"/>
    <w:rsid w:val="4B54C976"/>
    <w:rsid w:val="4CD8893C"/>
    <w:rsid w:val="4E49A508"/>
    <w:rsid w:val="4E878F1D"/>
    <w:rsid w:val="505B36BE"/>
    <w:rsid w:val="50C15C52"/>
    <w:rsid w:val="511B2A2D"/>
    <w:rsid w:val="55AAD351"/>
    <w:rsid w:val="56919966"/>
    <w:rsid w:val="57BB31C2"/>
    <w:rsid w:val="5A600836"/>
    <w:rsid w:val="5B052EE2"/>
    <w:rsid w:val="5D179ABB"/>
    <w:rsid w:val="5D233D57"/>
    <w:rsid w:val="6276BA64"/>
    <w:rsid w:val="6365DC10"/>
    <w:rsid w:val="6618E9DF"/>
    <w:rsid w:val="66DF59B0"/>
    <w:rsid w:val="6BE87F29"/>
    <w:rsid w:val="6D24AD95"/>
    <w:rsid w:val="6D29A150"/>
    <w:rsid w:val="6F235F11"/>
    <w:rsid w:val="72BD5C18"/>
    <w:rsid w:val="742A0FAD"/>
    <w:rsid w:val="75ECCCA3"/>
    <w:rsid w:val="7A432423"/>
    <w:rsid w:val="7D6CAC84"/>
    <w:rsid w:val="7EAA45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E1AC"/>
  <w15:docId w15:val="{651CDFE0-5332-46E3-A8F4-FF73B47F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537099"/>
    <w:rPr>
      <w:color w:val="954F72" w:themeColor="followedHyperlink"/>
      <w:u w:val="single"/>
    </w:rPr>
  </w:style>
  <w:style w:type="character" w:styleId="Strong">
    <w:name w:val="Strong"/>
    <w:basedOn w:val="DefaultParagraphFont"/>
    <w:uiPriority w:val="22"/>
    <w:qFormat/>
    <w:rsid w:val="00C41258"/>
    <w:rPr>
      <w:b/>
      <w:bCs/>
    </w:rPr>
  </w:style>
  <w:style w:type="paragraph" w:customStyle="1" w:styleId="Body2">
    <w:name w:val="Body 2"/>
    <w:rsid w:val="00F33C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harStyle11">
    <w:name w:val="CharStyle11"/>
    <w:basedOn w:val="DefaultParagraphFont"/>
    <w:qFormat/>
    <w:rsid w:val="00087D95"/>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087D95"/>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6CD3E-9010-4CA6-8535-3874AEDB2D89}">
  <ds:schemaRefs>
    <ds:schemaRef ds:uri="http://schemas.microsoft.com/sharepoint/v3/contenttype/forms"/>
  </ds:schemaRefs>
</ds:datastoreItem>
</file>

<file path=customXml/itemProps2.xml><?xml version="1.0" encoding="utf-8"?>
<ds:datastoreItem xmlns:ds="http://schemas.openxmlformats.org/officeDocument/2006/customXml" ds:itemID="{1F649D8E-36DC-4931-BB18-C3F1721E4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F500FC-BE05-43EB-97E8-565BCFE111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697FCD-6EA9-4187-A557-047C2C94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3808</Words>
  <Characters>2172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Alina Adomaitienė</cp:lastModifiedBy>
  <cp:revision>3</cp:revision>
  <cp:lastPrinted>2024-03-20T12:36:00Z</cp:lastPrinted>
  <dcterms:created xsi:type="dcterms:W3CDTF">2026-03-30T08:27:00Z</dcterms:created>
  <dcterms:modified xsi:type="dcterms:W3CDTF">2026-05-14T06:54:00Z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