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CE61CE"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CE61CE" w:rsidRDefault="001E7A02" w:rsidP="00360365">
            <w:pPr>
              <w:spacing w:after="0" w:line="240" w:lineRule="auto"/>
              <w:rPr>
                <w:rFonts w:ascii="Calibri Light" w:hAnsi="Calibri Light" w:cs="Calibri Light"/>
              </w:rPr>
            </w:pPr>
            <w:r w:rsidRPr="00CE61CE">
              <w:rPr>
                <w:rFonts w:ascii="Calibri Light" w:hAnsi="Calibri Light" w:cs="Calibri Light"/>
                <w:b/>
                <w:color w:val="FFFFFF"/>
              </w:rPr>
              <w:t xml:space="preserve">IŠTEKLIŲ AGENTŪRA </w:t>
            </w:r>
            <w:r w:rsidR="00735D34" w:rsidRPr="00CE61CE">
              <w:rPr>
                <w:rFonts w:ascii="Calibri Light" w:hAnsi="Calibri Light" w:cs="Calibri Light"/>
                <w:b/>
                <w:color w:val="FFFFFF"/>
              </w:rPr>
              <w:t xml:space="preserve"> &gt; PIRKIMO DOKUMENTAI &gt; TECHNINĖ SPECIFIKACIJA</w:t>
            </w:r>
          </w:p>
        </w:tc>
      </w:tr>
    </w:tbl>
    <w:p w14:paraId="66A20C7A" w14:textId="77777777" w:rsidR="00735D34" w:rsidRPr="00CE61CE" w:rsidRDefault="00735D34" w:rsidP="00CE61CE">
      <w:pPr>
        <w:spacing w:after="0" w:line="312"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CE61CE"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425BF9CC" w:rsidR="00735D34" w:rsidRPr="00CE61CE" w:rsidRDefault="00CE61CE" w:rsidP="00360365">
            <w:pPr>
              <w:pStyle w:val="TEKSTAS"/>
              <w:numPr>
                <w:ilvl w:val="0"/>
                <w:numId w:val="0"/>
              </w:numPr>
              <w:ind w:left="357" w:hanging="357"/>
              <w:jc w:val="center"/>
              <w:rPr>
                <w:rFonts w:ascii="Calibri Light" w:hAnsi="Calibri Light" w:cs="Calibri Light"/>
              </w:rPr>
            </w:pPr>
            <w:r w:rsidRPr="00CE61CE">
              <w:rPr>
                <w:rFonts w:ascii="Calibri Light" w:hAnsi="Calibri Light" w:cs="Calibri Light"/>
                <w:b/>
                <w:sz w:val="22"/>
              </w:rPr>
              <w:t>Gyventojų apklausa apie viešojo saugumo būklės ir teisėsaugos institucijų darbo vertinimą (PPR-352)</w:t>
            </w:r>
          </w:p>
        </w:tc>
      </w:tr>
    </w:tbl>
    <w:p w14:paraId="4A4B0C5C" w14:textId="77777777" w:rsidR="00683C0C" w:rsidRPr="00CE61CE" w:rsidRDefault="00683C0C" w:rsidP="00CE61CE">
      <w:pPr>
        <w:spacing w:after="0" w:line="312" w:lineRule="auto"/>
        <w:jc w:val="both"/>
        <w:rPr>
          <w:rFonts w:ascii="Calibri Light" w:hAnsi="Calibri Light" w:cs="Calibri Light"/>
        </w:rPr>
      </w:pPr>
    </w:p>
    <w:p w14:paraId="5DAEB7A5" w14:textId="77777777" w:rsidR="00CE61CE" w:rsidRPr="00CE61CE" w:rsidRDefault="00CE61CE" w:rsidP="00CE61CE">
      <w:pPr>
        <w:pStyle w:val="Title"/>
        <w:spacing w:line="312" w:lineRule="auto"/>
        <w:rPr>
          <w:rFonts w:ascii="Calibri Light" w:hAnsi="Calibri Light" w:cs="Calibri Light"/>
        </w:rPr>
      </w:pPr>
      <w:r w:rsidRPr="00CE61CE">
        <w:rPr>
          <w:rFonts w:ascii="Calibri Light" w:hAnsi="Calibri Light" w:cs="Calibri Light"/>
        </w:rPr>
        <w:t>TECHNINĖ SPECIFIKACIJA</w:t>
      </w:r>
    </w:p>
    <w:p w14:paraId="12C8159A" w14:textId="77777777" w:rsidR="00CE61CE" w:rsidRPr="00CE61CE" w:rsidRDefault="00CE61CE" w:rsidP="00CE61CE">
      <w:pPr>
        <w:spacing w:after="0" w:line="312" w:lineRule="auto"/>
        <w:jc w:val="both"/>
        <w:rPr>
          <w:rFonts w:ascii="Calibri Light" w:hAnsi="Calibri Light" w:cs="Calibri Light"/>
        </w:rPr>
      </w:pPr>
    </w:p>
    <w:p w14:paraId="20F17490" w14:textId="77777777" w:rsidR="00CE61CE" w:rsidRPr="00CE61CE" w:rsidRDefault="00CE61CE" w:rsidP="00CE61CE">
      <w:pPr>
        <w:pStyle w:val="BodyText"/>
        <w:spacing w:line="312" w:lineRule="auto"/>
        <w:ind w:firstLine="851"/>
        <w:rPr>
          <w:rFonts w:ascii="Calibri Light" w:hAnsi="Calibri Light" w:cs="Calibri Light"/>
        </w:rPr>
      </w:pPr>
      <w:r w:rsidRPr="00CE61CE">
        <w:rPr>
          <w:rFonts w:ascii="Calibri Light" w:hAnsi="Calibri Light" w:cs="Calibri Light"/>
          <w:b/>
        </w:rPr>
        <w:t xml:space="preserve">Perkančioji organizacija: </w:t>
      </w:r>
      <w:r w:rsidRPr="00CE61CE">
        <w:rPr>
          <w:rFonts w:ascii="Calibri Light" w:hAnsi="Calibri Light" w:cs="Calibri Light"/>
        </w:rPr>
        <w:t>Lietuvos Respublikos vidaus reikalų ministerija.</w:t>
      </w:r>
    </w:p>
    <w:p w14:paraId="6A1173F4" w14:textId="77777777" w:rsidR="00CE61CE" w:rsidRPr="00CE61CE" w:rsidRDefault="00CE61CE" w:rsidP="00CE61CE">
      <w:pPr>
        <w:pStyle w:val="BodyText"/>
        <w:spacing w:line="312" w:lineRule="auto"/>
        <w:ind w:firstLine="851"/>
        <w:rPr>
          <w:rFonts w:ascii="Calibri Light" w:hAnsi="Calibri Light" w:cs="Calibri Light"/>
          <w:lang w:val="en-US"/>
        </w:rPr>
      </w:pPr>
      <w:r w:rsidRPr="00CE61CE">
        <w:rPr>
          <w:rFonts w:ascii="Calibri Light" w:hAnsi="Calibri Light" w:cs="Calibri Light"/>
          <w:b/>
        </w:rPr>
        <w:t>Klientai:</w:t>
      </w:r>
      <w:r w:rsidRPr="00CE61CE">
        <w:rPr>
          <w:rFonts w:ascii="Calibri Light" w:hAnsi="Calibri Light" w:cs="Calibri Light"/>
        </w:rPr>
        <w:t xml:space="preserve"> Lietuvos Respublikos vidaus reikalų ministerija</w:t>
      </w:r>
      <w:r w:rsidRPr="00CE61CE" w:rsidDel="001639A1">
        <w:rPr>
          <w:rFonts w:ascii="Calibri Light" w:hAnsi="Calibri Light" w:cs="Calibri Light"/>
        </w:rPr>
        <w:t xml:space="preserve"> </w:t>
      </w:r>
      <w:r w:rsidRPr="00CE61CE">
        <w:rPr>
          <w:rFonts w:ascii="Calibri Light" w:hAnsi="Calibri Light" w:cs="Calibri Light"/>
        </w:rPr>
        <w:t>ir Policijos departamentas prie Lietuvos Respublikos vidaus reikalų ministerijos.</w:t>
      </w:r>
    </w:p>
    <w:p w14:paraId="3A9A47F5" w14:textId="77777777" w:rsidR="00CE61CE" w:rsidRPr="00CE61CE" w:rsidRDefault="00CE61CE" w:rsidP="00CE61CE">
      <w:pPr>
        <w:pStyle w:val="BodyText"/>
        <w:spacing w:line="312" w:lineRule="auto"/>
        <w:ind w:firstLine="851"/>
        <w:rPr>
          <w:rFonts w:ascii="Calibri Light" w:hAnsi="Calibri Light" w:cs="Calibri Light"/>
        </w:rPr>
      </w:pPr>
      <w:r w:rsidRPr="00CE61CE">
        <w:rPr>
          <w:rFonts w:ascii="Calibri Light" w:hAnsi="Calibri Light" w:cs="Calibri Light"/>
          <w:b/>
        </w:rPr>
        <w:t xml:space="preserve">Pirkimo objektas: </w:t>
      </w:r>
      <w:r w:rsidRPr="00CE61CE">
        <w:rPr>
          <w:rFonts w:ascii="Calibri Light" w:hAnsi="Calibri Light" w:cs="Calibri Light"/>
        </w:rPr>
        <w:t>Gyventojų apklausos apie viešojo saugumo būklės ir teisėsaugos institucijų darbo vertinimą, atlikimas.</w:t>
      </w:r>
    </w:p>
    <w:p w14:paraId="4BC7668F" w14:textId="77777777" w:rsidR="00CE61CE" w:rsidRPr="00CE61CE" w:rsidRDefault="00CE61CE" w:rsidP="00CE61CE">
      <w:pPr>
        <w:spacing w:after="0" w:line="312" w:lineRule="auto"/>
        <w:ind w:firstLine="851"/>
        <w:jc w:val="both"/>
        <w:rPr>
          <w:rFonts w:ascii="Calibri Light" w:hAnsi="Calibri Light" w:cs="Calibri Light"/>
        </w:rPr>
      </w:pPr>
      <w:r w:rsidRPr="00CE61CE">
        <w:rPr>
          <w:rFonts w:ascii="Calibri Light" w:hAnsi="Calibri Light" w:cs="Calibri Light"/>
          <w:b/>
        </w:rPr>
        <w:t>Pirkimo tikslas:</w:t>
      </w:r>
      <w:r w:rsidRPr="00CE61CE">
        <w:rPr>
          <w:rFonts w:ascii="Calibri Light" w:hAnsi="Calibri Light" w:cs="Calibri Light"/>
        </w:rPr>
        <w:t xml:space="preserve"> Gyventojų apklausos tikslas – išsiaiškinti gyventojų požiūrį į viešojo saugumo būklę ir teisėsaugos institucijų darbo vertinimą Lietuvoje. </w:t>
      </w:r>
    </w:p>
    <w:p w14:paraId="3BB64CA6" w14:textId="77777777" w:rsidR="00CE61CE" w:rsidRPr="00CE61CE" w:rsidRDefault="00CE61CE" w:rsidP="00CE61CE">
      <w:pPr>
        <w:spacing w:after="0" w:line="312" w:lineRule="auto"/>
        <w:ind w:firstLine="851"/>
        <w:jc w:val="both"/>
        <w:rPr>
          <w:rFonts w:ascii="Calibri Light" w:hAnsi="Calibri Light" w:cs="Calibri Light"/>
        </w:rPr>
      </w:pPr>
    </w:p>
    <w:p w14:paraId="5BA747D5" w14:textId="77777777" w:rsidR="00CE61CE" w:rsidRPr="00CE61CE" w:rsidRDefault="00CE61CE" w:rsidP="00CE61CE">
      <w:pPr>
        <w:spacing w:after="0" w:line="312" w:lineRule="auto"/>
        <w:ind w:firstLine="851"/>
        <w:jc w:val="both"/>
        <w:rPr>
          <w:rFonts w:ascii="Calibri Light" w:hAnsi="Calibri Light" w:cs="Calibri Light"/>
          <w:bCs/>
        </w:rPr>
      </w:pPr>
      <w:r w:rsidRPr="00CE61CE">
        <w:rPr>
          <w:rFonts w:ascii="Calibri Light" w:hAnsi="Calibri Light" w:cs="Calibri Light"/>
          <w:bCs/>
        </w:rPr>
        <w:t>Teikdamas paslaugas, Tiekėjas privalo užtikrinti visų šioje techninėje specifikacijoje nustatytų reikalavimų įvykdymą ir atlikti visus veiksmus, būtinus tinkamam paslaugų suteikimui pagal techninę specifikaciją. Paslaugos turi būti teikiamos laikantis profesinio rūpestingumo ir gerosios praktikos, o suteikiamų paslaugų kokybė turi atitikti įprastai tokios rūšies paslaugoms taikomus metodologinius ir teorinius reikalavimus. Teikiant paslaugas turi būti užtikrintas visų šioje techninėje specifikacijoje nurodytų reikalavimų įvykdymas.</w:t>
      </w:r>
    </w:p>
    <w:p w14:paraId="3B7B93D1" w14:textId="77777777" w:rsidR="00CE61CE" w:rsidRPr="00CE61CE" w:rsidRDefault="00CE61CE" w:rsidP="00CE61CE">
      <w:pPr>
        <w:spacing w:after="0" w:line="312" w:lineRule="auto"/>
        <w:jc w:val="both"/>
        <w:rPr>
          <w:rFonts w:ascii="Calibri Light" w:hAnsi="Calibri Light" w:cs="Calibri Light"/>
          <w:b/>
        </w:rPr>
      </w:pPr>
    </w:p>
    <w:p w14:paraId="0EE27FD0" w14:textId="77777777" w:rsidR="00CE61CE" w:rsidRPr="00CE61CE" w:rsidRDefault="00CE61CE" w:rsidP="00CE61CE">
      <w:pPr>
        <w:spacing w:after="0" w:line="312" w:lineRule="auto"/>
        <w:ind w:firstLine="851"/>
        <w:jc w:val="both"/>
        <w:rPr>
          <w:rFonts w:ascii="Calibri Light" w:hAnsi="Calibri Light" w:cs="Calibri Light"/>
          <w:b/>
        </w:rPr>
      </w:pPr>
      <w:r w:rsidRPr="00CE61CE">
        <w:rPr>
          <w:rFonts w:ascii="Calibri Light" w:hAnsi="Calibri Light" w:cs="Calibri Light"/>
          <w:b/>
        </w:rPr>
        <w:t>Pirkimo objekto perkamoms paslaugoms keliami reikalavimai:</w:t>
      </w:r>
    </w:p>
    <w:p w14:paraId="224DFB99" w14:textId="77777777" w:rsidR="00CE61CE" w:rsidRPr="00CE61CE" w:rsidRDefault="00CE61CE" w:rsidP="00CE61CE">
      <w:pPr>
        <w:spacing w:after="0" w:line="312" w:lineRule="auto"/>
        <w:ind w:firstLine="851"/>
        <w:jc w:val="both"/>
        <w:rPr>
          <w:rFonts w:ascii="Calibri Light" w:hAnsi="Calibri Light" w:cs="Calibri Light"/>
          <w:b/>
        </w:rPr>
      </w:pPr>
    </w:p>
    <w:p w14:paraId="24B9D66E"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 xml:space="preserve">1. Paslaugų teikėjas visose šalies savivaldybėse (išskyrus Neringos ir Birštono) turi atlikti ne mažiau kaip 3000 respondentų apklausą, kuri atitinka 4 punkte nustatytus reikalavimus. Apklausa turi būti vykdoma 2026 m. gegužės-birželio mėn. arba rugpjūčio-lapkričio mėn. </w:t>
      </w:r>
    </w:p>
    <w:p w14:paraId="0863F622" w14:textId="565F69BB" w:rsidR="00CE61CE" w:rsidRPr="00CE61CE" w:rsidRDefault="00CE61CE" w:rsidP="00CE61CE">
      <w:pPr>
        <w:spacing w:after="0" w:line="312" w:lineRule="auto"/>
        <w:ind w:firstLine="851"/>
        <w:jc w:val="both"/>
        <w:rPr>
          <w:rFonts w:ascii="Calibri Light" w:hAnsi="Calibri Light" w:cs="Calibri Light"/>
        </w:rPr>
      </w:pPr>
      <w:r w:rsidRPr="00CE61CE">
        <w:rPr>
          <w:rFonts w:ascii="Calibri Light" w:hAnsi="Calibri Light" w:cs="Calibri Light"/>
        </w:rPr>
        <w:t>2.  Paslaugų teikėjas, vykdydamas apklausą, visose šalies savivaldybėse (išskyrus Neringos ir Birštono) turi apklausti</w:t>
      </w:r>
      <w:r w:rsidR="003D1CF1" w:rsidRPr="003D1CF1">
        <w:t xml:space="preserve"> </w:t>
      </w:r>
      <w:r w:rsidR="003D1CF1" w:rsidRPr="003D1CF1">
        <w:rPr>
          <w:rFonts w:ascii="Calibri Light" w:hAnsi="Calibri Light" w:cs="Calibri Light"/>
        </w:rPr>
        <w:t>n</w:t>
      </w:r>
      <w:r w:rsidR="003D1CF1" w:rsidRPr="003D1CF1">
        <w:rPr>
          <w:rFonts w:ascii="Calibri Light" w:hAnsi="Calibri Light" w:cs="Calibri Light"/>
        </w:rPr>
        <w:t>e mažiau kaip</w:t>
      </w:r>
      <w:r w:rsidRPr="00CE61CE">
        <w:rPr>
          <w:rFonts w:ascii="Calibri Light" w:hAnsi="Calibri Light" w:cs="Calibri Light"/>
        </w:rPr>
        <w:t xml:space="preserve"> 3000 respondentų: ne mažiau kaip 1000 gyventojų jų būstuose tiesioginio interviu būdu (</w:t>
      </w:r>
      <w:proofErr w:type="spellStart"/>
      <w:r w:rsidRPr="00CE61CE">
        <w:rPr>
          <w:rFonts w:ascii="Calibri Light" w:hAnsi="Calibri Light" w:cs="Calibri Light"/>
          <w:i/>
          <w:iCs/>
        </w:rPr>
        <w:t>face</w:t>
      </w:r>
      <w:proofErr w:type="spellEnd"/>
      <w:r w:rsidRPr="00CE61CE">
        <w:rPr>
          <w:rFonts w:ascii="Calibri Light" w:hAnsi="Calibri Light" w:cs="Calibri Light"/>
          <w:i/>
          <w:iCs/>
        </w:rPr>
        <w:t>-to-</w:t>
      </w:r>
      <w:proofErr w:type="spellStart"/>
      <w:r w:rsidRPr="00CE61CE">
        <w:rPr>
          <w:rFonts w:ascii="Calibri Light" w:hAnsi="Calibri Light" w:cs="Calibri Light"/>
          <w:i/>
          <w:iCs/>
        </w:rPr>
        <w:t>face</w:t>
      </w:r>
      <w:proofErr w:type="spellEnd"/>
      <w:r w:rsidRPr="00CE61CE">
        <w:rPr>
          <w:rFonts w:ascii="Calibri Light" w:hAnsi="Calibri Light" w:cs="Calibri Light"/>
        </w:rPr>
        <w:t xml:space="preserve">) ne mažiau kaip 100 šalies vietovių (atrankos taškų), o likusi respondentų dalis gali būti apklausiama internetinės apklausos būdu (CAWI). </w:t>
      </w:r>
    </w:p>
    <w:p w14:paraId="7DE6245B"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3. Respondentų sudėtis turi atitikti 15–80 metų Lietuvos gyventojų sudėtį pagal lytį, amžių, išsimokslinimą, tautybę, gyvenvietės tipą, apskritis.</w:t>
      </w:r>
    </w:p>
    <w:p w14:paraId="010DA522"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 xml:space="preserve">4. Respondentai šiai reprezentatyviai gyventojų apklausai turi būti atrinkti taikant daugiapakopę </w:t>
      </w:r>
      <w:proofErr w:type="spellStart"/>
      <w:r w:rsidRPr="00CE61CE">
        <w:rPr>
          <w:rFonts w:ascii="Calibri Light" w:hAnsi="Calibri Light" w:cs="Calibri Light"/>
        </w:rPr>
        <w:t>stratifikuotą</w:t>
      </w:r>
      <w:proofErr w:type="spellEnd"/>
      <w:r w:rsidRPr="00CE61CE">
        <w:rPr>
          <w:rFonts w:ascii="Calibri Light" w:hAnsi="Calibri Light" w:cs="Calibri Light"/>
        </w:rPr>
        <w:t xml:space="preserve"> tikimybinę 15–80 metų amžiaus žmonių atranką. Internetinės apklausos atveju gali būti taikoma kvotinė atranka. Atrankos modelis turi būti suderintas su Klientais prieš apklausos vykdymą.</w:t>
      </w:r>
    </w:p>
    <w:p w14:paraId="0384B663" w14:textId="77777777" w:rsidR="00CE61CE" w:rsidRPr="00CE61CE" w:rsidRDefault="00CE61CE" w:rsidP="00CE61CE">
      <w:pPr>
        <w:spacing w:after="0" w:line="312" w:lineRule="auto"/>
        <w:ind w:firstLine="851"/>
        <w:jc w:val="both"/>
        <w:rPr>
          <w:rFonts w:ascii="Calibri Light" w:hAnsi="Calibri Light" w:cs="Calibri Light"/>
        </w:rPr>
      </w:pPr>
      <w:r w:rsidRPr="00CE61CE">
        <w:rPr>
          <w:rFonts w:ascii="Calibri Light" w:hAnsi="Calibri Light" w:cs="Calibri Light"/>
        </w:rPr>
        <w:t>5. Paslaugų teikėjas privalo užtikrinti, kad apklausos metu surinkti duomenys atitiktų šiuos duomenų kokybės reikalavimus:</w:t>
      </w:r>
    </w:p>
    <w:p w14:paraId="1555ADD0" w14:textId="77777777" w:rsidR="00CE61CE" w:rsidRPr="00CE61CE" w:rsidRDefault="00CE61CE" w:rsidP="00CE61CE">
      <w:pPr>
        <w:spacing w:after="0" w:line="312" w:lineRule="auto"/>
        <w:ind w:firstLine="851"/>
        <w:jc w:val="both"/>
        <w:rPr>
          <w:rFonts w:ascii="Calibri Light" w:hAnsi="Calibri Light" w:cs="Calibri Light"/>
        </w:rPr>
      </w:pPr>
      <w:r w:rsidRPr="00CE61CE">
        <w:rPr>
          <w:rFonts w:ascii="Calibri Light" w:hAnsi="Calibri Light" w:cs="Calibri Light"/>
        </w:rPr>
        <w:lastRenderedPageBreak/>
        <w:t>5.1. Tiesioginiai interviu respondento namuose (</w:t>
      </w:r>
      <w:proofErr w:type="spellStart"/>
      <w:r w:rsidRPr="00CE61CE">
        <w:rPr>
          <w:rFonts w:ascii="Calibri Light" w:hAnsi="Calibri Light" w:cs="Calibri Light"/>
          <w:i/>
          <w:iCs/>
        </w:rPr>
        <w:t>face</w:t>
      </w:r>
      <w:proofErr w:type="spellEnd"/>
      <w:r w:rsidRPr="00CE61CE">
        <w:rPr>
          <w:rFonts w:ascii="Calibri Light" w:hAnsi="Calibri Light" w:cs="Calibri Light"/>
          <w:i/>
          <w:iCs/>
        </w:rPr>
        <w:t>-to-</w:t>
      </w:r>
      <w:proofErr w:type="spellStart"/>
      <w:r w:rsidRPr="00CE61CE">
        <w:rPr>
          <w:rFonts w:ascii="Calibri Light" w:hAnsi="Calibri Light" w:cs="Calibri Light"/>
          <w:i/>
          <w:iCs/>
        </w:rPr>
        <w:t>face</w:t>
      </w:r>
      <w:proofErr w:type="spellEnd"/>
      <w:r w:rsidRPr="00CE61CE">
        <w:rPr>
          <w:rFonts w:ascii="Calibri Light" w:hAnsi="Calibri Light" w:cs="Calibri Light"/>
        </w:rPr>
        <w:t xml:space="preserve">): </w:t>
      </w:r>
      <w:proofErr w:type="spellStart"/>
      <w:r w:rsidRPr="00CE61CE">
        <w:rPr>
          <w:rFonts w:ascii="Calibri Light" w:hAnsi="Calibri Light" w:cs="Calibri Light"/>
        </w:rPr>
        <w:t>interviuotojų</w:t>
      </w:r>
      <w:proofErr w:type="spellEnd"/>
      <w:r w:rsidRPr="00CE61CE">
        <w:rPr>
          <w:rFonts w:ascii="Calibri Light" w:hAnsi="Calibri Light" w:cs="Calibri Light"/>
        </w:rPr>
        <w:t xml:space="preserve"> paruošimas, interviu trukmės stebėsena, atsakymų nuoseklumo ir logiškumo patikra, atsitiktinių, neįsitraukusių arba per greitai užpildytų klausimynų (</w:t>
      </w:r>
      <w:proofErr w:type="spellStart"/>
      <w:r w:rsidRPr="00CE61CE">
        <w:rPr>
          <w:rFonts w:ascii="Calibri Light" w:hAnsi="Calibri Light" w:cs="Calibri Light"/>
          <w:i/>
          <w:iCs/>
        </w:rPr>
        <w:t>speeding</w:t>
      </w:r>
      <w:proofErr w:type="spellEnd"/>
      <w:r w:rsidRPr="00CE61CE">
        <w:rPr>
          <w:rFonts w:ascii="Calibri Light" w:hAnsi="Calibri Light" w:cs="Calibri Light"/>
        </w:rPr>
        <w:t>) atpažinimas, dėmesio kontrolės klausimai, pakartotiniai respondentų patikrinimai (</w:t>
      </w:r>
      <w:proofErr w:type="spellStart"/>
      <w:r w:rsidRPr="00CE61CE">
        <w:rPr>
          <w:rFonts w:ascii="Calibri Light" w:hAnsi="Calibri Light" w:cs="Calibri Light"/>
          <w:i/>
          <w:iCs/>
        </w:rPr>
        <w:t>back-check</w:t>
      </w:r>
      <w:proofErr w:type="spellEnd"/>
      <w:r w:rsidRPr="00CE61CE">
        <w:rPr>
          <w:rFonts w:ascii="Calibri Light" w:hAnsi="Calibri Light" w:cs="Calibri Light"/>
        </w:rPr>
        <w:t>).</w:t>
      </w:r>
    </w:p>
    <w:p w14:paraId="12F9CC3B" w14:textId="77777777" w:rsidR="00CE61CE" w:rsidRPr="00CE61CE" w:rsidRDefault="00CE61CE" w:rsidP="00CE61CE">
      <w:pPr>
        <w:spacing w:after="0" w:line="312" w:lineRule="auto"/>
        <w:ind w:firstLine="851"/>
        <w:jc w:val="both"/>
        <w:rPr>
          <w:rFonts w:ascii="Calibri Light" w:hAnsi="Calibri Light" w:cs="Calibri Light"/>
        </w:rPr>
      </w:pPr>
      <w:r w:rsidRPr="00CE61CE">
        <w:rPr>
          <w:rFonts w:ascii="Calibri Light" w:hAnsi="Calibri Light" w:cs="Calibri Light"/>
        </w:rPr>
        <w:t>5.2. Internetinė apklausa (CAWI): respondentų identifikavimo ir aktyvumo kontrolė,  panelės sudarymo, valdymo ir atnaujinimo principai; atsitiktinių, neįsitraukusių arba per greitai užpildytų klausimynų (</w:t>
      </w:r>
      <w:proofErr w:type="spellStart"/>
      <w:r w:rsidRPr="00CE61CE">
        <w:rPr>
          <w:rFonts w:ascii="Calibri Light" w:hAnsi="Calibri Light" w:cs="Calibri Light"/>
          <w:i/>
          <w:iCs/>
        </w:rPr>
        <w:t>speeding</w:t>
      </w:r>
      <w:proofErr w:type="spellEnd"/>
      <w:r w:rsidRPr="00CE61CE">
        <w:rPr>
          <w:rFonts w:ascii="Calibri Light" w:hAnsi="Calibri Light" w:cs="Calibri Light"/>
        </w:rPr>
        <w:t>) atpažinimas; dubliavimosi prevencija, dėmesio kontrolės klausimų taikymas.</w:t>
      </w:r>
    </w:p>
    <w:p w14:paraId="141CA878" w14:textId="550A2ED5" w:rsidR="00CE61CE" w:rsidRPr="00CE61CE" w:rsidRDefault="00CE61CE" w:rsidP="00CE61CE">
      <w:pPr>
        <w:spacing w:after="0" w:line="312" w:lineRule="auto"/>
        <w:ind w:firstLine="851"/>
        <w:jc w:val="both"/>
        <w:rPr>
          <w:rFonts w:ascii="Calibri Light" w:hAnsi="Calibri Light" w:cs="Calibri Light"/>
        </w:rPr>
      </w:pPr>
      <w:r w:rsidRPr="00CE61CE">
        <w:rPr>
          <w:rFonts w:ascii="Calibri Light" w:hAnsi="Calibri Light" w:cs="Calibri Light"/>
        </w:rPr>
        <w:t xml:space="preserve">5.3. Paslaugų teikėjas per 10 darbo dienų </w:t>
      </w:r>
      <w:r w:rsidR="003D1CF1" w:rsidRPr="003D1CF1">
        <w:rPr>
          <w:rFonts w:ascii="Calibri Light" w:hAnsi="Calibri Light" w:cs="Calibri Light"/>
        </w:rPr>
        <w:t xml:space="preserve">nuo </w:t>
      </w:r>
      <w:r w:rsidR="003D1CF1">
        <w:rPr>
          <w:rFonts w:ascii="Calibri Light" w:hAnsi="Calibri Light" w:cs="Calibri Light"/>
        </w:rPr>
        <w:t>s</w:t>
      </w:r>
      <w:r w:rsidR="003D1CF1" w:rsidRPr="003D1CF1">
        <w:rPr>
          <w:rFonts w:ascii="Calibri Light" w:hAnsi="Calibri Light" w:cs="Calibri Light"/>
        </w:rPr>
        <w:t>utarties įsigaliojimo dieno</w:t>
      </w:r>
      <w:r w:rsidR="003D1CF1">
        <w:rPr>
          <w:rFonts w:ascii="Calibri Light" w:hAnsi="Calibri Light" w:cs="Calibri Light"/>
        </w:rPr>
        <w:t xml:space="preserve">s </w:t>
      </w:r>
      <w:r w:rsidRPr="00CE61CE">
        <w:rPr>
          <w:rFonts w:ascii="Calibri Light" w:hAnsi="Calibri Light" w:cs="Calibri Light"/>
        </w:rPr>
        <w:t xml:space="preserve">pateikia rašytinį aprašą, kuriame nurodo, kaip bus užtikrinti 5.1–5.2 punktuose nustatyti duomenų kokybės reikalavimai. </w:t>
      </w:r>
    </w:p>
    <w:p w14:paraId="2A77AFA2" w14:textId="32F711A9"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 xml:space="preserve">6. Paslaugų teikėjas privalo su Klientais suderinti Klientų parengtą klausimyną, kuriame yra apie 55 klausimus (pildymo trukmė 20–25 min.), įskaitant ne mažiau kaip 2 dėmesio kontrolės klausimus, kuriuos parengia ir įtraukia Paslaugų teikėjas, ir pateikti suderintą klausimyną Klientams ne vėliau kaip per 10 darbo dienų nuo sutarties įsigaliojimo dienos. </w:t>
      </w:r>
      <w:r w:rsidR="003D1CF1">
        <w:rPr>
          <w:rFonts w:ascii="Calibri Light" w:hAnsi="Calibri Light" w:cs="Calibri Light"/>
        </w:rPr>
        <w:t xml:space="preserve"> </w:t>
      </w:r>
    </w:p>
    <w:p w14:paraId="4C99B40C"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7. Paslaugų teikėjas, gavęs iš Klientų pastabas ir pasiūlymus, nurodytus šios techninės specifikacijos 6 punkte, privalo klausimynus patikslinti per 5 darbo dienas.</w:t>
      </w:r>
    </w:p>
    <w:p w14:paraId="3F9D0661"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8. Paslaugų teikėjas Klientams apklausos rezultatus turi pateikti ne vėliau kaip iki 2026 m. gruodžio 1 d.</w:t>
      </w:r>
    </w:p>
    <w:p w14:paraId="060A7ECC"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9. Paslaugų teikėjas turi:</w:t>
      </w:r>
    </w:p>
    <w:p w14:paraId="5BAF1D7E"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9.1. suvesti apklausos duomenis į SPSS kompiuterinę programą;</w:t>
      </w:r>
    </w:p>
    <w:p w14:paraId="680B4C41"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 xml:space="preserve">9.2. pateikti suvestus duomenis Klientų nurodytu el. paštu; </w:t>
      </w:r>
    </w:p>
    <w:p w14:paraId="14793F85"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9.3. pateikti atspausdintą išsamų tyrimo metodikos aprašą (1 vnt.), kuriame detalizuotas tyrimo dizainas, tikslinė populiacija, imties sudarymo metodas ir imties dydis, atrankos schema, duomenų rinkimo metodai ir procedūros, lauko darbų organizavimas ir kontrolė, duomenų kokybės užtikrinimo procedūros, paklaidų įvertinimas, imties reprezentatyvumo pagrindimas, duomenų svėrimo principai (jei taikoma), taip pat respondentų socialinių-demografinių charakteristikų pasiskirstymas;</w:t>
      </w:r>
    </w:p>
    <w:p w14:paraId="0A8685FF"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9.4. pateikti atspausdintus apklausos rezultatus (1 vnt.), kuriuose turi būti apklausos duomenų kryžminės lentelės (</w:t>
      </w:r>
      <w:proofErr w:type="spellStart"/>
      <w:r w:rsidRPr="00CE61CE">
        <w:rPr>
          <w:rFonts w:ascii="Calibri Light" w:hAnsi="Calibri Light" w:cs="Calibri Light"/>
          <w:i/>
          <w:iCs/>
        </w:rPr>
        <w:t>crosstabs</w:t>
      </w:r>
      <w:proofErr w:type="spellEnd"/>
      <w:r w:rsidRPr="00CE61CE">
        <w:rPr>
          <w:rFonts w:ascii="Calibri Light" w:hAnsi="Calibri Light" w:cs="Calibri Light"/>
        </w:rPr>
        <w:t xml:space="preserve">), įskaitant kryžmines lenteles pagal amžių, lytį, išsilavinimą, pajamas, gyvenamąją vietą ir apskritis. Visos lentelės turi būti atspausdintos A4 puslapio formatu ir ne mažesniu kaip 10 </w:t>
      </w:r>
      <w:proofErr w:type="spellStart"/>
      <w:r w:rsidRPr="00CE61CE">
        <w:rPr>
          <w:rFonts w:ascii="Calibri Light" w:hAnsi="Calibri Light" w:cs="Calibri Light"/>
        </w:rPr>
        <w:t>pt</w:t>
      </w:r>
      <w:proofErr w:type="spellEnd"/>
      <w:r w:rsidRPr="00CE61CE">
        <w:rPr>
          <w:rFonts w:ascii="Calibri Light" w:hAnsi="Calibri Light" w:cs="Calibri Light"/>
        </w:rPr>
        <w:t xml:space="preserve"> dydžio šriftu.</w:t>
      </w:r>
    </w:p>
    <w:p w14:paraId="65CF2F59"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9.5. pateikti 9.2-9.4 p. nurodytus duomenis, tyrimo metodikos aprašą ir rezultatus, įrašytus į USB.</w:t>
      </w:r>
    </w:p>
    <w:p w14:paraId="58584D83"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10. Paslaugos laikomos suteiktomis tinkamai tik pateikus visus techninėje specifikacijoje numatytus rezultatus ir dokumentus bei jiems atitikus nustatytus reikalavimus.</w:t>
      </w:r>
    </w:p>
    <w:p w14:paraId="4EA26ECF" w14:textId="77777777" w:rsidR="00CE61CE" w:rsidRPr="00CE61CE" w:rsidRDefault="00CE61CE" w:rsidP="00CE61CE">
      <w:pPr>
        <w:tabs>
          <w:tab w:val="left" w:pos="1560"/>
        </w:tabs>
        <w:spacing w:after="0" w:line="312" w:lineRule="auto"/>
        <w:ind w:firstLine="851"/>
        <w:jc w:val="both"/>
        <w:rPr>
          <w:rFonts w:ascii="Calibri Light" w:hAnsi="Calibri Light" w:cs="Calibri Light"/>
        </w:rPr>
      </w:pPr>
      <w:r w:rsidRPr="00CE61CE">
        <w:rPr>
          <w:rFonts w:ascii="Calibri Light" w:hAnsi="Calibri Light" w:cs="Calibri Light"/>
        </w:rPr>
        <w:t>11. Nustačius, kad paslaugos (ar jų dalis) neatitinka techninės specifikacijos reikalavimų, Tiekėjas privalo per Klientų nustatytą protingą terminą pašalinti trūkumus ir pateikti pakoreguotus rezultatus. Jeigu trūkumai susiję su duomenų rinkimo kokybe ir negali būti ištaisomi koregavimu, Tiekėjas privalo savo lėšomis pakartoti atitinkamą darbų dalį tiek, kiek būtina atitikčiai užtikrinti.</w:t>
      </w:r>
    </w:p>
    <w:p w14:paraId="4881DB55" w14:textId="77777777" w:rsidR="00CE61CE" w:rsidRDefault="00CE61CE" w:rsidP="00CE61CE">
      <w:pPr>
        <w:pStyle w:val="BodyTextIndent2"/>
        <w:spacing w:line="312" w:lineRule="auto"/>
        <w:rPr>
          <w:rFonts w:ascii="Calibri Light" w:hAnsi="Calibri Light" w:cs="Calibri Light"/>
          <w:bCs/>
        </w:rPr>
      </w:pPr>
      <w:r w:rsidRPr="00CE61CE">
        <w:rPr>
          <w:rFonts w:ascii="Calibri Light" w:hAnsi="Calibri Light" w:cs="Calibri Light"/>
          <w:bCs/>
        </w:rPr>
        <w:t xml:space="preserve">12. Vadovaujantis Aplinkos apsaugos kriterijų taikymo, vykdant žaliuosius pirkimus, tvarkos aprašo, patvirtinto Lietuvos Respublikos aplinkos ministro 2011 m. birželio 28 d. įsakymu Nr. D1-508 „Dėl Aplinkos </w:t>
      </w:r>
      <w:r w:rsidRPr="00CE61CE">
        <w:rPr>
          <w:rFonts w:ascii="Calibri Light" w:hAnsi="Calibri Light" w:cs="Calibri Light"/>
          <w:bCs/>
        </w:rPr>
        <w:lastRenderedPageBreak/>
        <w:t>apsaugos kriterijų taikymo, vykdant žaliuosius pirkimus, tvarkos aprašo patvirtinimo“, 4.4.3 papunkčiu, vykdomas žaliasis pirkimas.</w:t>
      </w:r>
    </w:p>
    <w:p w14:paraId="03F7B064" w14:textId="2BAF13FB" w:rsidR="00CE61CE" w:rsidRPr="00CE61CE" w:rsidRDefault="00CE61CE" w:rsidP="00CE61CE">
      <w:pPr>
        <w:pStyle w:val="BodyTextIndent2"/>
        <w:spacing w:line="312" w:lineRule="auto"/>
        <w:jc w:val="center"/>
        <w:rPr>
          <w:rFonts w:ascii="Calibri Light" w:hAnsi="Calibri Light" w:cs="Calibri Light"/>
          <w:bCs/>
        </w:rPr>
      </w:pPr>
      <w:r>
        <w:rPr>
          <w:rFonts w:ascii="Calibri Light" w:hAnsi="Calibri Light" w:cs="Calibri Light"/>
          <w:bCs/>
        </w:rPr>
        <w:t>_______________</w:t>
      </w:r>
    </w:p>
    <w:p w14:paraId="732491F4" w14:textId="77777777" w:rsidR="00CE61CE" w:rsidRPr="00CE61CE" w:rsidRDefault="00CE61CE" w:rsidP="00CE61CE">
      <w:pPr>
        <w:spacing w:after="0" w:line="312" w:lineRule="auto"/>
        <w:jc w:val="both"/>
        <w:rPr>
          <w:rFonts w:ascii="Calibri Light" w:hAnsi="Calibri Light" w:cs="Calibri Light"/>
        </w:rPr>
      </w:pPr>
    </w:p>
    <w:sectPr w:rsidR="00CE61CE" w:rsidRPr="00CE61CE"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num w:numId="1" w16cid:durableId="66474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0F60A2"/>
    <w:rsid w:val="001D3FDB"/>
    <w:rsid w:val="001D7FEB"/>
    <w:rsid w:val="001E7A02"/>
    <w:rsid w:val="0029411E"/>
    <w:rsid w:val="00321874"/>
    <w:rsid w:val="00326B6E"/>
    <w:rsid w:val="00360365"/>
    <w:rsid w:val="003C3231"/>
    <w:rsid w:val="003D1CF1"/>
    <w:rsid w:val="004440E7"/>
    <w:rsid w:val="00452D65"/>
    <w:rsid w:val="0057797F"/>
    <w:rsid w:val="00683C0C"/>
    <w:rsid w:val="00735D34"/>
    <w:rsid w:val="007E411B"/>
    <w:rsid w:val="00825FAC"/>
    <w:rsid w:val="008D3B2D"/>
    <w:rsid w:val="00995FF6"/>
    <w:rsid w:val="009F69B1"/>
    <w:rsid w:val="00CE61CE"/>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CE61CE"/>
    <w:rPr>
      <w:color w:val="808080"/>
    </w:rPr>
  </w:style>
  <w:style w:type="paragraph" w:styleId="Title">
    <w:name w:val="Title"/>
    <w:basedOn w:val="Normal"/>
    <w:link w:val="TitleChar"/>
    <w:qFormat/>
    <w:rsid w:val="00CE61CE"/>
    <w:pPr>
      <w:suppressAutoHyphens w:val="0"/>
      <w:autoSpaceDN/>
      <w:spacing w:after="0" w:line="240" w:lineRule="auto"/>
      <w:jc w:val="center"/>
      <w:textAlignment w:val="auto"/>
    </w:pPr>
    <w:rPr>
      <w:rFonts w:eastAsia="Times New Roman"/>
      <w:b/>
      <w:bCs/>
      <w:szCs w:val="24"/>
    </w:rPr>
  </w:style>
  <w:style w:type="character" w:customStyle="1" w:styleId="TitleChar">
    <w:name w:val="Title Char"/>
    <w:basedOn w:val="DefaultParagraphFont"/>
    <w:link w:val="Title"/>
    <w:rsid w:val="00CE61CE"/>
    <w:rPr>
      <w:rFonts w:ascii="Times New Roman" w:eastAsia="Times New Roman" w:hAnsi="Times New Roman" w:cs="Times New Roman"/>
      <w:b/>
      <w:bCs/>
      <w:sz w:val="24"/>
      <w:szCs w:val="24"/>
      <w:lang w:val="lt-LT"/>
    </w:rPr>
  </w:style>
  <w:style w:type="paragraph" w:styleId="BodyText">
    <w:name w:val="Body Text"/>
    <w:basedOn w:val="Normal"/>
    <w:link w:val="BodyTextChar"/>
    <w:rsid w:val="00CE61CE"/>
    <w:pPr>
      <w:suppressAutoHyphens w:val="0"/>
      <w:autoSpaceDN/>
      <w:spacing w:after="0" w:line="240" w:lineRule="auto"/>
      <w:jc w:val="both"/>
      <w:textAlignment w:val="auto"/>
    </w:pPr>
    <w:rPr>
      <w:rFonts w:eastAsia="Times New Roman"/>
      <w:szCs w:val="24"/>
    </w:rPr>
  </w:style>
  <w:style w:type="character" w:customStyle="1" w:styleId="BodyTextChar">
    <w:name w:val="Body Text Char"/>
    <w:basedOn w:val="DefaultParagraphFont"/>
    <w:link w:val="BodyText"/>
    <w:rsid w:val="00CE61CE"/>
    <w:rPr>
      <w:rFonts w:ascii="Times New Roman" w:eastAsia="Times New Roman" w:hAnsi="Times New Roman" w:cs="Times New Roman"/>
      <w:sz w:val="24"/>
      <w:szCs w:val="24"/>
      <w:lang w:val="lt-LT"/>
    </w:rPr>
  </w:style>
  <w:style w:type="paragraph" w:styleId="BodyTextIndent2">
    <w:name w:val="Body Text Indent 2"/>
    <w:basedOn w:val="Normal"/>
    <w:link w:val="BodyTextIndent2Char"/>
    <w:semiHidden/>
    <w:rsid w:val="00CE61CE"/>
    <w:pPr>
      <w:suppressAutoHyphens w:val="0"/>
      <w:autoSpaceDN/>
      <w:spacing w:after="0" w:line="240" w:lineRule="auto"/>
      <w:ind w:firstLine="720"/>
      <w:jc w:val="both"/>
      <w:textAlignment w:val="auto"/>
    </w:pPr>
    <w:rPr>
      <w:rFonts w:eastAsia="Times New Roman"/>
      <w:szCs w:val="24"/>
    </w:rPr>
  </w:style>
  <w:style w:type="character" w:customStyle="1" w:styleId="BodyTextIndent2Char">
    <w:name w:val="Body Text Indent 2 Char"/>
    <w:basedOn w:val="DefaultParagraphFont"/>
    <w:link w:val="BodyTextIndent2"/>
    <w:semiHidden/>
    <w:rsid w:val="00CE61CE"/>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3775</Words>
  <Characters>2152</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14</cp:revision>
  <dcterms:created xsi:type="dcterms:W3CDTF">2023-01-10T08:54:00Z</dcterms:created>
  <dcterms:modified xsi:type="dcterms:W3CDTF">2026-05-14T09:39:00Z</dcterms:modified>
</cp:coreProperties>
</file>