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0F85" w14:textId="77777777" w:rsidR="006D70B5" w:rsidRPr="00575D10" w:rsidRDefault="006D70B5" w:rsidP="006D70B5">
      <w:pPr>
        <w:numPr>
          <w:ilvl w:val="0"/>
          <w:numId w:val="18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</w:pPr>
      <w:r w:rsidRPr="00575D10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>PIRKIMO TIKSLAS IR APIMTIS</w:t>
      </w:r>
    </w:p>
    <w:p w14:paraId="777B0A26" w14:textId="77777777" w:rsidR="006D70B5" w:rsidRPr="00575D10" w:rsidRDefault="006D70B5" w:rsidP="006D70B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 w:bidi="ar-SA"/>
        </w:rPr>
      </w:pPr>
    </w:p>
    <w:p w14:paraId="533802C9" w14:textId="4DF91013" w:rsidR="006D70B5" w:rsidRPr="00575D10" w:rsidRDefault="69ED3F6B" w:rsidP="00571FE1">
      <w:pPr>
        <w:pStyle w:val="ListParagraph"/>
        <w:numPr>
          <w:ilvl w:val="1"/>
          <w:numId w:val="18"/>
        </w:numPr>
        <w:tabs>
          <w:tab w:val="left" w:pos="426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575D10">
        <w:rPr>
          <w:rFonts w:ascii="Times New Roman" w:hAnsi="Times New Roman" w:cs="Times New Roman"/>
          <w:sz w:val="24"/>
          <w:szCs w:val="24"/>
          <w:lang w:val="lt-LT" w:eastAsia="lt-LT" w:bidi="ar-SA"/>
        </w:rPr>
        <w:t xml:space="preserve"> Šio viešojo pirkimo tikslas – </w:t>
      </w:r>
      <w:r w:rsidRPr="00575D10">
        <w:rPr>
          <w:rFonts w:ascii="Times New Roman" w:hAnsi="Times New Roman" w:cs="Times New Roman"/>
          <w:sz w:val="24"/>
          <w:szCs w:val="24"/>
          <w:lang w:val="lt-LT" w:eastAsia="lt-LT"/>
        </w:rPr>
        <w:t>įsigyti ir įdiegti papildom</w:t>
      </w:r>
      <w:r w:rsidR="73E213F6" w:rsidRPr="00575D10">
        <w:rPr>
          <w:rFonts w:ascii="Times New Roman" w:hAnsi="Times New Roman" w:cs="Times New Roman"/>
          <w:sz w:val="24"/>
          <w:szCs w:val="24"/>
          <w:lang w:val="lt-LT" w:eastAsia="lt-LT"/>
        </w:rPr>
        <w:t>ą</w:t>
      </w:r>
      <w:r w:rsidR="58D75A3C" w:rsidRPr="00575D10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įrangą</w:t>
      </w:r>
      <w:r w:rsidR="2D1553CB" w:rsidRPr="075D05A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, t. y. </w:t>
      </w:r>
      <w:r w:rsidR="2D1553CB" w:rsidRPr="00F305FD">
        <w:rPr>
          <w:rFonts w:ascii="Times New Roman" w:hAnsi="Times New Roman" w:cs="Times New Roman"/>
          <w:sz w:val="24"/>
          <w:szCs w:val="24"/>
          <w:lang w:val="lt-LT" w:eastAsia="ar-SA"/>
        </w:rPr>
        <w:t>SAN tinklo komutatori</w:t>
      </w:r>
      <w:r w:rsidR="62F3B007" w:rsidRPr="075D05AC">
        <w:rPr>
          <w:rFonts w:ascii="Times New Roman" w:hAnsi="Times New Roman" w:cs="Times New Roman"/>
          <w:sz w:val="24"/>
          <w:szCs w:val="24"/>
          <w:lang w:val="lt-LT" w:eastAsia="ar-SA"/>
        </w:rPr>
        <w:t>us</w:t>
      </w:r>
      <w:r w:rsidR="2D1553CB" w:rsidRPr="00782D82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2D1553CB" w:rsidRPr="075D05AC">
        <w:rPr>
          <w:rFonts w:ascii="Times New Roman" w:hAnsi="Times New Roman" w:cs="Times New Roman"/>
          <w:sz w:val="24"/>
          <w:szCs w:val="24"/>
          <w:lang w:val="lt-LT" w:eastAsia="lt-LT"/>
        </w:rPr>
        <w:t>–</w:t>
      </w:r>
      <w:r w:rsidR="4FD8C258" w:rsidRPr="075D05A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2D1553CB" w:rsidRPr="075D05A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2 </w:t>
      </w:r>
      <w:r w:rsidR="7542DED1" w:rsidRPr="075D05A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(du) </w:t>
      </w:r>
      <w:r w:rsidR="2D1553CB" w:rsidRPr="075D05AC">
        <w:rPr>
          <w:rFonts w:ascii="Times New Roman" w:hAnsi="Times New Roman" w:cs="Times New Roman"/>
          <w:sz w:val="24"/>
          <w:szCs w:val="24"/>
          <w:lang w:val="lt-LT" w:eastAsia="lt-LT"/>
        </w:rPr>
        <w:t>vnt</w:t>
      </w:r>
      <w:r w:rsidR="4FD8C258" w:rsidRPr="075D05AC">
        <w:rPr>
          <w:rFonts w:ascii="Times New Roman" w:hAnsi="Times New Roman" w:cs="Times New Roman"/>
          <w:sz w:val="24"/>
          <w:szCs w:val="24"/>
          <w:lang w:val="lt-LT" w:eastAsia="lt-LT"/>
        </w:rPr>
        <w:t>., kuri reikalinga užtikrinti</w:t>
      </w:r>
      <w:r w:rsidR="2D1553CB" w:rsidRPr="075D05A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58D75A3C" w:rsidRPr="00575D10">
        <w:rPr>
          <w:rFonts w:ascii="Times New Roman" w:hAnsi="Times New Roman" w:cs="Times New Roman"/>
          <w:sz w:val="24"/>
          <w:szCs w:val="24"/>
          <w:lang w:val="lt-LT" w:eastAsia="lt-LT"/>
        </w:rPr>
        <w:t>skaitmeninės ambasados plėtr</w:t>
      </w:r>
      <w:r w:rsidR="4FD8C258" w:rsidRPr="075D05AC">
        <w:rPr>
          <w:rFonts w:ascii="Times New Roman" w:hAnsi="Times New Roman" w:cs="Times New Roman"/>
          <w:sz w:val="24"/>
          <w:szCs w:val="24"/>
          <w:lang w:val="lt-LT" w:eastAsia="lt-LT"/>
        </w:rPr>
        <w:t>ą</w:t>
      </w:r>
      <w:r w:rsidR="58D75A3C" w:rsidRPr="00575D10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2571F23B" w:rsidRPr="00575D10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Europos </w:t>
      </w:r>
      <w:r w:rsidR="2A9DD0C9" w:rsidRPr="00575D10">
        <w:rPr>
          <w:rFonts w:ascii="Times New Roman" w:hAnsi="Times New Roman" w:cs="Times New Roman"/>
          <w:sz w:val="24"/>
          <w:szCs w:val="24"/>
          <w:lang w:val="lt-LT" w:eastAsia="lt-LT"/>
        </w:rPr>
        <w:t>S</w:t>
      </w:r>
      <w:r w:rsidR="2571F23B" w:rsidRPr="00575D10">
        <w:rPr>
          <w:rFonts w:ascii="Times New Roman" w:hAnsi="Times New Roman" w:cs="Times New Roman"/>
          <w:sz w:val="24"/>
          <w:szCs w:val="24"/>
          <w:lang w:val="lt-LT" w:eastAsia="lt-LT"/>
        </w:rPr>
        <w:t>ąjungos valstybėje</w:t>
      </w:r>
      <w:r w:rsidR="4FD8C258" w:rsidRPr="075D05A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Pr="00575D10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(toliau </w:t>
      </w:r>
      <w:r w:rsidR="4FD8C258" w:rsidRPr="075D05AC">
        <w:rPr>
          <w:rFonts w:ascii="Times New Roman" w:hAnsi="Times New Roman" w:cs="Times New Roman"/>
          <w:sz w:val="24"/>
          <w:szCs w:val="24"/>
          <w:lang w:val="lt-LT" w:eastAsia="lt-LT"/>
        </w:rPr>
        <w:t>–</w:t>
      </w:r>
      <w:r w:rsidRPr="00575D10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Įranga)</w:t>
      </w:r>
      <w:r w:rsidR="4FD8C258" w:rsidRPr="075D05AC">
        <w:rPr>
          <w:rFonts w:ascii="Times New Roman" w:hAnsi="Times New Roman" w:cs="Times New Roman"/>
          <w:sz w:val="24"/>
          <w:szCs w:val="24"/>
          <w:lang w:val="lt-LT" w:eastAsia="lt-LT"/>
        </w:rPr>
        <w:t>.</w:t>
      </w:r>
    </w:p>
    <w:p w14:paraId="68419BFA" w14:textId="77777777" w:rsidR="006D70B5" w:rsidRPr="00575D10" w:rsidRDefault="006D70B5" w:rsidP="006D70B5">
      <w:pPr>
        <w:numPr>
          <w:ilvl w:val="0"/>
          <w:numId w:val="18"/>
        </w:numPr>
        <w:spacing w:before="240"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 w:bidi="ar-SA"/>
        </w:rPr>
      </w:pPr>
      <w:r w:rsidRPr="00575D10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 xml:space="preserve">BENDRIEJI REIKALAVIMAI SIŪLOMAI ĮRANGAI </w:t>
      </w:r>
    </w:p>
    <w:p w14:paraId="3809A8CD" w14:textId="77777777" w:rsidR="006D70B5" w:rsidRPr="00575D10" w:rsidRDefault="006D70B5" w:rsidP="006D70B5">
      <w:pPr>
        <w:tabs>
          <w:tab w:val="left" w:pos="426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 w:bidi="ar-SA"/>
        </w:rPr>
      </w:pPr>
    </w:p>
    <w:p w14:paraId="659D9849" w14:textId="7C80A8CC" w:rsidR="006D70B5" w:rsidRPr="00575D10" w:rsidRDefault="006D70B5" w:rsidP="006D70B5">
      <w:pPr>
        <w:numPr>
          <w:ilvl w:val="1"/>
          <w:numId w:val="18"/>
        </w:numPr>
        <w:tabs>
          <w:tab w:val="left" w:pos="567"/>
          <w:tab w:val="left" w:pos="851"/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lt-LT" w:eastAsia="lt-LT" w:bidi="ar-SA"/>
        </w:rPr>
      </w:pPr>
      <w:r w:rsidRPr="00575D10">
        <w:rPr>
          <w:rFonts w:ascii="Times New Roman" w:hAnsi="Times New Roman" w:cs="Times New Roman"/>
          <w:b/>
          <w:sz w:val="24"/>
          <w:szCs w:val="24"/>
          <w:lang w:val="lt-LT" w:eastAsia="lt-LT" w:bidi="ar-SA"/>
        </w:rPr>
        <w:t>Bendrieji reikalavimai siūlomai įrangai:</w:t>
      </w:r>
    </w:p>
    <w:p w14:paraId="69E82439" w14:textId="77777777" w:rsidR="006D70B5" w:rsidRPr="00575D10" w:rsidRDefault="006D70B5" w:rsidP="006D70B5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Theme="minorEastAsia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sz w:val="24"/>
          <w:szCs w:val="24"/>
          <w:lang w:val="lt-LT" w:eastAsia="ar-SA" w:bidi="ar-SA"/>
        </w:rPr>
        <w:t>Į bendrą pasiūlymo kainą turi būti įtrauktos visos gamintojo licencijos, reikalingos perkamos Įrangos reikalaujamoms funkcijoms vykdyti ir palaikyti.</w:t>
      </w:r>
    </w:p>
    <w:p w14:paraId="09C29AA4" w14:textId="451E1796" w:rsidR="006D70B5" w:rsidRPr="00575D10" w:rsidRDefault="006D70B5" w:rsidP="085914FA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Jei licencija pagal gamintojo taisykles galioja vienam įrenginiui, licencijų reikia pateikti tiek, kiek reikalaujama įrenginių.</w:t>
      </w:r>
    </w:p>
    <w:p w14:paraId="09B349B1" w14:textId="77777777" w:rsidR="006D70B5" w:rsidRPr="00575D10" w:rsidRDefault="006D70B5" w:rsidP="006D70B5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sz w:val="24"/>
          <w:szCs w:val="24"/>
          <w:lang w:val="lt-LT"/>
        </w:rPr>
        <w:t>Jeigu siūlomai įrangai taikomi Komisijos reglamento (ES) 2019/424, kuriuo pagal Europos Parlamento ir Tarybos direktyvą 2009/125/EB nustatomi serveriams ir duomenų saugojimo gaminiams keliami ekologinio projektavimo reikalavimai ir iš dalies keičiamas Komisijos reglamentas (ES) Nr. 617/2013, reikalavimai, ji turi juos atitikti. Jeigu reikalavimai taikomi, kartu su pasiūlymu turi būti pateiktas siūlomos Įrangos gamintojo patvirtinimas, kad siūloma Įranga atitinka Komisijos reglamento (ES) 2019/424, kuriuo pagal Europos Parlamento ir Tarybos direktyvą 2009/125/EB nustatomi serveriams ir duomenų saugojimo gaminiams keliami ekologinio projektavimo reikalavimai ir iš dalies keičiamas Komisijos reglamentas (ES) Nr. 617/2013, reikalavimus. </w:t>
      </w:r>
      <w:r w:rsidRPr="00575D10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</w:p>
    <w:p w14:paraId="3E1EC30C" w14:textId="77777777" w:rsidR="006D70B5" w:rsidRPr="00575D10" w:rsidRDefault="006D70B5" w:rsidP="006D70B5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Siūloma įranga turi būti pažymėta CE ženklu.</w:t>
      </w:r>
    </w:p>
    <w:p w14:paraId="3D2D8298" w14:textId="09B6DC05" w:rsidR="006D70B5" w:rsidRPr="00575D10" w:rsidRDefault="006D70B5" w:rsidP="00F305FD">
      <w:pPr>
        <w:numPr>
          <w:ilvl w:val="2"/>
          <w:numId w:val="18"/>
        </w:numPr>
        <w:tabs>
          <w:tab w:val="left" w:pos="1276"/>
          <w:tab w:val="left" w:pos="1701"/>
        </w:tabs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sz w:val="24"/>
          <w:szCs w:val="24"/>
          <w:lang w:val="lt-LT" w:eastAsia="ar-SA" w:bidi="ar-SA"/>
        </w:rPr>
        <w:t>Įrangos tiekėjas,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prieš teikdamas pasiūlymą, turi įvertinti tai, kad įsigyta Įranga bus naudojama Valstybės debesijos paslaugų teikimui, todėl į pasiūlymą turi būti įskaičiuotos visos būtinos licencijos, kurios leistų Perkančiajai organizacijai be apribojimų naudoti Įrangą</w:t>
      </w:r>
      <w:r w:rsidR="0022669E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,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teikiant Valstybės debesijos paslaugas kitoms valstybės įstaigoms, įmonėms bei organizacijoms.</w:t>
      </w:r>
      <w:r w:rsidRPr="00575D10" w:rsidDel="001C10A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bookmarkStart w:id="0" w:name="_Hlk140044255"/>
    </w:p>
    <w:bookmarkEnd w:id="0"/>
    <w:p w14:paraId="15F7D5E4" w14:textId="36C22FD9" w:rsidR="006D70B5" w:rsidRPr="007A45C2" w:rsidRDefault="08C1033E" w:rsidP="00F305FD">
      <w:pPr>
        <w:numPr>
          <w:ilvl w:val="2"/>
          <w:numId w:val="18"/>
        </w:numPr>
        <w:tabs>
          <w:tab w:val="left" w:pos="1276"/>
          <w:tab w:val="left" w:pos="1701"/>
        </w:tabs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Theme="minorEastAsia" w:hAnsi="Times New Roman" w:cs="Times New Roman"/>
          <w:kern w:val="12"/>
          <w:sz w:val="24"/>
          <w:szCs w:val="24"/>
          <w:lang w:val="lt-LT" w:eastAsia="ar-SA" w:bidi="ar-SA"/>
        </w:rPr>
      </w:pPr>
      <w:r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Įrangos tiekėjas įsipareigoja visą Įrangą pristatyti, sumontuoti ir įdiegti ne vėliau kaip per </w:t>
      </w:r>
      <w:r w:rsidR="449EE3AB" w:rsidRPr="6EDE0AE0">
        <w:rPr>
          <w:rFonts w:ascii="Times New Roman" w:eastAsiaTheme="minorEastAsia" w:hAnsi="Times New Roman" w:cs="Times New Roman"/>
          <w:b/>
          <w:bCs/>
          <w:sz w:val="24"/>
          <w:szCs w:val="24"/>
          <w:lang w:val="lt-LT" w:eastAsia="ar-SA"/>
        </w:rPr>
        <w:t>4</w:t>
      </w:r>
      <w:r w:rsidRPr="6EDE0AE0">
        <w:rPr>
          <w:rFonts w:ascii="Times New Roman" w:eastAsiaTheme="minorEastAsia" w:hAnsi="Times New Roman" w:cs="Times New Roman"/>
          <w:b/>
          <w:bCs/>
          <w:sz w:val="24"/>
          <w:szCs w:val="24"/>
          <w:lang w:val="lt-LT" w:eastAsia="ar-SA"/>
        </w:rPr>
        <w:t xml:space="preserve"> (</w:t>
      </w:r>
      <w:r w:rsidR="417305E0" w:rsidRPr="6EDE0AE0">
        <w:rPr>
          <w:rFonts w:ascii="Times New Roman" w:eastAsiaTheme="minorEastAsia" w:hAnsi="Times New Roman" w:cs="Times New Roman"/>
          <w:b/>
          <w:bCs/>
          <w:sz w:val="24"/>
          <w:szCs w:val="24"/>
          <w:lang w:val="lt-LT" w:eastAsia="ar-SA"/>
        </w:rPr>
        <w:t>keturis</w:t>
      </w:r>
      <w:r w:rsidRPr="6EDE0AE0">
        <w:rPr>
          <w:rFonts w:ascii="Times New Roman" w:eastAsiaTheme="minorEastAsia" w:hAnsi="Times New Roman" w:cs="Times New Roman"/>
          <w:b/>
          <w:bCs/>
          <w:sz w:val="24"/>
          <w:szCs w:val="24"/>
          <w:lang w:val="lt-LT" w:eastAsia="ar-SA"/>
        </w:rPr>
        <w:t>) mėnesius</w:t>
      </w:r>
      <w:r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 nuo sutarties įsigaliojimo dienos. </w:t>
      </w:r>
      <w:r w:rsidR="4B106385"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Įran</w:t>
      </w:r>
      <w:r w:rsidR="72CBAE80"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g</w:t>
      </w:r>
      <w:r w:rsidR="4B106385"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os </w:t>
      </w:r>
      <w:r w:rsidR="50DABDE4"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p</w:t>
      </w:r>
      <w:r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ristatymo vieta – Europos Sąjungos valstybė narė</w:t>
      </w:r>
      <w:r w:rsidR="73D6FA07"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.</w:t>
      </w:r>
    </w:p>
    <w:p w14:paraId="5FD5490B" w14:textId="52B255B9" w:rsidR="006D70B5" w:rsidRPr="00575D10" w:rsidRDefault="006D70B5" w:rsidP="006D70B5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Theme="minorEastAsia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Įrangos tiekėjui pristačius Techninėje specifikacijoje numatytą </w:t>
      </w:r>
      <w:r w:rsidR="00FC5EA5">
        <w:rPr>
          <w:rFonts w:ascii="Times New Roman" w:hAnsi="Times New Roman" w:cs="Times New Roman"/>
          <w:sz w:val="24"/>
          <w:szCs w:val="24"/>
          <w:lang w:val="lt-LT" w:eastAsia="ar-SA" w:bidi="ar-SA"/>
        </w:rPr>
        <w:t>Į</w:t>
      </w:r>
      <w:r w:rsidRPr="00575D10">
        <w:rPr>
          <w:rFonts w:ascii="Times New Roman" w:hAnsi="Times New Roman" w:cs="Times New Roman"/>
          <w:sz w:val="24"/>
          <w:szCs w:val="24"/>
          <w:lang w:val="lt-LT" w:eastAsia="ar-SA" w:bidi="ar-SA"/>
        </w:rPr>
        <w:t>rangą bei pilnai ją įdiegus bus pasirašomas priėmimo – perdavimo aktas.</w:t>
      </w:r>
    </w:p>
    <w:p w14:paraId="14601433" w14:textId="5B6CC888" w:rsidR="006D70B5" w:rsidRPr="00F305FD" w:rsidRDefault="0B56FAB4" w:rsidP="1EF113AC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F305F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Visą siūlomą techninę ir programinę įrangą Įrangos tiekėjas privalo užregistruoti Perkančiosios organizacijos vardu gamintojų nustatyta tvarka </w:t>
      </w:r>
      <w:r w:rsidR="00F305FD" w:rsidRPr="00F305F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garantijos</w:t>
      </w:r>
      <w:r w:rsidRPr="00F305F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teikimui, o registracijos duomenis perduoti Perkančiajai organizacijai.</w:t>
      </w:r>
    </w:p>
    <w:p w14:paraId="44F39CE7" w14:textId="1E8F7566" w:rsidR="006D70B5" w:rsidRPr="00575D10" w:rsidRDefault="006D70B5" w:rsidP="085914FA">
      <w:pPr>
        <w:numPr>
          <w:ilvl w:val="2"/>
          <w:numId w:val="18"/>
        </w:numPr>
        <w:tabs>
          <w:tab w:val="left" w:pos="1560"/>
        </w:tabs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lastRenderedPageBreak/>
        <w:t>Perkančiajai organizacijai turi būti užtikrinta teisė į programinės įrangos nemokamus atnaujinimus ir klaidų taisymus (</w:t>
      </w:r>
      <w:r w:rsidR="021AF3B7"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garantijos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laikotarpiu). </w:t>
      </w:r>
    </w:p>
    <w:p w14:paraId="50D7227C" w14:textId="72E5837C" w:rsidR="006D70B5" w:rsidRPr="00575D10" w:rsidRDefault="006D70B5" w:rsidP="085914FA">
      <w:pPr>
        <w:numPr>
          <w:ilvl w:val="2"/>
          <w:numId w:val="18"/>
        </w:numPr>
        <w:tabs>
          <w:tab w:val="left" w:pos="1560"/>
        </w:tabs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Visa siūloma Įranga turi būti nauja, nenaudota, gamyklinėje pakuotėje. Pateikiama </w:t>
      </w:r>
      <w:r w:rsidR="486DE440"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ranga negali būti gamintojo atnaujinta (</w:t>
      </w:r>
      <w:r w:rsidR="005B7B78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an</w:t>
      </w:r>
      <w:r w:rsidR="004D1C36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gl. 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„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Refurbished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“ arba „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Remarked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“). </w:t>
      </w:r>
      <w:r w:rsidR="006B5482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Įrang</w:t>
      </w:r>
      <w:r w:rsidR="00C54A46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os </w:t>
      </w:r>
      <w:r w:rsidR="0046489C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iekėjas</w:t>
      </w:r>
      <w:r w:rsidR="61DCF10D"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pasiūlyme 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privalo patvirtinti, kad Įrangos gamintojas nėra paskelbęs apie siūlomos įsigyti įrangos gamybos arba tobulinimo nutraukimą (pvz.</w:t>
      </w:r>
      <w:r w:rsidR="005D0639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angl.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„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End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 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of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 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life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 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time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“ ar „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Discontinued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“). </w:t>
      </w:r>
    </w:p>
    <w:p w14:paraId="6852BD58" w14:textId="77777777" w:rsidR="006D70B5" w:rsidRPr="00575D10" w:rsidRDefault="006D70B5" w:rsidP="006D70B5">
      <w:pPr>
        <w:numPr>
          <w:ilvl w:val="2"/>
          <w:numId w:val="18"/>
        </w:numPr>
        <w:tabs>
          <w:tab w:val="left" w:pos="1418"/>
        </w:tabs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Atitikimas techninės specifikacijos reikalavimams turi būti užtikrintas esant tokiai pačiai (vienodai) siūlomos Įrangos konfigūracijai, 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t. y. kiekvieno konkretaus punkto iš nurodytų specifikacijoje žemiau atitikimas negali būti užtikrintas vertinant skirtingas įrangos konfigūracijas (dėl ko galimai būtų netenkinami kitų punktų reikalavimai)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. </w:t>
      </w:r>
    </w:p>
    <w:p w14:paraId="57252AF1" w14:textId="2F9A6032" w:rsidR="006D70B5" w:rsidRPr="00575D10" w:rsidRDefault="006D70B5" w:rsidP="006D70B5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 w:bidi="ar-SA"/>
        </w:rPr>
      </w:pPr>
      <w:r w:rsidRPr="00575D10">
        <w:rPr>
          <w:rFonts w:ascii="Times New Roman" w:hAnsi="Times New Roman" w:cs="Times New Roman"/>
          <w:sz w:val="24"/>
          <w:szCs w:val="24"/>
          <w:lang w:val="lt-LT" w:bidi="ar-SA"/>
        </w:rPr>
        <w:t>Visi</w:t>
      </w:r>
      <w:r w:rsidRPr="00575D10">
        <w:rPr>
          <w:rFonts w:ascii="Times New Roman" w:hAnsi="Times New Roman" w:cs="Times New Roman"/>
          <w:sz w:val="24"/>
          <w:szCs w:val="24"/>
          <w:lang w:val="lt-LT"/>
        </w:rPr>
        <w:t xml:space="preserve"> funkciniai reikalavimai turi būti pagrįsti tiksliomis nuorodomis į gamintojo internetiniame puslapyje esančią informaciją, nurodant dokumentą ir puslapio numerį bei kartu pateikiant ekranvaizdžio kopiją (-</w:t>
      </w:r>
      <w:proofErr w:type="spellStart"/>
      <w:r w:rsidRPr="00575D10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Pr="00575D10">
        <w:rPr>
          <w:rFonts w:ascii="Times New Roman" w:hAnsi="Times New Roman" w:cs="Times New Roman"/>
          <w:sz w:val="24"/>
          <w:szCs w:val="24"/>
          <w:lang w:val="lt-LT"/>
        </w:rPr>
        <w:t xml:space="preserve">), kad </w:t>
      </w:r>
      <w:r w:rsidR="00994C27"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 </w:t>
      </w:r>
      <w:r w:rsidRPr="00575D10">
        <w:rPr>
          <w:rFonts w:ascii="Times New Roman" w:hAnsi="Times New Roman" w:cs="Times New Roman"/>
          <w:sz w:val="24"/>
          <w:szCs w:val="24"/>
          <w:lang w:val="lt-LT"/>
        </w:rPr>
        <w:t>galėt</w:t>
      </w:r>
      <w:r w:rsidR="00994C27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575D10">
        <w:rPr>
          <w:rFonts w:ascii="Times New Roman" w:hAnsi="Times New Roman" w:cs="Times New Roman"/>
          <w:sz w:val="24"/>
          <w:szCs w:val="24"/>
          <w:lang w:val="lt-LT"/>
        </w:rPr>
        <w:t xml:space="preserve"> matyti visą informaciją taip, lyg būt</w:t>
      </w:r>
      <w:r w:rsidR="00994C27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575D10">
        <w:rPr>
          <w:rFonts w:ascii="Times New Roman" w:hAnsi="Times New Roman" w:cs="Times New Roman"/>
          <w:sz w:val="24"/>
          <w:szCs w:val="24"/>
          <w:lang w:val="lt-LT"/>
        </w:rPr>
        <w:t xml:space="preserve"> atvėrę gamintojo puslapyje prašomą informaciją.</w:t>
      </w:r>
    </w:p>
    <w:p w14:paraId="47ED40CF" w14:textId="77777777" w:rsidR="006D70B5" w:rsidRPr="00575D10" w:rsidRDefault="006D70B5" w:rsidP="56929712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575D10">
        <w:rPr>
          <w:rFonts w:ascii="Times New Roman" w:hAnsi="Times New Roman" w:cs="Times New Roman"/>
          <w:sz w:val="24"/>
          <w:szCs w:val="24"/>
          <w:lang w:val="lt-LT"/>
        </w:rPr>
        <w:t>Visi našumo reikalavimai turi būti pagrįsti gamintojo technine informacija (</w:t>
      </w:r>
      <w:r w:rsidRPr="00575D10">
        <w:rPr>
          <w:rFonts w:ascii="Times New Roman" w:hAnsi="Times New Roman" w:cs="Times New Roman"/>
          <w:i/>
          <w:sz w:val="24"/>
          <w:szCs w:val="24"/>
          <w:lang w:val="lt-LT"/>
        </w:rPr>
        <w:t xml:space="preserve">angl. data </w:t>
      </w:r>
      <w:proofErr w:type="spellStart"/>
      <w:r w:rsidRPr="00575D10">
        <w:rPr>
          <w:rFonts w:ascii="Times New Roman" w:hAnsi="Times New Roman" w:cs="Times New Roman"/>
          <w:i/>
          <w:sz w:val="24"/>
          <w:szCs w:val="24"/>
          <w:lang w:val="lt-LT"/>
        </w:rPr>
        <w:t>sheets</w:t>
      </w:r>
      <w:proofErr w:type="spellEnd"/>
      <w:r w:rsidRPr="00575D10">
        <w:rPr>
          <w:rFonts w:ascii="Times New Roman" w:hAnsi="Times New Roman" w:cs="Times New Roman"/>
          <w:sz w:val="24"/>
          <w:szCs w:val="24"/>
          <w:lang w:val="lt-LT"/>
        </w:rPr>
        <w:t xml:space="preserve">) arba kitais 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gamintojo</w:t>
      </w:r>
      <w:r w:rsidRPr="00575D10">
        <w:rPr>
          <w:rFonts w:ascii="Times New Roman" w:hAnsi="Times New Roman" w:cs="Times New Roman"/>
          <w:sz w:val="24"/>
          <w:szCs w:val="24"/>
          <w:lang w:val="lt-LT"/>
        </w:rPr>
        <w:t xml:space="preserve"> našumą deklaruojančiais dokumentais.</w:t>
      </w:r>
    </w:p>
    <w:p w14:paraId="0EC45700" w14:textId="6BF5C89B" w:rsidR="00A74AEC" w:rsidRPr="00300E2C" w:rsidRDefault="04C04A72" w:rsidP="0076068A">
      <w:pPr>
        <w:suppressAutoHyphens/>
        <w:autoSpaceDN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300E2C">
        <w:rPr>
          <w:rFonts w:ascii="Times New Roman" w:hAnsi="Times New Roman" w:cs="Times New Roman"/>
          <w:sz w:val="24"/>
          <w:szCs w:val="24"/>
          <w:lang w:val="lt-LT"/>
        </w:rPr>
        <w:t>II</w:t>
      </w:r>
      <w:r w:rsidR="28D09FEF" w:rsidRPr="00300E2C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707A2497" w:rsidRPr="00300E2C">
        <w:rPr>
          <w:rFonts w:ascii="Times New Roman" w:hAnsi="Times New Roman" w:cs="Times New Roman"/>
          <w:sz w:val="24"/>
          <w:szCs w:val="24"/>
          <w:lang w:val="lt-LT"/>
        </w:rPr>
        <w:t>1.14.</w:t>
      </w:r>
      <w:r w:rsidR="0328C15F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B56FAB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Įrangos tiekėjas turi įvertinti ir į pasiūlymo kainą įtraukti visas medžiagas ir darbus, reikalingus </w:t>
      </w:r>
      <w:r w:rsidR="5F650A8A" w:rsidRPr="00300E2C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B56FAB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rangos tinkamam sumontavimui ir prijungimui prie elektros bei </w:t>
      </w:r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 LAN (angl. </w:t>
      </w:r>
      <w:proofErr w:type="spellStart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>Local</w:t>
      </w:r>
      <w:proofErr w:type="spellEnd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>Area</w:t>
      </w:r>
      <w:proofErr w:type="spellEnd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 Network) ir SAN (angl. </w:t>
      </w:r>
      <w:proofErr w:type="spellStart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>Storage</w:t>
      </w:r>
      <w:proofErr w:type="spellEnd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>Area</w:t>
      </w:r>
      <w:proofErr w:type="spellEnd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 Network) </w:t>
      </w:r>
      <w:r w:rsidR="0B56FAB4" w:rsidRPr="00300E2C">
        <w:rPr>
          <w:rFonts w:ascii="Times New Roman" w:hAnsi="Times New Roman" w:cs="Times New Roman"/>
          <w:sz w:val="24"/>
          <w:szCs w:val="24"/>
          <w:lang w:val="lt-LT"/>
        </w:rPr>
        <w:t>tinklų.</w:t>
      </w:r>
    </w:p>
    <w:p w14:paraId="5D4C6390" w14:textId="74C398A8" w:rsidR="006D70B5" w:rsidRPr="00842C91" w:rsidRDefault="006D70B5" w:rsidP="00F305FD">
      <w:pPr>
        <w:suppressAutoHyphens/>
        <w:autoSpaceDN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 w:eastAsia="ar-SA" w:bidi="ar-SA"/>
        </w:rPr>
      </w:pPr>
    </w:p>
    <w:p w14:paraId="0A99324E" w14:textId="46B77A11" w:rsidR="006D70B5" w:rsidRPr="00575D10" w:rsidRDefault="006D70B5" w:rsidP="006D70B5">
      <w:pPr>
        <w:pStyle w:val="ListParagraph"/>
        <w:numPr>
          <w:ilvl w:val="0"/>
          <w:numId w:val="18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75D10">
        <w:rPr>
          <w:rFonts w:ascii="Times New Roman" w:hAnsi="Times New Roman" w:cs="Times New Roman"/>
          <w:b/>
          <w:bCs/>
          <w:sz w:val="24"/>
          <w:szCs w:val="24"/>
          <w:lang w:val="lt-LT"/>
        </w:rPr>
        <w:t>SPECIALIEJI REIKALAVIMAI SIŪLOMAI ĮRANGAI</w:t>
      </w:r>
    </w:p>
    <w:p w14:paraId="2DB5FA89" w14:textId="77777777" w:rsidR="00571FE1" w:rsidRPr="00575D10" w:rsidRDefault="00571FE1" w:rsidP="00571FE1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0F345E9" w14:textId="633212F7" w:rsidR="00DF6032" w:rsidRPr="00575D10" w:rsidRDefault="00DF6032" w:rsidP="00571FE1">
      <w:pPr>
        <w:pStyle w:val="ListParagraph"/>
        <w:numPr>
          <w:ilvl w:val="1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575D10">
        <w:rPr>
          <w:rFonts w:ascii="Times New Roman" w:hAnsi="Times New Roman" w:cs="Times New Roman"/>
          <w:sz w:val="24"/>
          <w:szCs w:val="24"/>
          <w:lang w:val="lt-LT" w:bidi="ar-SA"/>
        </w:rPr>
        <w:t>Specialieji</w:t>
      </w:r>
      <w:r w:rsidRPr="00575D10">
        <w:rPr>
          <w:rFonts w:ascii="Times New Roman" w:hAnsi="Times New Roman" w:cs="Times New Roman"/>
          <w:sz w:val="24"/>
          <w:szCs w:val="24"/>
          <w:lang w:val="lt-LT"/>
        </w:rPr>
        <w:t xml:space="preserve"> reikalavimai pateikti </w:t>
      </w:r>
      <w:r w:rsidR="00571FE1" w:rsidRPr="00575D10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575D10">
        <w:rPr>
          <w:rFonts w:ascii="Times New Roman" w:hAnsi="Times New Roman" w:cs="Times New Roman"/>
          <w:sz w:val="24"/>
          <w:szCs w:val="24"/>
          <w:lang w:val="lt-LT"/>
        </w:rPr>
        <w:t xml:space="preserve"> lentelėje.</w:t>
      </w:r>
    </w:p>
    <w:p w14:paraId="594F2472" w14:textId="4C9E16EC" w:rsidR="000F6B83" w:rsidRDefault="00571FE1" w:rsidP="00950B1F">
      <w:pPr>
        <w:pStyle w:val="Heading1"/>
        <w:numPr>
          <w:ilvl w:val="0"/>
          <w:numId w:val="0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575D10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1 </w:t>
      </w:r>
      <w:r w:rsidR="000F6B83" w:rsidRPr="00575D10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Lentelė. </w:t>
      </w:r>
      <w:r w:rsidR="00912BED" w:rsidRPr="00575D10">
        <w:rPr>
          <w:rFonts w:ascii="Times New Roman" w:hAnsi="Times New Roman" w:cs="Times New Roman"/>
          <w:b/>
          <w:color w:val="auto"/>
          <w:kern w:val="12"/>
          <w:sz w:val="24"/>
          <w:szCs w:val="24"/>
          <w:lang w:val="lt-LT" w:eastAsia="ar-SA"/>
        </w:rPr>
        <w:t xml:space="preserve">SAN tinklo komutatoriai – </w:t>
      </w:r>
      <w:r w:rsidR="00477BBA" w:rsidRPr="00575D10">
        <w:rPr>
          <w:rFonts w:ascii="Times New Roman" w:hAnsi="Times New Roman" w:cs="Times New Roman"/>
          <w:b/>
          <w:color w:val="auto"/>
          <w:kern w:val="12"/>
          <w:sz w:val="24"/>
          <w:szCs w:val="24"/>
          <w:lang w:val="lt-LT" w:eastAsia="ar-SA"/>
        </w:rPr>
        <w:t>2</w:t>
      </w:r>
      <w:r w:rsidR="00912BED" w:rsidRPr="00575D10">
        <w:rPr>
          <w:rFonts w:ascii="Times New Roman" w:hAnsi="Times New Roman" w:cs="Times New Roman"/>
          <w:b/>
          <w:color w:val="auto"/>
          <w:kern w:val="12"/>
          <w:sz w:val="24"/>
          <w:szCs w:val="24"/>
          <w:lang w:val="lt-LT" w:eastAsia="ar-SA"/>
        </w:rPr>
        <w:t xml:space="preserve"> </w:t>
      </w:r>
      <w:r w:rsidR="00E3693F">
        <w:rPr>
          <w:rFonts w:ascii="Times New Roman" w:hAnsi="Times New Roman" w:cs="Times New Roman"/>
          <w:b/>
          <w:color w:val="auto"/>
          <w:kern w:val="12"/>
          <w:sz w:val="24"/>
          <w:szCs w:val="24"/>
          <w:lang w:val="lt-LT" w:eastAsia="ar-SA"/>
        </w:rPr>
        <w:t xml:space="preserve">(du) </w:t>
      </w:r>
      <w:r w:rsidR="00912BED" w:rsidRPr="00575D10">
        <w:rPr>
          <w:rFonts w:ascii="Times New Roman" w:hAnsi="Times New Roman" w:cs="Times New Roman"/>
          <w:b/>
          <w:color w:val="auto"/>
          <w:kern w:val="12"/>
          <w:sz w:val="24"/>
          <w:szCs w:val="24"/>
          <w:lang w:val="lt-LT" w:eastAsia="ar-SA"/>
        </w:rPr>
        <w:t>vnt</w:t>
      </w:r>
      <w:r w:rsidR="00766A98" w:rsidRPr="00575D10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.</w:t>
      </w:r>
    </w:p>
    <w:p w14:paraId="7E3625BE" w14:textId="77777777" w:rsidR="00E3693F" w:rsidRPr="00F305FD" w:rsidRDefault="00E3693F" w:rsidP="00055CEE">
      <w:pPr>
        <w:jc w:val="both"/>
        <w:rPr>
          <w:lang w:val="lt-LT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2043"/>
        <w:gridCol w:w="4092"/>
        <w:gridCol w:w="2822"/>
      </w:tblGrid>
      <w:tr w:rsidR="00C27850" w:rsidRPr="00575D10" w14:paraId="3AB01EC0" w14:textId="77777777" w:rsidTr="51F87D2B">
        <w:tc>
          <w:tcPr>
            <w:tcW w:w="979" w:type="dxa"/>
            <w:vAlign w:val="center"/>
          </w:tcPr>
          <w:p w14:paraId="4C361622" w14:textId="77777777" w:rsidR="00C27850" w:rsidRPr="00575D10" w:rsidRDefault="00C27850" w:rsidP="00C27850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43" w:type="dxa"/>
            <w:vAlign w:val="center"/>
          </w:tcPr>
          <w:p w14:paraId="51FC05B2" w14:textId="77777777" w:rsidR="00C27850" w:rsidRPr="00575D10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Charakteristikos pavadinimas</w:t>
            </w:r>
          </w:p>
        </w:tc>
        <w:tc>
          <w:tcPr>
            <w:tcW w:w="4092" w:type="dxa"/>
            <w:vAlign w:val="center"/>
          </w:tcPr>
          <w:p w14:paraId="51211F14" w14:textId="77777777" w:rsidR="00C27850" w:rsidRPr="00575D10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Reikalaujama charakteristika </w:t>
            </w:r>
          </w:p>
          <w:p w14:paraId="4C73545B" w14:textId="2BBB726A" w:rsidR="00C27850" w:rsidRPr="00575D10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(ne blogiau kaip)</w:t>
            </w:r>
          </w:p>
        </w:tc>
        <w:tc>
          <w:tcPr>
            <w:tcW w:w="2822" w:type="dxa"/>
            <w:vAlign w:val="center"/>
          </w:tcPr>
          <w:p w14:paraId="2DFE4AAD" w14:textId="77777777" w:rsidR="00C27850" w:rsidRPr="00F305FD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305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Siūloma charakteristika</w:t>
            </w:r>
          </w:p>
          <w:p w14:paraId="0F8392A9" w14:textId="77777777" w:rsidR="00C27850" w:rsidRPr="00F305FD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305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ir nuoroda į gamintojo techninę dokumentaciją, nurodant dokumento puslapį ar konkrečią vietą dokumente, kurioje aprašytas reikalaujamos charakteristikos atitikimas</w:t>
            </w:r>
            <w:r w:rsidRPr="00F305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</w:t>
            </w:r>
          </w:p>
          <w:p w14:paraId="459E1FA2" w14:textId="77777777" w:rsidR="00C27850" w:rsidRPr="00F305FD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t-LT"/>
              </w:rPr>
            </w:pPr>
            <w:r w:rsidRPr="00F305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t-LT"/>
              </w:rPr>
              <w:t>Pildo tiekėjas</w:t>
            </w:r>
          </w:p>
          <w:p w14:paraId="7F7806F7" w14:textId="1E7389BA" w:rsidR="00C27850" w:rsidRPr="00575D10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305F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*</w:t>
            </w:r>
            <w:r w:rsidRPr="00F305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Tiekėjai, pildydami 1 lentelės grafą </w:t>
            </w:r>
            <w:r w:rsidRPr="00F305F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„Siūloma charakteristika“</w:t>
            </w:r>
            <w:r w:rsidRPr="00F305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, turi nurodyti tikslų siūlomos prekės parametrą. </w:t>
            </w:r>
            <w:r w:rsidRPr="00F305F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Žodžiai </w:t>
            </w:r>
            <w:r w:rsidRPr="00F305F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„Atitinka“/ „Taip“/ „Ne mažiau“/ „Ne daugiau“/ „Ne blogiau“ neleidžiami</w:t>
            </w:r>
          </w:p>
        </w:tc>
      </w:tr>
      <w:tr w:rsidR="000F6B83" w:rsidRPr="00575D10" w14:paraId="56F5A296" w14:textId="77777777" w:rsidTr="51F87D2B">
        <w:tc>
          <w:tcPr>
            <w:tcW w:w="979" w:type="dxa"/>
            <w:vAlign w:val="center"/>
          </w:tcPr>
          <w:p w14:paraId="119890AE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24F33064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 tinklo įranga</w:t>
            </w:r>
          </w:p>
        </w:tc>
        <w:tc>
          <w:tcPr>
            <w:tcW w:w="4092" w:type="dxa"/>
            <w:vAlign w:val="center"/>
          </w:tcPr>
          <w:p w14:paraId="20942341" w14:textId="29452AFB" w:rsidR="000F6B83" w:rsidRPr="00575D10" w:rsidRDefault="000F6B83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SAN tinklo komutatoriai ir valdymo programinė įranga. Komutatoriai </w:t>
            </w:r>
            <w:r w:rsidR="00723F17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pritaikyti </w:t>
            </w: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montuo</w:t>
            </w:r>
            <w:r w:rsidR="00723F17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 standartines 19 colių kompiuterinei įrangai </w:t>
            </w:r>
            <w:r w:rsidR="00F922ED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montuoti </w:t>
            </w: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skirtas spintas.</w:t>
            </w:r>
          </w:p>
        </w:tc>
        <w:tc>
          <w:tcPr>
            <w:tcW w:w="2822" w:type="dxa"/>
            <w:vAlign w:val="center"/>
          </w:tcPr>
          <w:p w14:paraId="6E192D8E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F6B83" w:rsidRPr="00575D10" w14:paraId="0FBE2297" w14:textId="77777777" w:rsidTr="51F87D2B">
        <w:tc>
          <w:tcPr>
            <w:tcW w:w="979" w:type="dxa"/>
            <w:vAlign w:val="center"/>
          </w:tcPr>
          <w:p w14:paraId="286B3407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33B7BAB9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Sprendimą sudarančios įrangos gamintojai, modeliai, kodai, komplektuojančios dalys</w:t>
            </w:r>
          </w:p>
        </w:tc>
        <w:tc>
          <w:tcPr>
            <w:tcW w:w="4092" w:type="dxa"/>
            <w:vAlign w:val="center"/>
          </w:tcPr>
          <w:p w14:paraId="2A831E4E" w14:textId="77777777" w:rsidR="000F6B83" w:rsidRPr="00575D10" w:rsidRDefault="000F6B83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Išvardinti siūlomų komutatorių bei modulių kiekius, modelius, gamintoją, produktų kodus.</w:t>
            </w:r>
          </w:p>
          <w:p w14:paraId="032E5AAD" w14:textId="5D8EA624" w:rsidR="000F6B83" w:rsidRPr="00575D10" w:rsidRDefault="000F6B83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Visos dalys privalo būti komplektuotos sprendimo gamintojo ir pažymėtos gamintojo gamykliniais kodais. </w:t>
            </w:r>
          </w:p>
        </w:tc>
        <w:tc>
          <w:tcPr>
            <w:tcW w:w="2822" w:type="dxa"/>
            <w:vAlign w:val="center"/>
          </w:tcPr>
          <w:p w14:paraId="24594523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F6B83" w:rsidRPr="00575D10" w14:paraId="08CD3ABC" w14:textId="77777777" w:rsidTr="51F87D2B">
        <w:tc>
          <w:tcPr>
            <w:tcW w:w="979" w:type="dxa"/>
            <w:vAlign w:val="center"/>
          </w:tcPr>
          <w:p w14:paraId="0C41C14B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51A103D5" w14:textId="021B7335" w:rsidR="000F6B83" w:rsidRPr="00575D10" w:rsidRDefault="00C12F42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Prievadų tipas ir greitaveika</w:t>
            </w:r>
          </w:p>
        </w:tc>
        <w:tc>
          <w:tcPr>
            <w:tcW w:w="4092" w:type="dxa"/>
            <w:vAlign w:val="center"/>
          </w:tcPr>
          <w:p w14:paraId="2D8D05A0" w14:textId="01B142A3" w:rsidR="000F6B83" w:rsidRPr="00575D10" w:rsidRDefault="00C12F42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Fibre</w:t>
            </w:r>
            <w:proofErr w:type="spellEnd"/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Chanel </w:t>
            </w:r>
            <w:r w:rsidR="00C308CC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</w:t>
            </w:r>
            <w:r w:rsidR="004A7EE5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</w:t>
            </w: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Gb/s</w:t>
            </w:r>
          </w:p>
        </w:tc>
        <w:tc>
          <w:tcPr>
            <w:tcW w:w="2822" w:type="dxa"/>
            <w:vAlign w:val="center"/>
          </w:tcPr>
          <w:p w14:paraId="161D9AED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F6B83" w:rsidRPr="00575D10" w14:paraId="10926AFA" w14:textId="77777777" w:rsidTr="51F87D2B">
        <w:tc>
          <w:tcPr>
            <w:tcW w:w="979" w:type="dxa"/>
            <w:vAlign w:val="center"/>
          </w:tcPr>
          <w:p w14:paraId="44530075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3F457141" w14:textId="1A585723" w:rsidR="000F6B83" w:rsidRPr="00575D10" w:rsidRDefault="00C12F42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Prievadų skaičius</w:t>
            </w:r>
          </w:p>
        </w:tc>
        <w:tc>
          <w:tcPr>
            <w:tcW w:w="4092" w:type="dxa"/>
            <w:vAlign w:val="center"/>
          </w:tcPr>
          <w:p w14:paraId="0D4E0C37" w14:textId="6FC7E77C" w:rsidR="000F6B83" w:rsidRPr="00575D10" w:rsidRDefault="1F23C778" w:rsidP="2D0DA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48</w:t>
            </w:r>
            <w:r w:rsidR="615694BC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aktyvuoti </w:t>
            </w:r>
            <w:r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prievadai</w:t>
            </w:r>
            <w:r w:rsidR="7D43547B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32Gb/s SFP</w:t>
            </w:r>
            <w:r w:rsidR="52875201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SW</w:t>
            </w:r>
            <w:r w:rsidR="7D43547B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moduliais</w:t>
            </w:r>
            <w:r w:rsidR="1F83B7D7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LC</w:t>
            </w:r>
            <w:r w:rsidR="1D2DB0F0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1D2DB0F0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multi</w:t>
            </w:r>
            <w:proofErr w:type="spellEnd"/>
            <w:r w:rsidR="1F83B7D7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jungtimis</w:t>
            </w:r>
            <w:r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22" w:type="dxa"/>
            <w:vAlign w:val="center"/>
          </w:tcPr>
          <w:p w14:paraId="06373FAC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F6B83" w:rsidRPr="00575D10" w14:paraId="719C5926" w14:textId="77777777" w:rsidTr="51F87D2B">
        <w:tc>
          <w:tcPr>
            <w:tcW w:w="979" w:type="dxa"/>
            <w:vAlign w:val="center"/>
          </w:tcPr>
          <w:p w14:paraId="5C1EA2DB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1E5A8194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Komutatorių valdymo programinė įranga</w:t>
            </w:r>
          </w:p>
        </w:tc>
        <w:tc>
          <w:tcPr>
            <w:tcW w:w="4092" w:type="dxa"/>
            <w:vAlign w:val="center"/>
          </w:tcPr>
          <w:p w14:paraId="0C767F8A" w14:textId="32648936" w:rsidR="000F6B83" w:rsidRPr="00575D10" w:rsidRDefault="000F6B83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FC komutatorių sistema turi būti komplektuojama komutatorių OS, SAN tinklo konfigūravimo, komutatorių tarpusavio jungimų per linijų junginius (ISL </w:t>
            </w:r>
            <w:proofErr w:type="spellStart"/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trunking</w:t>
            </w:r>
            <w:proofErr w:type="spellEnd"/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padidinto atstumo (iki 30 km) jungimų kokybės garantavimo programine įranga.</w:t>
            </w:r>
          </w:p>
        </w:tc>
        <w:tc>
          <w:tcPr>
            <w:tcW w:w="2822" w:type="dxa"/>
            <w:vAlign w:val="center"/>
          </w:tcPr>
          <w:p w14:paraId="39078C41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F6B83" w:rsidRPr="00575D10" w14:paraId="002507EF" w14:textId="77777777" w:rsidTr="51F87D2B">
        <w:tc>
          <w:tcPr>
            <w:tcW w:w="979" w:type="dxa"/>
            <w:vAlign w:val="center"/>
          </w:tcPr>
          <w:p w14:paraId="100A4ABA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75E17053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Programinės įrangos licencijos</w:t>
            </w:r>
          </w:p>
        </w:tc>
        <w:tc>
          <w:tcPr>
            <w:tcW w:w="4092" w:type="dxa"/>
            <w:vAlign w:val="center"/>
          </w:tcPr>
          <w:p w14:paraId="649F072D" w14:textId="28371C24" w:rsidR="000F6B83" w:rsidRPr="00575D10" w:rsidRDefault="000F6B83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Visam išvardintam funkcionalumui užtikrinti</w:t>
            </w:r>
            <w:r w:rsidR="49A9C7E9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kartu su </w:t>
            </w:r>
            <w:r w:rsidR="6092F649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Įranga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pateiktos programinės įrangos licencijos.</w:t>
            </w:r>
          </w:p>
        </w:tc>
        <w:tc>
          <w:tcPr>
            <w:tcW w:w="2822" w:type="dxa"/>
            <w:vAlign w:val="center"/>
          </w:tcPr>
          <w:p w14:paraId="43E34042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CC3CE2" w:rsidRPr="00575D10" w14:paraId="406CC7BB" w14:textId="77777777" w:rsidTr="51F87D2B">
        <w:tc>
          <w:tcPr>
            <w:tcW w:w="979" w:type="dxa"/>
            <w:vAlign w:val="center"/>
          </w:tcPr>
          <w:p w14:paraId="6368CC7D" w14:textId="77777777" w:rsidR="00CC3CE2" w:rsidRPr="00575D10" w:rsidRDefault="00CC3CE2" w:rsidP="00CC3CE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4679B36C" w14:textId="6BAB5BF4" w:rsidR="00CC3CE2" w:rsidRPr="00575D10" w:rsidRDefault="00CC3CE2" w:rsidP="00CC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Padidinto patikimumo savybės</w:t>
            </w:r>
          </w:p>
        </w:tc>
        <w:tc>
          <w:tcPr>
            <w:tcW w:w="4092" w:type="dxa"/>
            <w:vAlign w:val="center"/>
          </w:tcPr>
          <w:p w14:paraId="45E5122C" w14:textId="085605CA" w:rsidR="00CC3CE2" w:rsidRPr="00575D10" w:rsidRDefault="00EE7338" w:rsidP="00CC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aitinimo blokai ir ventiliatoriai turi būti dubliuoti, sistema turi be sutrikimų dirbti sugedus bet kuriam vienam iš išvardintų dubliuotų komponentų.</w:t>
            </w:r>
          </w:p>
        </w:tc>
        <w:tc>
          <w:tcPr>
            <w:tcW w:w="2822" w:type="dxa"/>
            <w:vAlign w:val="center"/>
          </w:tcPr>
          <w:p w14:paraId="7FF6F6F3" w14:textId="77777777" w:rsidR="00CC3CE2" w:rsidRPr="00575D10" w:rsidRDefault="00CC3CE2" w:rsidP="00CC3C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CC3CE2" w:rsidRPr="00575D10" w14:paraId="6E11B484" w14:textId="77777777" w:rsidTr="51F87D2B">
        <w:tc>
          <w:tcPr>
            <w:tcW w:w="979" w:type="dxa"/>
            <w:vAlign w:val="center"/>
          </w:tcPr>
          <w:p w14:paraId="6148F61E" w14:textId="77777777" w:rsidR="00CC3CE2" w:rsidRPr="00575D10" w:rsidRDefault="00CC3CE2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4716C247" w14:textId="46FF0394" w:rsidR="00CC3CE2" w:rsidRPr="00575D10" w:rsidRDefault="00CC3CE2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Komutatoriaus fiziniai parametrai ir reikalavimai montavimo priemonėms</w:t>
            </w:r>
          </w:p>
        </w:tc>
        <w:tc>
          <w:tcPr>
            <w:tcW w:w="4092" w:type="dxa"/>
          </w:tcPr>
          <w:p w14:paraId="120607E9" w14:textId="6BB00810" w:rsidR="00CC3CE2" w:rsidRPr="00575D10" w:rsidRDefault="00CC3CE2" w:rsidP="00350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 Aukštis </w:t>
            </w:r>
            <w:r w:rsidR="005C04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didesnis nei 1U </w:t>
            </w:r>
          </w:p>
          <w:p w14:paraId="0C6A24EE" w14:textId="306129CF" w:rsidR="00CC3CE2" w:rsidRPr="00575D10" w:rsidRDefault="008F45D3" w:rsidP="00350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Aušinimo tipas </w:t>
            </w:r>
            <w:r w:rsidR="005C04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Rear</w:t>
            </w:r>
            <w:proofErr w:type="spellEnd"/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-to-</w:t>
            </w:r>
            <w:proofErr w:type="spellStart"/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front</w:t>
            </w:r>
            <w:proofErr w:type="spellEnd"/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airflow</w:t>
            </w:r>
            <w:proofErr w:type="spellEnd"/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F27EE6A" w14:textId="545091D5" w:rsidR="00CC3CE2" w:rsidRPr="00575D10" w:rsidRDefault="00CC3CE2" w:rsidP="00350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22" w:type="dxa"/>
            <w:vAlign w:val="center"/>
          </w:tcPr>
          <w:p w14:paraId="49F2436E" w14:textId="77777777" w:rsidR="00CC3CE2" w:rsidRPr="00575D10" w:rsidRDefault="00CC3CE2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F6B83" w:rsidRPr="00575D10" w14:paraId="69CF50C0" w14:textId="77777777" w:rsidTr="51F87D2B">
        <w:tc>
          <w:tcPr>
            <w:tcW w:w="979" w:type="dxa"/>
            <w:vAlign w:val="center"/>
          </w:tcPr>
          <w:p w14:paraId="27AE1B24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5D53FA36" w14:textId="5E225065" w:rsidR="000F6B83" w:rsidRPr="00575D10" w:rsidRDefault="00571FE1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4092" w:type="dxa"/>
            <w:vAlign w:val="center"/>
          </w:tcPr>
          <w:p w14:paraId="79B2D270" w14:textId="564DC24D" w:rsidR="000F6B83" w:rsidRPr="00575D10" w:rsidRDefault="03F1072F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</w:t>
            </w:r>
            <w:r w:rsidR="2BCCFD2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suteikiama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mažiau kaip 5</w:t>
            </w:r>
            <w:r w:rsidR="0CCF706F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(penkių)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metų gamintojo </w:t>
            </w:r>
            <w:r w:rsidR="2BCCFD2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įrangos eksploatavimo vietoje</w:t>
            </w:r>
            <w:r w:rsidR="44C9888B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Europos </w:t>
            </w:r>
            <w:r w:rsidR="186A031C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Sąjungos</w:t>
            </w:r>
            <w:r w:rsidR="44C9888B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valstybėje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2BCCFD2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 ir su ja susijusios paslaugos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atliekama paties įrangos gamintojo arba jo autorizuoto aptarnavimo atstovo.</w:t>
            </w:r>
          </w:p>
          <w:p w14:paraId="5C40174F" w14:textId="6AFE7608" w:rsidR="000F6B83" w:rsidRPr="00575D10" w:rsidRDefault="000F6B83" w:rsidP="08591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Reakcijos laikas – ne daugiau kaip 4</w:t>
            </w:r>
            <w:r w:rsidR="15F3F764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(keturios)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valandos</w:t>
            </w:r>
            <w:r w:rsidR="130253B2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495541D9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36AA32E0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pranešimo apie trūkumus Tiekėjui gavimo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668A49B6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Trūk</w:t>
            </w:r>
            <w:r w:rsidR="7B8E3411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="668A49B6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27BE4010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sprendimo laikas – kita darbo diena</w:t>
            </w:r>
            <w:r w:rsidR="67AF9968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(angl. </w:t>
            </w:r>
            <w:proofErr w:type="spellStart"/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Next</w:t>
            </w:r>
            <w:proofErr w:type="spellEnd"/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Business</w:t>
            </w:r>
            <w:proofErr w:type="spellEnd"/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Day</w:t>
            </w:r>
            <w:proofErr w:type="spellEnd"/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</w:t>
            </w:r>
            <w:r w:rsidR="475E39A8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Kartu su </w:t>
            </w:r>
            <w:r w:rsidR="006778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pasiūlymu</w:t>
            </w:r>
            <w:r w:rsidR="475E39A8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1D7093D1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uri būti pateikti visi siūlomos garantijos išplėtimo gamintojo kodai ir aprašai. </w:t>
            </w:r>
          </w:p>
          <w:p w14:paraId="0871DD2F" w14:textId="77777777" w:rsidR="000F6B83" w:rsidRPr="00575D10" w:rsidRDefault="000F6B83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Garantijos laikotarpio metu įrangos būsena turi būti nuolat stebima iš gamintojo techninio centro (tiekėjui sukonfigūravus stebėjimą pagal Perkančiosios organizacijos leidimą). </w:t>
            </w:r>
          </w:p>
          <w:p w14:paraId="4A57FC4D" w14:textId="38DE5E42" w:rsidR="000F6B83" w:rsidRPr="00575D10" w:rsidRDefault="00571FE1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Garantijos</w:t>
            </w:r>
            <w:r w:rsidR="000F6B83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metu nemokamai atliekami remonto darbai ir nemokama</w:t>
            </w:r>
            <w:r w:rsidR="00950B1F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keičiami sugedę komponentai. </w:t>
            </w:r>
          </w:p>
        </w:tc>
        <w:tc>
          <w:tcPr>
            <w:tcW w:w="2822" w:type="dxa"/>
            <w:vAlign w:val="center"/>
          </w:tcPr>
          <w:p w14:paraId="2C76EF83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54778A93" w14:textId="7ADBA72C" w:rsidR="13BD7189" w:rsidRPr="00575D10" w:rsidRDefault="13BD718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4FC8360" w14:textId="4E8AEC8B" w:rsidR="13BD7189" w:rsidRPr="00BD1D8D" w:rsidRDefault="13BD7189" w:rsidP="00571FE1">
      <w:pPr>
        <w:keepNext/>
        <w:keepLines/>
        <w:spacing w:before="24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13BD7189" w:rsidRPr="00BD1D8D" w:rsidSect="00197DB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EFDD" w14:textId="77777777" w:rsidR="0059179E" w:rsidRDefault="0059179E">
      <w:pPr>
        <w:spacing w:after="0" w:line="240" w:lineRule="auto"/>
      </w:pPr>
      <w:r>
        <w:separator/>
      </w:r>
    </w:p>
  </w:endnote>
  <w:endnote w:type="continuationSeparator" w:id="0">
    <w:p w14:paraId="3AA3FE09" w14:textId="77777777" w:rsidR="0059179E" w:rsidRDefault="0059179E">
      <w:pPr>
        <w:spacing w:after="0" w:line="240" w:lineRule="auto"/>
      </w:pPr>
      <w:r>
        <w:continuationSeparator/>
      </w:r>
    </w:p>
  </w:endnote>
  <w:endnote w:type="continuationNotice" w:id="1">
    <w:p w14:paraId="293982AD" w14:textId="77777777" w:rsidR="0059179E" w:rsidRDefault="005917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E5CC" w14:textId="77777777" w:rsidR="0059179E" w:rsidRDefault="0059179E">
      <w:pPr>
        <w:spacing w:after="0" w:line="240" w:lineRule="auto"/>
      </w:pPr>
      <w:r>
        <w:separator/>
      </w:r>
    </w:p>
  </w:footnote>
  <w:footnote w:type="continuationSeparator" w:id="0">
    <w:p w14:paraId="451B59FB" w14:textId="77777777" w:rsidR="0059179E" w:rsidRDefault="0059179E">
      <w:pPr>
        <w:spacing w:after="0" w:line="240" w:lineRule="auto"/>
      </w:pPr>
      <w:r>
        <w:continuationSeparator/>
      </w:r>
    </w:p>
  </w:footnote>
  <w:footnote w:type="continuationNotice" w:id="1">
    <w:p w14:paraId="5673FA3E" w14:textId="77777777" w:rsidR="0059179E" w:rsidRDefault="005917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9C3"/>
    <w:multiLevelType w:val="hybridMultilevel"/>
    <w:tmpl w:val="61D8EFD6"/>
    <w:lvl w:ilvl="0" w:tplc="86446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0C8F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1406"/>
    <w:multiLevelType w:val="hybridMultilevel"/>
    <w:tmpl w:val="96E8C1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4A7A51"/>
    <w:multiLevelType w:val="hybridMultilevel"/>
    <w:tmpl w:val="ABC892D0"/>
    <w:lvl w:ilvl="0" w:tplc="9BB04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468C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83630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217E9"/>
    <w:multiLevelType w:val="multilevel"/>
    <w:tmpl w:val="042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135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A3B5A9F"/>
    <w:multiLevelType w:val="multilevel"/>
    <w:tmpl w:val="3EE4F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C4208B6"/>
    <w:multiLevelType w:val="hybridMultilevel"/>
    <w:tmpl w:val="C3E4BE82"/>
    <w:lvl w:ilvl="0" w:tplc="A7EA6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A4E0C"/>
    <w:multiLevelType w:val="hybridMultilevel"/>
    <w:tmpl w:val="2F66D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E137D"/>
    <w:multiLevelType w:val="hybridMultilevel"/>
    <w:tmpl w:val="979EF7E2"/>
    <w:lvl w:ilvl="0" w:tplc="481CD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04F0"/>
    <w:multiLevelType w:val="hybridMultilevel"/>
    <w:tmpl w:val="4CC47CEC"/>
    <w:lvl w:ilvl="0" w:tplc="73E69EA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D762BF"/>
    <w:multiLevelType w:val="hybridMultilevel"/>
    <w:tmpl w:val="DCAA2A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D78BD"/>
    <w:multiLevelType w:val="hybridMultilevel"/>
    <w:tmpl w:val="CBE809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B60F8"/>
    <w:multiLevelType w:val="hybridMultilevel"/>
    <w:tmpl w:val="FD1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3907"/>
    <w:multiLevelType w:val="hybridMultilevel"/>
    <w:tmpl w:val="A1DE472A"/>
    <w:lvl w:ilvl="0" w:tplc="79948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717A4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46AC3"/>
    <w:multiLevelType w:val="hybridMultilevel"/>
    <w:tmpl w:val="26669002"/>
    <w:lvl w:ilvl="0" w:tplc="F5880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F5830"/>
    <w:multiLevelType w:val="multilevel"/>
    <w:tmpl w:val="2640C3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548F369F"/>
    <w:multiLevelType w:val="multilevel"/>
    <w:tmpl w:val="2640C3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B621AAB"/>
    <w:multiLevelType w:val="hybridMultilevel"/>
    <w:tmpl w:val="DCAA2A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3048C"/>
    <w:multiLevelType w:val="multilevel"/>
    <w:tmpl w:val="2640C3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6F0A1E4C"/>
    <w:multiLevelType w:val="hybridMultilevel"/>
    <w:tmpl w:val="E9E20578"/>
    <w:lvl w:ilvl="0" w:tplc="04270013">
      <w:start w:val="1"/>
      <w:numFmt w:val="upperRoman"/>
      <w:lvlText w:val="%1."/>
      <w:lvlJc w:val="righ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4077AF4"/>
    <w:multiLevelType w:val="hybridMultilevel"/>
    <w:tmpl w:val="3C94520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3023F2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008A7"/>
    <w:multiLevelType w:val="hybridMultilevel"/>
    <w:tmpl w:val="19CCE9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89610">
    <w:abstractNumId w:val="16"/>
  </w:num>
  <w:num w:numId="2" w16cid:durableId="1125738919">
    <w:abstractNumId w:val="5"/>
  </w:num>
  <w:num w:numId="3" w16cid:durableId="1148934352">
    <w:abstractNumId w:val="8"/>
  </w:num>
  <w:num w:numId="4" w16cid:durableId="1226988484">
    <w:abstractNumId w:val="6"/>
  </w:num>
  <w:num w:numId="5" w16cid:durableId="1490750487">
    <w:abstractNumId w:val="4"/>
  </w:num>
  <w:num w:numId="6" w16cid:durableId="1602029197">
    <w:abstractNumId w:val="24"/>
  </w:num>
  <w:num w:numId="7" w16cid:durableId="1619216374">
    <w:abstractNumId w:val="0"/>
  </w:num>
  <w:num w:numId="8" w16cid:durableId="1619406379">
    <w:abstractNumId w:val="2"/>
  </w:num>
  <w:num w:numId="9" w16cid:durableId="1644850679">
    <w:abstractNumId w:val="18"/>
  </w:num>
  <w:num w:numId="10" w16cid:durableId="1758865424">
    <w:abstractNumId w:val="9"/>
  </w:num>
  <w:num w:numId="11" w16cid:durableId="1795059394">
    <w:abstractNumId w:val="14"/>
  </w:num>
  <w:num w:numId="12" w16cid:durableId="1851214475">
    <w:abstractNumId w:val="25"/>
  </w:num>
  <w:num w:numId="13" w16cid:durableId="1886674640">
    <w:abstractNumId w:val="13"/>
  </w:num>
  <w:num w:numId="14" w16cid:durableId="1998608580">
    <w:abstractNumId w:val="23"/>
  </w:num>
  <w:num w:numId="15" w16cid:durableId="2029091292">
    <w:abstractNumId w:val="7"/>
  </w:num>
  <w:num w:numId="16" w16cid:durableId="230048393">
    <w:abstractNumId w:val="6"/>
  </w:num>
  <w:num w:numId="17" w16cid:durableId="237060284">
    <w:abstractNumId w:val="22"/>
  </w:num>
  <w:num w:numId="18" w16cid:durableId="308485874">
    <w:abstractNumId w:val="21"/>
  </w:num>
  <w:num w:numId="19" w16cid:durableId="399600922">
    <w:abstractNumId w:val="12"/>
  </w:num>
  <w:num w:numId="20" w16cid:durableId="447505743">
    <w:abstractNumId w:val="6"/>
  </w:num>
  <w:num w:numId="21" w16cid:durableId="481703766">
    <w:abstractNumId w:val="15"/>
  </w:num>
  <w:num w:numId="22" w16cid:durableId="568005628">
    <w:abstractNumId w:val="20"/>
  </w:num>
  <w:num w:numId="23" w16cid:durableId="580484679">
    <w:abstractNumId w:val="10"/>
  </w:num>
  <w:num w:numId="24" w16cid:durableId="641420722">
    <w:abstractNumId w:val="6"/>
  </w:num>
  <w:num w:numId="25" w16cid:durableId="663827031">
    <w:abstractNumId w:val="1"/>
  </w:num>
  <w:num w:numId="26" w16cid:durableId="789787542">
    <w:abstractNumId w:val="17"/>
  </w:num>
  <w:num w:numId="27" w16cid:durableId="802120014">
    <w:abstractNumId w:val="6"/>
  </w:num>
  <w:num w:numId="28" w16cid:durableId="804153250">
    <w:abstractNumId w:val="11"/>
  </w:num>
  <w:num w:numId="29" w16cid:durableId="924191971">
    <w:abstractNumId w:val="3"/>
  </w:num>
  <w:num w:numId="30" w16cid:durableId="9424221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B83"/>
    <w:rsid w:val="00001456"/>
    <w:rsid w:val="0000271B"/>
    <w:rsid w:val="00012B88"/>
    <w:rsid w:val="0001590E"/>
    <w:rsid w:val="0002129C"/>
    <w:rsid w:val="000309A3"/>
    <w:rsid w:val="00031346"/>
    <w:rsid w:val="00031366"/>
    <w:rsid w:val="00036527"/>
    <w:rsid w:val="00040254"/>
    <w:rsid w:val="00043CEA"/>
    <w:rsid w:val="00055CEE"/>
    <w:rsid w:val="00056363"/>
    <w:rsid w:val="00056431"/>
    <w:rsid w:val="00061B03"/>
    <w:rsid w:val="00066CCD"/>
    <w:rsid w:val="00071089"/>
    <w:rsid w:val="00071DAC"/>
    <w:rsid w:val="00075497"/>
    <w:rsid w:val="00076450"/>
    <w:rsid w:val="000776E6"/>
    <w:rsid w:val="0008088D"/>
    <w:rsid w:val="00080F6A"/>
    <w:rsid w:val="00086A4B"/>
    <w:rsid w:val="00094C51"/>
    <w:rsid w:val="0009722A"/>
    <w:rsid w:val="000A17CF"/>
    <w:rsid w:val="000A2D8C"/>
    <w:rsid w:val="000B28EE"/>
    <w:rsid w:val="000D165B"/>
    <w:rsid w:val="000D1882"/>
    <w:rsid w:val="000D22E1"/>
    <w:rsid w:val="000E3A7B"/>
    <w:rsid w:val="000F0786"/>
    <w:rsid w:val="000F32FB"/>
    <w:rsid w:val="000F59E4"/>
    <w:rsid w:val="000F5EAB"/>
    <w:rsid w:val="000F6B83"/>
    <w:rsid w:val="001022CF"/>
    <w:rsid w:val="0010385E"/>
    <w:rsid w:val="0010591C"/>
    <w:rsid w:val="00111B26"/>
    <w:rsid w:val="00116C77"/>
    <w:rsid w:val="00122278"/>
    <w:rsid w:val="001235A1"/>
    <w:rsid w:val="00127A06"/>
    <w:rsid w:val="0013269A"/>
    <w:rsid w:val="00134111"/>
    <w:rsid w:val="001433FD"/>
    <w:rsid w:val="0014540E"/>
    <w:rsid w:val="001516A9"/>
    <w:rsid w:val="00156681"/>
    <w:rsid w:val="001608E1"/>
    <w:rsid w:val="00162522"/>
    <w:rsid w:val="00172341"/>
    <w:rsid w:val="00176F92"/>
    <w:rsid w:val="00194A3A"/>
    <w:rsid w:val="00196C19"/>
    <w:rsid w:val="00197DBD"/>
    <w:rsid w:val="001A377C"/>
    <w:rsid w:val="001A44E6"/>
    <w:rsid w:val="001A5E88"/>
    <w:rsid w:val="001A63C8"/>
    <w:rsid w:val="001B03A6"/>
    <w:rsid w:val="001B1809"/>
    <w:rsid w:val="001B343A"/>
    <w:rsid w:val="001B6C1D"/>
    <w:rsid w:val="001C5D0B"/>
    <w:rsid w:val="001D01C2"/>
    <w:rsid w:val="001D2EA8"/>
    <w:rsid w:val="001D3E71"/>
    <w:rsid w:val="001D4309"/>
    <w:rsid w:val="001D66CC"/>
    <w:rsid w:val="001D72DA"/>
    <w:rsid w:val="001E1CC4"/>
    <w:rsid w:val="001E3762"/>
    <w:rsid w:val="001E4EEB"/>
    <w:rsid w:val="001F3F4C"/>
    <w:rsid w:val="002149B9"/>
    <w:rsid w:val="00215996"/>
    <w:rsid w:val="00215D3E"/>
    <w:rsid w:val="002220FE"/>
    <w:rsid w:val="0022669E"/>
    <w:rsid w:val="0023142B"/>
    <w:rsid w:val="00231874"/>
    <w:rsid w:val="002336D1"/>
    <w:rsid w:val="0024416F"/>
    <w:rsid w:val="002547C8"/>
    <w:rsid w:val="00261FC5"/>
    <w:rsid w:val="0026232D"/>
    <w:rsid w:val="002643E3"/>
    <w:rsid w:val="00265983"/>
    <w:rsid w:val="00265D2F"/>
    <w:rsid w:val="00270FB2"/>
    <w:rsid w:val="0028238C"/>
    <w:rsid w:val="0028344A"/>
    <w:rsid w:val="0028423E"/>
    <w:rsid w:val="00287A37"/>
    <w:rsid w:val="00290499"/>
    <w:rsid w:val="00294A99"/>
    <w:rsid w:val="002A231C"/>
    <w:rsid w:val="002A75AF"/>
    <w:rsid w:val="002B2F11"/>
    <w:rsid w:val="002C7FFC"/>
    <w:rsid w:val="002D2232"/>
    <w:rsid w:val="002D2317"/>
    <w:rsid w:val="002D3E5F"/>
    <w:rsid w:val="002E381F"/>
    <w:rsid w:val="002E3C0E"/>
    <w:rsid w:val="002F63C5"/>
    <w:rsid w:val="00300E2C"/>
    <w:rsid w:val="00301D52"/>
    <w:rsid w:val="0030530A"/>
    <w:rsid w:val="00306A9A"/>
    <w:rsid w:val="00312155"/>
    <w:rsid w:val="003128B5"/>
    <w:rsid w:val="00314B10"/>
    <w:rsid w:val="00314EA0"/>
    <w:rsid w:val="00314EC5"/>
    <w:rsid w:val="0032350E"/>
    <w:rsid w:val="003367BE"/>
    <w:rsid w:val="00340479"/>
    <w:rsid w:val="0035059E"/>
    <w:rsid w:val="00351B77"/>
    <w:rsid w:val="003615B1"/>
    <w:rsid w:val="00373559"/>
    <w:rsid w:val="00373DE7"/>
    <w:rsid w:val="00374403"/>
    <w:rsid w:val="00375005"/>
    <w:rsid w:val="00382212"/>
    <w:rsid w:val="003942C2"/>
    <w:rsid w:val="003A0914"/>
    <w:rsid w:val="003A10D8"/>
    <w:rsid w:val="003A14FE"/>
    <w:rsid w:val="003A1B22"/>
    <w:rsid w:val="003A3927"/>
    <w:rsid w:val="003A4F4B"/>
    <w:rsid w:val="003A5F99"/>
    <w:rsid w:val="003B6BC0"/>
    <w:rsid w:val="003C57BC"/>
    <w:rsid w:val="003C5BFD"/>
    <w:rsid w:val="003C5D92"/>
    <w:rsid w:val="003C792C"/>
    <w:rsid w:val="003D32F8"/>
    <w:rsid w:val="003D39E0"/>
    <w:rsid w:val="003D4BE9"/>
    <w:rsid w:val="003E58DA"/>
    <w:rsid w:val="003E667D"/>
    <w:rsid w:val="00405404"/>
    <w:rsid w:val="00406F5F"/>
    <w:rsid w:val="00407504"/>
    <w:rsid w:val="00410801"/>
    <w:rsid w:val="0041471B"/>
    <w:rsid w:val="00417ED3"/>
    <w:rsid w:val="004212A8"/>
    <w:rsid w:val="00421CB9"/>
    <w:rsid w:val="00423F6F"/>
    <w:rsid w:val="00426EF4"/>
    <w:rsid w:val="004275C2"/>
    <w:rsid w:val="00436988"/>
    <w:rsid w:val="00441900"/>
    <w:rsid w:val="00451971"/>
    <w:rsid w:val="004551ED"/>
    <w:rsid w:val="00460D59"/>
    <w:rsid w:val="00462ECC"/>
    <w:rsid w:val="00464682"/>
    <w:rsid w:val="0046489C"/>
    <w:rsid w:val="004747C4"/>
    <w:rsid w:val="00477BBA"/>
    <w:rsid w:val="004869C5"/>
    <w:rsid w:val="00492802"/>
    <w:rsid w:val="0049307D"/>
    <w:rsid w:val="00496FFD"/>
    <w:rsid w:val="004A1484"/>
    <w:rsid w:val="004A3639"/>
    <w:rsid w:val="004A3D0B"/>
    <w:rsid w:val="004A53B9"/>
    <w:rsid w:val="004A7EE5"/>
    <w:rsid w:val="004B5E1E"/>
    <w:rsid w:val="004D0189"/>
    <w:rsid w:val="004D10FE"/>
    <w:rsid w:val="004D1C36"/>
    <w:rsid w:val="004D7C30"/>
    <w:rsid w:val="004E5462"/>
    <w:rsid w:val="004E7887"/>
    <w:rsid w:val="004F1761"/>
    <w:rsid w:val="004F412A"/>
    <w:rsid w:val="0050551B"/>
    <w:rsid w:val="005135B9"/>
    <w:rsid w:val="0052005F"/>
    <w:rsid w:val="005208CF"/>
    <w:rsid w:val="00527B16"/>
    <w:rsid w:val="0053339C"/>
    <w:rsid w:val="00534FD4"/>
    <w:rsid w:val="00536D2B"/>
    <w:rsid w:val="00542946"/>
    <w:rsid w:val="00542CB7"/>
    <w:rsid w:val="00543362"/>
    <w:rsid w:val="00547729"/>
    <w:rsid w:val="005530F3"/>
    <w:rsid w:val="0055371A"/>
    <w:rsid w:val="005547F9"/>
    <w:rsid w:val="00561089"/>
    <w:rsid w:val="00561EF2"/>
    <w:rsid w:val="005669DC"/>
    <w:rsid w:val="00571FE1"/>
    <w:rsid w:val="0057441C"/>
    <w:rsid w:val="00575D10"/>
    <w:rsid w:val="00576E4C"/>
    <w:rsid w:val="0059179E"/>
    <w:rsid w:val="00595DDE"/>
    <w:rsid w:val="00596F9E"/>
    <w:rsid w:val="005A1016"/>
    <w:rsid w:val="005A14D4"/>
    <w:rsid w:val="005A18B5"/>
    <w:rsid w:val="005B4B59"/>
    <w:rsid w:val="005B4DC2"/>
    <w:rsid w:val="005B7B78"/>
    <w:rsid w:val="005C0409"/>
    <w:rsid w:val="005C5B12"/>
    <w:rsid w:val="005C5E8F"/>
    <w:rsid w:val="005D0639"/>
    <w:rsid w:val="005D5581"/>
    <w:rsid w:val="005E062E"/>
    <w:rsid w:val="005E1AFB"/>
    <w:rsid w:val="005E1E65"/>
    <w:rsid w:val="005E2E5B"/>
    <w:rsid w:val="005F5F57"/>
    <w:rsid w:val="005F7547"/>
    <w:rsid w:val="0060053D"/>
    <w:rsid w:val="00602F04"/>
    <w:rsid w:val="00603331"/>
    <w:rsid w:val="00604C9E"/>
    <w:rsid w:val="00606EA1"/>
    <w:rsid w:val="00613B3C"/>
    <w:rsid w:val="006143EA"/>
    <w:rsid w:val="00625832"/>
    <w:rsid w:val="00625F26"/>
    <w:rsid w:val="00631B0A"/>
    <w:rsid w:val="00633491"/>
    <w:rsid w:val="006348DB"/>
    <w:rsid w:val="00637A21"/>
    <w:rsid w:val="0064144A"/>
    <w:rsid w:val="00641DFB"/>
    <w:rsid w:val="00643403"/>
    <w:rsid w:val="00644A72"/>
    <w:rsid w:val="006469F5"/>
    <w:rsid w:val="00652AB9"/>
    <w:rsid w:val="006545E0"/>
    <w:rsid w:val="00661737"/>
    <w:rsid w:val="006648FD"/>
    <w:rsid w:val="006649EB"/>
    <w:rsid w:val="00672F92"/>
    <w:rsid w:val="0067736B"/>
    <w:rsid w:val="006778C6"/>
    <w:rsid w:val="00683DD4"/>
    <w:rsid w:val="00693BD0"/>
    <w:rsid w:val="0069464B"/>
    <w:rsid w:val="00694B58"/>
    <w:rsid w:val="006A27B3"/>
    <w:rsid w:val="006A31EF"/>
    <w:rsid w:val="006B4120"/>
    <w:rsid w:val="006B5482"/>
    <w:rsid w:val="006C46B8"/>
    <w:rsid w:val="006C7AF8"/>
    <w:rsid w:val="006C7BFB"/>
    <w:rsid w:val="006D70B5"/>
    <w:rsid w:val="006E093B"/>
    <w:rsid w:val="006E4E09"/>
    <w:rsid w:val="006E773B"/>
    <w:rsid w:val="006F5724"/>
    <w:rsid w:val="006F5767"/>
    <w:rsid w:val="006F7CAC"/>
    <w:rsid w:val="00700D6E"/>
    <w:rsid w:val="00705FAB"/>
    <w:rsid w:val="00712E41"/>
    <w:rsid w:val="007153E2"/>
    <w:rsid w:val="00723F17"/>
    <w:rsid w:val="00735020"/>
    <w:rsid w:val="00737B7F"/>
    <w:rsid w:val="00746EF6"/>
    <w:rsid w:val="00752277"/>
    <w:rsid w:val="007527CD"/>
    <w:rsid w:val="007537D1"/>
    <w:rsid w:val="00757CB6"/>
    <w:rsid w:val="0076068A"/>
    <w:rsid w:val="00763796"/>
    <w:rsid w:val="00764DDD"/>
    <w:rsid w:val="00766A98"/>
    <w:rsid w:val="00772ACA"/>
    <w:rsid w:val="007820AE"/>
    <w:rsid w:val="00782D82"/>
    <w:rsid w:val="00783F12"/>
    <w:rsid w:val="00785FEA"/>
    <w:rsid w:val="00797891"/>
    <w:rsid w:val="007A45C2"/>
    <w:rsid w:val="007B0142"/>
    <w:rsid w:val="007B1FEE"/>
    <w:rsid w:val="007B2496"/>
    <w:rsid w:val="007B27D6"/>
    <w:rsid w:val="007B3E9D"/>
    <w:rsid w:val="007B6E63"/>
    <w:rsid w:val="007C18DC"/>
    <w:rsid w:val="007C1E45"/>
    <w:rsid w:val="007C6AA6"/>
    <w:rsid w:val="007D2E69"/>
    <w:rsid w:val="007D784B"/>
    <w:rsid w:val="007D7AA9"/>
    <w:rsid w:val="007E06BD"/>
    <w:rsid w:val="007E2E35"/>
    <w:rsid w:val="007E4A69"/>
    <w:rsid w:val="007F473C"/>
    <w:rsid w:val="007F7313"/>
    <w:rsid w:val="00803281"/>
    <w:rsid w:val="008070C6"/>
    <w:rsid w:val="00815B9F"/>
    <w:rsid w:val="00820FB2"/>
    <w:rsid w:val="0082259D"/>
    <w:rsid w:val="00830F5E"/>
    <w:rsid w:val="00832FA8"/>
    <w:rsid w:val="008402F0"/>
    <w:rsid w:val="0084114A"/>
    <w:rsid w:val="00842568"/>
    <w:rsid w:val="00842C91"/>
    <w:rsid w:val="008610EB"/>
    <w:rsid w:val="00865C91"/>
    <w:rsid w:val="00870B8E"/>
    <w:rsid w:val="00871260"/>
    <w:rsid w:val="00871CD8"/>
    <w:rsid w:val="00876C6E"/>
    <w:rsid w:val="008808B2"/>
    <w:rsid w:val="008815DD"/>
    <w:rsid w:val="00883154"/>
    <w:rsid w:val="00891681"/>
    <w:rsid w:val="008936E8"/>
    <w:rsid w:val="008A35B1"/>
    <w:rsid w:val="008A5478"/>
    <w:rsid w:val="008C421F"/>
    <w:rsid w:val="008D0F87"/>
    <w:rsid w:val="008D5775"/>
    <w:rsid w:val="008E18A8"/>
    <w:rsid w:val="008E22E8"/>
    <w:rsid w:val="008E33FB"/>
    <w:rsid w:val="008E524E"/>
    <w:rsid w:val="008E667F"/>
    <w:rsid w:val="008F0E4A"/>
    <w:rsid w:val="008F16FD"/>
    <w:rsid w:val="008F45D3"/>
    <w:rsid w:val="009031F0"/>
    <w:rsid w:val="00907E16"/>
    <w:rsid w:val="00912BED"/>
    <w:rsid w:val="0091385A"/>
    <w:rsid w:val="009165BB"/>
    <w:rsid w:val="009225DB"/>
    <w:rsid w:val="00924858"/>
    <w:rsid w:val="00933215"/>
    <w:rsid w:val="0093473F"/>
    <w:rsid w:val="009369B4"/>
    <w:rsid w:val="00944066"/>
    <w:rsid w:val="0094503F"/>
    <w:rsid w:val="00950B1F"/>
    <w:rsid w:val="009604CC"/>
    <w:rsid w:val="00960502"/>
    <w:rsid w:val="00962A37"/>
    <w:rsid w:val="0097185F"/>
    <w:rsid w:val="00975626"/>
    <w:rsid w:val="00976EB8"/>
    <w:rsid w:val="00986920"/>
    <w:rsid w:val="00994B49"/>
    <w:rsid w:val="00994C27"/>
    <w:rsid w:val="009A2F2D"/>
    <w:rsid w:val="009A5DB8"/>
    <w:rsid w:val="009B2D1C"/>
    <w:rsid w:val="009C469D"/>
    <w:rsid w:val="009C4FB5"/>
    <w:rsid w:val="009C79C0"/>
    <w:rsid w:val="009D2F1C"/>
    <w:rsid w:val="009D3084"/>
    <w:rsid w:val="009D7B63"/>
    <w:rsid w:val="009E5645"/>
    <w:rsid w:val="009F04A4"/>
    <w:rsid w:val="009F0AA4"/>
    <w:rsid w:val="009F3CD9"/>
    <w:rsid w:val="009F4AB6"/>
    <w:rsid w:val="009F653F"/>
    <w:rsid w:val="00A015A3"/>
    <w:rsid w:val="00A01A2E"/>
    <w:rsid w:val="00A0553D"/>
    <w:rsid w:val="00A1329D"/>
    <w:rsid w:val="00A14C13"/>
    <w:rsid w:val="00A16964"/>
    <w:rsid w:val="00A254D1"/>
    <w:rsid w:val="00A265CD"/>
    <w:rsid w:val="00A272D7"/>
    <w:rsid w:val="00A30296"/>
    <w:rsid w:val="00A33E79"/>
    <w:rsid w:val="00A346E6"/>
    <w:rsid w:val="00A372D3"/>
    <w:rsid w:val="00A46818"/>
    <w:rsid w:val="00A471A1"/>
    <w:rsid w:val="00A47C93"/>
    <w:rsid w:val="00A50E03"/>
    <w:rsid w:val="00A5331F"/>
    <w:rsid w:val="00A64BD1"/>
    <w:rsid w:val="00A65C0A"/>
    <w:rsid w:val="00A71358"/>
    <w:rsid w:val="00A74AEC"/>
    <w:rsid w:val="00A84698"/>
    <w:rsid w:val="00A97076"/>
    <w:rsid w:val="00A97664"/>
    <w:rsid w:val="00AA180E"/>
    <w:rsid w:val="00AB23B6"/>
    <w:rsid w:val="00AB4E9E"/>
    <w:rsid w:val="00AB5CEA"/>
    <w:rsid w:val="00AC04FA"/>
    <w:rsid w:val="00AC18C1"/>
    <w:rsid w:val="00AD2A8A"/>
    <w:rsid w:val="00AD357D"/>
    <w:rsid w:val="00AD6B31"/>
    <w:rsid w:val="00AD7DC1"/>
    <w:rsid w:val="00AE1AEB"/>
    <w:rsid w:val="00AE47C8"/>
    <w:rsid w:val="00AE7B3E"/>
    <w:rsid w:val="00AF7C8E"/>
    <w:rsid w:val="00B002B2"/>
    <w:rsid w:val="00B10297"/>
    <w:rsid w:val="00B105EB"/>
    <w:rsid w:val="00B16FDB"/>
    <w:rsid w:val="00B2148C"/>
    <w:rsid w:val="00B217DB"/>
    <w:rsid w:val="00B241EE"/>
    <w:rsid w:val="00B26C0E"/>
    <w:rsid w:val="00B3528C"/>
    <w:rsid w:val="00B365C6"/>
    <w:rsid w:val="00B366C5"/>
    <w:rsid w:val="00B4246D"/>
    <w:rsid w:val="00B44E58"/>
    <w:rsid w:val="00B56DE7"/>
    <w:rsid w:val="00B60EAB"/>
    <w:rsid w:val="00B66394"/>
    <w:rsid w:val="00B72070"/>
    <w:rsid w:val="00B73012"/>
    <w:rsid w:val="00B817CE"/>
    <w:rsid w:val="00B824B8"/>
    <w:rsid w:val="00B94F29"/>
    <w:rsid w:val="00B950DA"/>
    <w:rsid w:val="00BA17CD"/>
    <w:rsid w:val="00BA74B2"/>
    <w:rsid w:val="00BB331B"/>
    <w:rsid w:val="00BC6788"/>
    <w:rsid w:val="00BD10E2"/>
    <w:rsid w:val="00BD1D8D"/>
    <w:rsid w:val="00BD7703"/>
    <w:rsid w:val="00BE12DB"/>
    <w:rsid w:val="00BF02D8"/>
    <w:rsid w:val="00BF44DA"/>
    <w:rsid w:val="00BF7A4A"/>
    <w:rsid w:val="00C007A0"/>
    <w:rsid w:val="00C00E26"/>
    <w:rsid w:val="00C07FE4"/>
    <w:rsid w:val="00C121A1"/>
    <w:rsid w:val="00C12F42"/>
    <w:rsid w:val="00C16642"/>
    <w:rsid w:val="00C2069D"/>
    <w:rsid w:val="00C2331A"/>
    <w:rsid w:val="00C23E57"/>
    <w:rsid w:val="00C246BE"/>
    <w:rsid w:val="00C27850"/>
    <w:rsid w:val="00C308CC"/>
    <w:rsid w:val="00C324EB"/>
    <w:rsid w:val="00C36403"/>
    <w:rsid w:val="00C40E0F"/>
    <w:rsid w:val="00C451CB"/>
    <w:rsid w:val="00C511DB"/>
    <w:rsid w:val="00C54A46"/>
    <w:rsid w:val="00C559D5"/>
    <w:rsid w:val="00C55C19"/>
    <w:rsid w:val="00C57909"/>
    <w:rsid w:val="00C6158C"/>
    <w:rsid w:val="00C626A8"/>
    <w:rsid w:val="00C710B0"/>
    <w:rsid w:val="00C73410"/>
    <w:rsid w:val="00C77F03"/>
    <w:rsid w:val="00C82BCF"/>
    <w:rsid w:val="00C82F8B"/>
    <w:rsid w:val="00C83149"/>
    <w:rsid w:val="00C92AB7"/>
    <w:rsid w:val="00CA24CC"/>
    <w:rsid w:val="00CA2602"/>
    <w:rsid w:val="00CA54D1"/>
    <w:rsid w:val="00CA6598"/>
    <w:rsid w:val="00CC3CE2"/>
    <w:rsid w:val="00CD516A"/>
    <w:rsid w:val="00CE0869"/>
    <w:rsid w:val="00CF15B6"/>
    <w:rsid w:val="00CF18D5"/>
    <w:rsid w:val="00CF5644"/>
    <w:rsid w:val="00D00183"/>
    <w:rsid w:val="00D063EF"/>
    <w:rsid w:val="00D06C07"/>
    <w:rsid w:val="00D06D4F"/>
    <w:rsid w:val="00D06DE2"/>
    <w:rsid w:val="00D15CE6"/>
    <w:rsid w:val="00D15F24"/>
    <w:rsid w:val="00D15F76"/>
    <w:rsid w:val="00D1704F"/>
    <w:rsid w:val="00D20479"/>
    <w:rsid w:val="00D256E1"/>
    <w:rsid w:val="00D320D2"/>
    <w:rsid w:val="00D41D72"/>
    <w:rsid w:val="00D43239"/>
    <w:rsid w:val="00D54B39"/>
    <w:rsid w:val="00D62973"/>
    <w:rsid w:val="00D65E6F"/>
    <w:rsid w:val="00D766A6"/>
    <w:rsid w:val="00D77F67"/>
    <w:rsid w:val="00D85481"/>
    <w:rsid w:val="00D86638"/>
    <w:rsid w:val="00D90F5E"/>
    <w:rsid w:val="00D96423"/>
    <w:rsid w:val="00D96EDA"/>
    <w:rsid w:val="00DA216B"/>
    <w:rsid w:val="00DA3E5F"/>
    <w:rsid w:val="00DA477A"/>
    <w:rsid w:val="00DA47F3"/>
    <w:rsid w:val="00DA70AE"/>
    <w:rsid w:val="00DA7339"/>
    <w:rsid w:val="00DB6A02"/>
    <w:rsid w:val="00DB7063"/>
    <w:rsid w:val="00DC3585"/>
    <w:rsid w:val="00DC3FE6"/>
    <w:rsid w:val="00DD0FFF"/>
    <w:rsid w:val="00DD4552"/>
    <w:rsid w:val="00DE0C3A"/>
    <w:rsid w:val="00DE1215"/>
    <w:rsid w:val="00DE4291"/>
    <w:rsid w:val="00DE4C66"/>
    <w:rsid w:val="00DF5F8A"/>
    <w:rsid w:val="00DF6022"/>
    <w:rsid w:val="00DF6032"/>
    <w:rsid w:val="00DF6C75"/>
    <w:rsid w:val="00E04FC3"/>
    <w:rsid w:val="00E0751D"/>
    <w:rsid w:val="00E10A01"/>
    <w:rsid w:val="00E11DC3"/>
    <w:rsid w:val="00E24606"/>
    <w:rsid w:val="00E24A39"/>
    <w:rsid w:val="00E33430"/>
    <w:rsid w:val="00E3693F"/>
    <w:rsid w:val="00E42859"/>
    <w:rsid w:val="00E54218"/>
    <w:rsid w:val="00E5677A"/>
    <w:rsid w:val="00E601CD"/>
    <w:rsid w:val="00E6328F"/>
    <w:rsid w:val="00E73062"/>
    <w:rsid w:val="00E810B3"/>
    <w:rsid w:val="00E86B6E"/>
    <w:rsid w:val="00E9184F"/>
    <w:rsid w:val="00E92DA8"/>
    <w:rsid w:val="00E97E3E"/>
    <w:rsid w:val="00EA0947"/>
    <w:rsid w:val="00EB103C"/>
    <w:rsid w:val="00EB5972"/>
    <w:rsid w:val="00EC565B"/>
    <w:rsid w:val="00EE0ABC"/>
    <w:rsid w:val="00EE3D6A"/>
    <w:rsid w:val="00EE4720"/>
    <w:rsid w:val="00EE5D3D"/>
    <w:rsid w:val="00EE700B"/>
    <w:rsid w:val="00EE7338"/>
    <w:rsid w:val="00EE7CE0"/>
    <w:rsid w:val="00EF18E8"/>
    <w:rsid w:val="00EF32AA"/>
    <w:rsid w:val="00EF503A"/>
    <w:rsid w:val="00EF6C35"/>
    <w:rsid w:val="00EF7375"/>
    <w:rsid w:val="00F001B6"/>
    <w:rsid w:val="00F02764"/>
    <w:rsid w:val="00F02A98"/>
    <w:rsid w:val="00F040EC"/>
    <w:rsid w:val="00F05124"/>
    <w:rsid w:val="00F1606A"/>
    <w:rsid w:val="00F224C8"/>
    <w:rsid w:val="00F305FD"/>
    <w:rsid w:val="00F337C4"/>
    <w:rsid w:val="00F36F40"/>
    <w:rsid w:val="00F377A7"/>
    <w:rsid w:val="00F44114"/>
    <w:rsid w:val="00F51B1F"/>
    <w:rsid w:val="00F6011E"/>
    <w:rsid w:val="00F62B9E"/>
    <w:rsid w:val="00F63B99"/>
    <w:rsid w:val="00F6519E"/>
    <w:rsid w:val="00F653ED"/>
    <w:rsid w:val="00F67038"/>
    <w:rsid w:val="00F703CA"/>
    <w:rsid w:val="00F70BC9"/>
    <w:rsid w:val="00F767C7"/>
    <w:rsid w:val="00F85748"/>
    <w:rsid w:val="00F91CBD"/>
    <w:rsid w:val="00F922ED"/>
    <w:rsid w:val="00F93199"/>
    <w:rsid w:val="00F96097"/>
    <w:rsid w:val="00F964D5"/>
    <w:rsid w:val="00FA03DE"/>
    <w:rsid w:val="00FA410C"/>
    <w:rsid w:val="00FB5BCA"/>
    <w:rsid w:val="00FC0CD6"/>
    <w:rsid w:val="00FC10B6"/>
    <w:rsid w:val="00FC2423"/>
    <w:rsid w:val="00FC5414"/>
    <w:rsid w:val="00FC5EA5"/>
    <w:rsid w:val="00FC6C94"/>
    <w:rsid w:val="00FD2485"/>
    <w:rsid w:val="00FE2B33"/>
    <w:rsid w:val="00FE4B5C"/>
    <w:rsid w:val="00FF229F"/>
    <w:rsid w:val="00FF2F18"/>
    <w:rsid w:val="00FF4FD6"/>
    <w:rsid w:val="01DB3E27"/>
    <w:rsid w:val="021AF3B7"/>
    <w:rsid w:val="0328C15F"/>
    <w:rsid w:val="03F1072F"/>
    <w:rsid w:val="04C04A72"/>
    <w:rsid w:val="05C71DD0"/>
    <w:rsid w:val="075D05AC"/>
    <w:rsid w:val="07E50A51"/>
    <w:rsid w:val="085914FA"/>
    <w:rsid w:val="08C1033E"/>
    <w:rsid w:val="09D634B4"/>
    <w:rsid w:val="09E9DEF1"/>
    <w:rsid w:val="0B56FAB4"/>
    <w:rsid w:val="0B7808A3"/>
    <w:rsid w:val="0C21E095"/>
    <w:rsid w:val="0C3F1220"/>
    <w:rsid w:val="0CCF706F"/>
    <w:rsid w:val="0D56B049"/>
    <w:rsid w:val="0D6C9CE4"/>
    <w:rsid w:val="0F426268"/>
    <w:rsid w:val="10579DDA"/>
    <w:rsid w:val="10DF20C1"/>
    <w:rsid w:val="115DCBEE"/>
    <w:rsid w:val="130253B2"/>
    <w:rsid w:val="1319F329"/>
    <w:rsid w:val="13BD7189"/>
    <w:rsid w:val="13DEE9F3"/>
    <w:rsid w:val="14898D54"/>
    <w:rsid w:val="15F3F764"/>
    <w:rsid w:val="176A7671"/>
    <w:rsid w:val="186A031C"/>
    <w:rsid w:val="1AF86FE4"/>
    <w:rsid w:val="1B34BD1E"/>
    <w:rsid w:val="1D2DB0F0"/>
    <w:rsid w:val="1D7093D1"/>
    <w:rsid w:val="1DDB0044"/>
    <w:rsid w:val="1EF113AC"/>
    <w:rsid w:val="1F23C778"/>
    <w:rsid w:val="1F83B7D7"/>
    <w:rsid w:val="1FFCEABC"/>
    <w:rsid w:val="2571F23B"/>
    <w:rsid w:val="27BE4010"/>
    <w:rsid w:val="28D09FEF"/>
    <w:rsid w:val="294D0CD8"/>
    <w:rsid w:val="2A9DD0C9"/>
    <w:rsid w:val="2B44096C"/>
    <w:rsid w:val="2BA40181"/>
    <w:rsid w:val="2BCCFD2E"/>
    <w:rsid w:val="2C1B0614"/>
    <w:rsid w:val="2C301594"/>
    <w:rsid w:val="2D0DA2FF"/>
    <w:rsid w:val="2D1553CB"/>
    <w:rsid w:val="306CB861"/>
    <w:rsid w:val="3089D3CB"/>
    <w:rsid w:val="30A83D9E"/>
    <w:rsid w:val="312308D5"/>
    <w:rsid w:val="31C15BE6"/>
    <w:rsid w:val="31CD0F3B"/>
    <w:rsid w:val="33DF696B"/>
    <w:rsid w:val="356D2ACB"/>
    <w:rsid w:val="3591C2AF"/>
    <w:rsid w:val="3603D4EB"/>
    <w:rsid w:val="36AA32E0"/>
    <w:rsid w:val="38BA126E"/>
    <w:rsid w:val="39C5D3F7"/>
    <w:rsid w:val="3E51EE9B"/>
    <w:rsid w:val="3E6877DC"/>
    <w:rsid w:val="4075483E"/>
    <w:rsid w:val="40C96779"/>
    <w:rsid w:val="414C3E8C"/>
    <w:rsid w:val="417305E0"/>
    <w:rsid w:val="42163C28"/>
    <w:rsid w:val="449EE3AB"/>
    <w:rsid w:val="44C9888B"/>
    <w:rsid w:val="456B1B39"/>
    <w:rsid w:val="45D51555"/>
    <w:rsid w:val="461DF20F"/>
    <w:rsid w:val="475E39A8"/>
    <w:rsid w:val="47D6A26D"/>
    <w:rsid w:val="486DE440"/>
    <w:rsid w:val="495541D9"/>
    <w:rsid w:val="49A9C7E9"/>
    <w:rsid w:val="4B106385"/>
    <w:rsid w:val="4EFD2CDE"/>
    <w:rsid w:val="4FD8C258"/>
    <w:rsid w:val="50CCD6A7"/>
    <w:rsid w:val="50DABDE4"/>
    <w:rsid w:val="51F87D2B"/>
    <w:rsid w:val="52574DA0"/>
    <w:rsid w:val="52875201"/>
    <w:rsid w:val="52B5D15F"/>
    <w:rsid w:val="53332B27"/>
    <w:rsid w:val="547E59C1"/>
    <w:rsid w:val="56929712"/>
    <w:rsid w:val="57076CD1"/>
    <w:rsid w:val="574A8FF8"/>
    <w:rsid w:val="57D52B40"/>
    <w:rsid w:val="58752B26"/>
    <w:rsid w:val="587E7BB2"/>
    <w:rsid w:val="58D75A3C"/>
    <w:rsid w:val="5B7594D7"/>
    <w:rsid w:val="5DF64055"/>
    <w:rsid w:val="5E96BDFF"/>
    <w:rsid w:val="5ED9AE75"/>
    <w:rsid w:val="5F3DD284"/>
    <w:rsid w:val="5F650A8A"/>
    <w:rsid w:val="605C5B1E"/>
    <w:rsid w:val="6092F649"/>
    <w:rsid w:val="60B614CA"/>
    <w:rsid w:val="615694BC"/>
    <w:rsid w:val="61DCF10D"/>
    <w:rsid w:val="629D99FC"/>
    <w:rsid w:val="62F3B007"/>
    <w:rsid w:val="63966D8E"/>
    <w:rsid w:val="64B568FD"/>
    <w:rsid w:val="654F89F4"/>
    <w:rsid w:val="6557A53D"/>
    <w:rsid w:val="668A49B6"/>
    <w:rsid w:val="67099368"/>
    <w:rsid w:val="67AF9968"/>
    <w:rsid w:val="6878D3A6"/>
    <w:rsid w:val="69ED3F6B"/>
    <w:rsid w:val="6A13D53D"/>
    <w:rsid w:val="6AFF7FB7"/>
    <w:rsid w:val="6B4B1F97"/>
    <w:rsid w:val="6DD439CE"/>
    <w:rsid w:val="6EDE0AE0"/>
    <w:rsid w:val="6F5178ED"/>
    <w:rsid w:val="707A2497"/>
    <w:rsid w:val="72CBAE80"/>
    <w:rsid w:val="73D6FA07"/>
    <w:rsid w:val="73E213F6"/>
    <w:rsid w:val="7442F86A"/>
    <w:rsid w:val="7542DED1"/>
    <w:rsid w:val="756A288A"/>
    <w:rsid w:val="7B8E3411"/>
    <w:rsid w:val="7D43547B"/>
    <w:rsid w:val="7EB4F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B3AE"/>
  <w15:chartTrackingRefBased/>
  <w15:docId w15:val="{2E122A1E-41BA-4B5E-8BC3-A74562A6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83"/>
    <w:pPr>
      <w:spacing w:after="200" w:line="276" w:lineRule="auto"/>
    </w:pPr>
    <w:rPr>
      <w:rFonts w:ascii="Cambria" w:eastAsia="Times New Roman" w:hAnsi="Cambria" w:cs="DokChampa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B8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B8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8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83"/>
    <w:pPr>
      <w:keepNext/>
      <w:keepLines/>
      <w:numPr>
        <w:ilvl w:val="3"/>
        <w:numId w:val="27"/>
      </w:numPr>
      <w:spacing w:before="40" w:after="0"/>
      <w:ind w:left="2880" w:hanging="36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83"/>
    <w:pPr>
      <w:keepNext/>
      <w:keepLines/>
      <w:numPr>
        <w:ilvl w:val="4"/>
        <w:numId w:val="27"/>
      </w:numPr>
      <w:spacing w:before="40" w:after="0"/>
      <w:ind w:left="3600" w:hanging="36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83"/>
    <w:pPr>
      <w:keepNext/>
      <w:keepLines/>
      <w:numPr>
        <w:ilvl w:val="5"/>
        <w:numId w:val="27"/>
      </w:numPr>
      <w:spacing w:before="40" w:after="0"/>
      <w:ind w:left="432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83"/>
    <w:pPr>
      <w:keepNext/>
      <w:keepLines/>
      <w:numPr>
        <w:ilvl w:val="6"/>
        <w:numId w:val="27"/>
      </w:numPr>
      <w:spacing w:before="40" w:after="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83"/>
    <w:pPr>
      <w:keepNext/>
      <w:keepLines/>
      <w:numPr>
        <w:ilvl w:val="7"/>
        <w:numId w:val="27"/>
      </w:numPr>
      <w:spacing w:before="40" w:after="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83"/>
    <w:pPr>
      <w:keepNext/>
      <w:keepLines/>
      <w:numPr>
        <w:ilvl w:val="8"/>
        <w:numId w:val="27"/>
      </w:numPr>
      <w:spacing w:before="40" w:after="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F6B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83"/>
    <w:rPr>
      <w:rFonts w:asciiTheme="majorHAnsi" w:eastAsiaTheme="majorEastAsia" w:hAnsiTheme="majorHAnsi" w:cstheme="majorBidi"/>
      <w:i/>
      <w:iCs/>
      <w:color w:val="2F5496" w:themeColor="accent1" w:themeShade="BF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83"/>
    <w:rPr>
      <w:rFonts w:asciiTheme="majorHAnsi" w:eastAsiaTheme="majorEastAsia" w:hAnsiTheme="majorHAnsi" w:cstheme="majorBidi"/>
      <w:color w:val="2F5496" w:themeColor="accent1" w:themeShade="BF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83"/>
    <w:rPr>
      <w:rFonts w:asciiTheme="majorHAnsi" w:eastAsiaTheme="majorEastAsia" w:hAnsiTheme="majorHAnsi" w:cstheme="majorBidi"/>
      <w:color w:val="1F3763" w:themeColor="accent1" w:themeShade="7F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83"/>
    <w:rPr>
      <w:rFonts w:asciiTheme="majorHAnsi" w:eastAsiaTheme="majorEastAsia" w:hAnsiTheme="majorHAnsi" w:cstheme="majorBidi"/>
      <w:i/>
      <w:iCs/>
      <w:color w:val="1F3763" w:themeColor="accent1" w:themeShade="7F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8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bidi="en-US"/>
    </w:rPr>
  </w:style>
  <w:style w:type="paragraph" w:styleId="ListParagraph">
    <w:name w:val="List Paragraph"/>
    <w:aliases w:val="ERP-List Paragraph,List Paragraph1,List Paragraph11,Numbering,List Paragraph Red,Bullet EY,List Paragraph2,Bullet,TIIS - Bullet Style (Level 1),VKTI - text numbering,Normal bullet 2,Paragraph,List L1,List not in Table,List Paragraph21,lp1"/>
    <w:basedOn w:val="Normal"/>
    <w:link w:val="ListParagraphChar"/>
    <w:uiPriority w:val="34"/>
    <w:qFormat/>
    <w:rsid w:val="000F6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6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B83"/>
    <w:rPr>
      <w:rFonts w:ascii="Cambria" w:eastAsia="Times New Roman" w:hAnsi="Cambria" w:cs="DokChampa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0F6B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t-LT"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0F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B83"/>
    <w:rPr>
      <w:rFonts w:ascii="Cambria" w:eastAsia="Times New Roman" w:hAnsi="Cambria" w:cs="DokChamp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F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83"/>
    <w:rPr>
      <w:rFonts w:ascii="Cambria" w:eastAsia="Times New Roman" w:hAnsi="Cambria" w:cs="DokChampa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B83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4FE"/>
    <w:rPr>
      <w:rFonts w:ascii="Cambria" w:eastAsia="Times New Roman" w:hAnsi="Cambria" w:cs="DokChampa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08088D"/>
    <w:pPr>
      <w:spacing w:after="0" w:line="240" w:lineRule="auto"/>
    </w:pPr>
    <w:rPr>
      <w:rFonts w:ascii="Cambria" w:eastAsia="Times New Roman" w:hAnsi="Cambria" w:cs="DokChampa"/>
      <w:lang w:val="en-US" w:bidi="en-US"/>
    </w:rPr>
  </w:style>
  <w:style w:type="character" w:styleId="Hyperlink">
    <w:name w:val="Hyperlink"/>
    <w:aliases w:val="Alna"/>
    <w:rsid w:val="004747C4"/>
    <w:rPr>
      <w:color w:val="0000FF"/>
      <w:u w:val="single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let Char,TIIS - Bullet Style (Level 1) Char,VKTI - text numbering Char,Paragraph Char"/>
    <w:link w:val="ListParagraph"/>
    <w:uiPriority w:val="34"/>
    <w:qFormat/>
    <w:locked/>
    <w:rsid w:val="004747C4"/>
    <w:rPr>
      <w:rFonts w:ascii="Cambria" w:eastAsia="Times New Roman" w:hAnsi="Cambria" w:cs="DokChampa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47C4"/>
    <w:pPr>
      <w:spacing w:after="0" w:line="240" w:lineRule="auto"/>
    </w:pPr>
    <w:rPr>
      <w:rFonts w:ascii="Times New Roman" w:hAnsi="Times New Roman" w:cs="Times New Roman"/>
      <w:sz w:val="20"/>
      <w:szCs w:val="20"/>
      <w:lang w:val="en-GB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7C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747C4"/>
    <w:rPr>
      <w:vertAlign w:val="superscript"/>
    </w:rPr>
  </w:style>
  <w:style w:type="character" w:customStyle="1" w:styleId="item">
    <w:name w:val="item"/>
    <w:rsid w:val="00AB23B6"/>
  </w:style>
  <w:style w:type="character" w:styleId="Mention">
    <w:name w:val="Mention"/>
    <w:basedOn w:val="DefaultParagraphFont"/>
    <w:uiPriority w:val="99"/>
    <w:unhideWhenUsed/>
    <w:rsid w:val="008A54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6" ma:contentTypeDescription="Create a new document." ma:contentTypeScope="" ma:versionID="315d897b559b8ad7068b834f7627cb8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6c19d5076c0e8fd4893053288915c59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A21AD-9841-4504-8F68-700FA0B4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EDFD0-E89C-4B74-8207-3874ADF062F3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3.xml><?xml version="1.0" encoding="utf-8"?>
<ds:datastoreItem xmlns:ds="http://schemas.openxmlformats.org/officeDocument/2006/customXml" ds:itemID="{12EDD0AF-BC20-41CA-85BA-1E06F144E2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Rima Kabelinskienė</cp:lastModifiedBy>
  <cp:revision>14</cp:revision>
  <dcterms:created xsi:type="dcterms:W3CDTF">2026-04-26T19:37:00Z</dcterms:created>
  <dcterms:modified xsi:type="dcterms:W3CDTF">2026-05-13T11:24:00Z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