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2A" w:rsidRDefault="00A5792A" w:rsidP="00A5792A">
      <w:pPr>
        <w:tabs>
          <w:tab w:val="left" w:pos="142"/>
        </w:tabs>
      </w:pPr>
    </w:p>
    <w:p w:rsidR="00A5792A" w:rsidRDefault="00A5792A" w:rsidP="00A5792A">
      <w:pPr>
        <w:tabs>
          <w:tab w:val="left" w:pos="142"/>
        </w:tabs>
      </w:pPr>
    </w:p>
    <w:p w:rsidR="00A5792A" w:rsidRPr="0017152D" w:rsidRDefault="00A5792A" w:rsidP="00A5792A">
      <w:pPr>
        <w:tabs>
          <w:tab w:val="left" w:pos="142"/>
        </w:tabs>
        <w:jc w:val="right"/>
        <w:rPr>
          <w:b/>
          <w:bCs/>
          <w:color w:val="000000"/>
        </w:rPr>
      </w:pPr>
      <w:r w:rsidRPr="0017152D">
        <w:rPr>
          <w:b/>
          <w:bCs/>
          <w:color w:val="000000"/>
        </w:rPr>
        <w:t>1 priedas</w:t>
      </w:r>
    </w:p>
    <w:p w:rsidR="00A5792A" w:rsidRPr="0017152D" w:rsidRDefault="00A5792A" w:rsidP="00A5792A">
      <w:pPr>
        <w:jc w:val="both"/>
      </w:pPr>
    </w:p>
    <w:p w:rsidR="00A5792A" w:rsidRPr="0017152D" w:rsidRDefault="00A5792A" w:rsidP="00A5792A">
      <w:pPr>
        <w:jc w:val="center"/>
        <w:rPr>
          <w:b/>
          <w:bCs/>
          <w:caps/>
          <w:color w:val="000000"/>
        </w:rPr>
      </w:pPr>
      <w:r w:rsidRPr="0017152D">
        <w:rPr>
          <w:b/>
          <w:bCs/>
          <w:caps/>
          <w:color w:val="000000"/>
        </w:rPr>
        <w:t>Pasiūlymo pateikimo forma</w:t>
      </w:r>
    </w:p>
    <w:p w:rsidR="00A5792A" w:rsidRPr="0017152D" w:rsidRDefault="00A5792A" w:rsidP="00A5792A">
      <w:pPr>
        <w:jc w:val="both"/>
      </w:pPr>
    </w:p>
    <w:p w:rsidR="00A5792A" w:rsidRPr="0017152D" w:rsidRDefault="00A5792A" w:rsidP="00A5792A">
      <w:pPr>
        <w:shd w:val="clear" w:color="auto" w:fill="FFFFFF"/>
        <w:jc w:val="center"/>
        <w:rPr>
          <w:b/>
          <w:bCs/>
          <w:sz w:val="22"/>
          <w:szCs w:val="22"/>
        </w:rPr>
      </w:pPr>
      <w:r w:rsidRPr="0017152D">
        <w:rPr>
          <w:b/>
          <w:sz w:val="22"/>
          <w:szCs w:val="22"/>
        </w:rPr>
        <w:t>(</w:t>
      </w:r>
      <w:r w:rsidRPr="0017152D">
        <w:rPr>
          <w:b/>
          <w:bCs/>
          <w:sz w:val="22"/>
          <w:szCs w:val="22"/>
        </w:rPr>
        <w:t xml:space="preserve">Tiekėjo pasiūlymo </w:t>
      </w:r>
      <w:r w:rsidRPr="0017152D">
        <w:rPr>
          <w:b/>
          <w:sz w:val="22"/>
          <w:szCs w:val="22"/>
        </w:rPr>
        <w:t>formos pavyzdys)</w:t>
      </w:r>
    </w:p>
    <w:p w:rsidR="00A5792A" w:rsidRPr="0017152D" w:rsidRDefault="00A5792A" w:rsidP="00A5792A">
      <w:pPr>
        <w:shd w:val="clear" w:color="auto" w:fill="FFFFFF"/>
        <w:jc w:val="right"/>
        <w:rPr>
          <w:b/>
          <w:bCs/>
          <w:sz w:val="22"/>
          <w:szCs w:val="22"/>
        </w:rPr>
      </w:pPr>
    </w:p>
    <w:p w:rsidR="00A5792A" w:rsidRPr="0017152D" w:rsidRDefault="00A5792A" w:rsidP="00A5792A">
      <w:pPr>
        <w:ind w:right="-178"/>
        <w:jc w:val="center"/>
        <w:rPr>
          <w:sz w:val="22"/>
          <w:szCs w:val="22"/>
        </w:rPr>
      </w:pPr>
      <w:r w:rsidRPr="0017152D">
        <w:rPr>
          <w:sz w:val="22"/>
          <w:szCs w:val="22"/>
        </w:rPr>
        <w:t>Herbas arba prekių ženklas</w:t>
      </w:r>
    </w:p>
    <w:p w:rsidR="00A5792A" w:rsidRPr="0017152D" w:rsidRDefault="00A5792A" w:rsidP="00A5792A">
      <w:pPr>
        <w:ind w:right="-178"/>
        <w:jc w:val="center"/>
        <w:rPr>
          <w:sz w:val="22"/>
          <w:szCs w:val="22"/>
        </w:rPr>
      </w:pPr>
    </w:p>
    <w:p w:rsidR="00A5792A" w:rsidRPr="0017152D" w:rsidRDefault="00A5792A" w:rsidP="00A5792A">
      <w:pPr>
        <w:ind w:right="-178"/>
        <w:jc w:val="center"/>
        <w:rPr>
          <w:sz w:val="22"/>
          <w:szCs w:val="22"/>
        </w:rPr>
      </w:pPr>
      <w:r w:rsidRPr="0017152D">
        <w:rPr>
          <w:sz w:val="22"/>
          <w:szCs w:val="22"/>
        </w:rPr>
        <w:t>(Tiekėjo pavadinimas)</w:t>
      </w:r>
    </w:p>
    <w:p w:rsidR="00A5792A" w:rsidRPr="0017152D" w:rsidRDefault="00A5792A" w:rsidP="00A5792A">
      <w:pPr>
        <w:ind w:right="-178"/>
        <w:jc w:val="center"/>
      </w:pPr>
    </w:p>
    <w:p w:rsidR="00A5792A" w:rsidRPr="0017152D" w:rsidRDefault="00A5792A" w:rsidP="00A5792A">
      <w:pPr>
        <w:ind w:right="-1"/>
        <w:jc w:val="center"/>
        <w:rPr>
          <w:sz w:val="16"/>
          <w:szCs w:val="16"/>
        </w:rPr>
      </w:pPr>
      <w:r w:rsidRPr="0017152D">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792A" w:rsidRPr="0017152D" w:rsidRDefault="00A5792A" w:rsidP="00A5792A">
      <w:r w:rsidRPr="0017152D">
        <w:t>__________________________</w:t>
      </w:r>
    </w:p>
    <w:p w:rsidR="00A5792A" w:rsidRPr="0017152D" w:rsidRDefault="00A5792A" w:rsidP="00A5792A">
      <w:pPr>
        <w:tabs>
          <w:tab w:val="center" w:pos="2520"/>
        </w:tabs>
      </w:pPr>
      <w:r w:rsidRPr="0017152D">
        <w:t>(Adresatas (perkančioji organizacija))</w:t>
      </w:r>
    </w:p>
    <w:p w:rsidR="00A5792A" w:rsidRPr="0017152D" w:rsidRDefault="00A5792A" w:rsidP="00A5792A">
      <w:pPr>
        <w:rPr>
          <w:b/>
        </w:rPr>
      </w:pPr>
    </w:p>
    <w:p w:rsidR="00A5792A" w:rsidRPr="0017152D" w:rsidRDefault="00A5792A" w:rsidP="00A5792A">
      <w:pPr>
        <w:jc w:val="center"/>
        <w:rPr>
          <w:b/>
        </w:rPr>
      </w:pPr>
    </w:p>
    <w:p w:rsidR="00A5792A" w:rsidRPr="0017152D" w:rsidRDefault="00A5792A" w:rsidP="00A5792A">
      <w:pPr>
        <w:jc w:val="center"/>
        <w:rPr>
          <w:b/>
        </w:rPr>
      </w:pPr>
      <w:r w:rsidRPr="0017152D">
        <w:rPr>
          <w:b/>
        </w:rPr>
        <w:t>PASIŪLYMAS</w:t>
      </w:r>
    </w:p>
    <w:p w:rsidR="00A5792A" w:rsidRPr="0017152D" w:rsidRDefault="00A5792A" w:rsidP="00A5792A">
      <w:pPr>
        <w:tabs>
          <w:tab w:val="right" w:leader="underscore" w:pos="8505"/>
        </w:tabs>
        <w:jc w:val="center"/>
        <w:rPr>
          <w:b/>
        </w:rPr>
      </w:pPr>
      <w:r w:rsidRPr="0017152D">
        <w:rPr>
          <w:b/>
        </w:rPr>
        <w:t xml:space="preserve">DĖL </w:t>
      </w:r>
      <w:r w:rsidR="00C53B46" w:rsidRPr="00C53B46">
        <w:rPr>
          <w:b/>
        </w:rPr>
        <w:t>GRY</w:t>
      </w:r>
      <w:r w:rsidR="00C53B46">
        <w:rPr>
          <w:b/>
        </w:rPr>
        <w:t xml:space="preserve">NŲJŲ PINIGŲ INKASAVIMO PASLAUGŲ </w:t>
      </w:r>
      <w:r w:rsidR="00C53B46" w:rsidRPr="0017152D">
        <w:rPr>
          <w:b/>
        </w:rPr>
        <w:t>PIRKIMO</w:t>
      </w:r>
    </w:p>
    <w:p w:rsidR="00A5792A" w:rsidRPr="0017152D" w:rsidRDefault="00A5792A" w:rsidP="00A5792A">
      <w:pPr>
        <w:shd w:val="clear" w:color="auto" w:fill="FFFFFF"/>
        <w:jc w:val="center"/>
        <w:rPr>
          <w:b/>
          <w:bCs/>
        </w:rPr>
      </w:pPr>
      <w:r w:rsidRPr="0017152D">
        <w:t>____________</w:t>
      </w:r>
      <w:r w:rsidRPr="0017152D">
        <w:rPr>
          <w:b/>
          <w:bCs/>
        </w:rPr>
        <w:t xml:space="preserve"> </w:t>
      </w:r>
      <w:r w:rsidRPr="0017152D">
        <w:t>Nr.______</w:t>
      </w:r>
    </w:p>
    <w:p w:rsidR="00A5792A" w:rsidRPr="0017152D" w:rsidRDefault="00A5792A" w:rsidP="00A5792A">
      <w:pPr>
        <w:shd w:val="clear" w:color="auto" w:fill="FFFFFF"/>
        <w:jc w:val="center"/>
        <w:rPr>
          <w:bCs/>
        </w:rPr>
      </w:pPr>
      <w:r w:rsidRPr="0017152D">
        <w:rPr>
          <w:bCs/>
        </w:rPr>
        <w:t>(Data)</w:t>
      </w:r>
    </w:p>
    <w:p w:rsidR="00A5792A" w:rsidRPr="0017152D" w:rsidRDefault="00A5792A" w:rsidP="00A5792A">
      <w:pPr>
        <w:shd w:val="clear" w:color="auto" w:fill="FFFFFF"/>
        <w:jc w:val="center"/>
        <w:rPr>
          <w:bCs/>
        </w:rPr>
      </w:pPr>
      <w:r w:rsidRPr="0017152D">
        <w:rPr>
          <w:bCs/>
        </w:rPr>
        <w:t>_____________</w:t>
      </w:r>
    </w:p>
    <w:p w:rsidR="00A5792A" w:rsidRPr="0017152D" w:rsidRDefault="00A5792A" w:rsidP="00A5792A">
      <w:pPr>
        <w:shd w:val="clear" w:color="auto" w:fill="FFFFFF"/>
        <w:jc w:val="center"/>
        <w:rPr>
          <w:bCs/>
        </w:rPr>
      </w:pPr>
      <w:r w:rsidRPr="0017152D">
        <w:rPr>
          <w:bCs/>
        </w:rPr>
        <w:t>(Sudarymo vieta)</w:t>
      </w:r>
    </w:p>
    <w:p w:rsidR="00A5792A" w:rsidRPr="0017152D" w:rsidRDefault="00A5792A" w:rsidP="00A5792A">
      <w:pPr>
        <w:shd w:val="clear" w:color="auto" w:fill="FFFFFF"/>
        <w:jc w:val="center"/>
        <w:rPr>
          <w:bCs/>
        </w:rPr>
      </w:pPr>
    </w:p>
    <w:p w:rsidR="00A5792A" w:rsidRPr="0017152D" w:rsidRDefault="00A5792A" w:rsidP="00A5792A">
      <w:pPr>
        <w:jc w:val="center"/>
        <w:rPr>
          <w:b/>
        </w:rPr>
      </w:pPr>
      <w:r w:rsidRPr="0017152D">
        <w:rPr>
          <w:b/>
        </w:rPr>
        <w:t>TIEKĖJO REKVIZITAI</w:t>
      </w:r>
    </w:p>
    <w:p w:rsidR="00A5792A" w:rsidRPr="0017152D" w:rsidRDefault="00A5792A" w:rsidP="00A5792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rPr>
                <w:i/>
              </w:rPr>
            </w:pPr>
            <w:r w:rsidRPr="0017152D">
              <w:t xml:space="preserve">Tiekėjo pavadinimas </w:t>
            </w:r>
            <w:r w:rsidRPr="0017152D">
              <w:rPr>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Tiekėjo adresas</w:t>
            </w:r>
            <w:r w:rsidRPr="0017152D">
              <w:rPr>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Telefono numeris</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Fakso numeris</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DD152D">
        <w:tc>
          <w:tcPr>
            <w:tcW w:w="492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r w:rsidRPr="0017152D">
              <w:t>El. pašto adresas</w:t>
            </w:r>
          </w:p>
        </w:tc>
        <w:tc>
          <w:tcPr>
            <w:tcW w:w="4927"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bl>
    <w:p w:rsidR="00A5792A" w:rsidRPr="0017152D" w:rsidRDefault="00A5792A" w:rsidP="00A5792A">
      <w:pPr>
        <w:jc w:val="both"/>
      </w:pPr>
    </w:p>
    <w:p w:rsidR="00A5792A" w:rsidRPr="0017152D" w:rsidRDefault="00A5792A" w:rsidP="00A5792A">
      <w:pPr>
        <w:widowControl w:val="0"/>
        <w:ind w:firstLine="720"/>
        <w:jc w:val="both"/>
        <w:rPr>
          <w:rFonts w:eastAsia="Andale Sans UI"/>
          <w:kern w:val="1"/>
          <w:lang w:eastAsia="en-US"/>
        </w:rPr>
      </w:pPr>
      <w:r w:rsidRPr="0017152D">
        <w:rPr>
          <w:rFonts w:eastAsia="Andale Sans UI"/>
          <w:kern w:val="1"/>
          <w:lang w:eastAsia="en-US"/>
        </w:rPr>
        <w:t>Šiuo</w:t>
      </w:r>
      <w:r w:rsidRPr="0017152D">
        <w:rPr>
          <w:kern w:val="1"/>
          <w:lang w:eastAsia="en-US"/>
        </w:rPr>
        <w:t xml:space="preserve"> </w:t>
      </w:r>
      <w:r w:rsidRPr="0017152D">
        <w:rPr>
          <w:rFonts w:eastAsia="Andale Sans UI"/>
          <w:kern w:val="1"/>
          <w:lang w:eastAsia="en-US"/>
        </w:rPr>
        <w:t>pasiūlymu</w:t>
      </w:r>
      <w:r w:rsidRPr="0017152D">
        <w:rPr>
          <w:kern w:val="1"/>
          <w:lang w:eastAsia="en-US"/>
        </w:rPr>
        <w:t xml:space="preserve"> </w:t>
      </w:r>
      <w:r w:rsidRPr="0017152D">
        <w:rPr>
          <w:rFonts w:eastAsia="Andale Sans UI"/>
          <w:kern w:val="1"/>
          <w:lang w:eastAsia="en-US"/>
        </w:rPr>
        <w:t>pažymime,</w:t>
      </w:r>
      <w:r w:rsidRPr="0017152D">
        <w:rPr>
          <w:kern w:val="1"/>
          <w:lang w:eastAsia="en-US"/>
        </w:rPr>
        <w:t xml:space="preserve"> </w:t>
      </w:r>
      <w:r w:rsidRPr="0017152D">
        <w:rPr>
          <w:rFonts w:eastAsia="Andale Sans UI"/>
          <w:kern w:val="1"/>
          <w:lang w:eastAsia="en-US"/>
        </w:rPr>
        <w:t>kad</w:t>
      </w:r>
      <w:r w:rsidRPr="0017152D">
        <w:rPr>
          <w:kern w:val="1"/>
          <w:lang w:eastAsia="en-US"/>
        </w:rPr>
        <w:t xml:space="preserve"> </w:t>
      </w:r>
      <w:r w:rsidRPr="0017152D">
        <w:rPr>
          <w:rFonts w:eastAsia="Andale Sans UI"/>
          <w:kern w:val="1"/>
          <w:lang w:eastAsia="en-US"/>
        </w:rPr>
        <w:t>sutinkame</w:t>
      </w:r>
      <w:r w:rsidRPr="0017152D">
        <w:rPr>
          <w:kern w:val="1"/>
          <w:lang w:eastAsia="en-US"/>
        </w:rPr>
        <w:t xml:space="preserve"> </w:t>
      </w:r>
      <w:r w:rsidRPr="0017152D">
        <w:rPr>
          <w:rFonts w:eastAsia="Andale Sans UI"/>
          <w:kern w:val="1"/>
          <w:lang w:eastAsia="en-US"/>
        </w:rPr>
        <w:t>su</w:t>
      </w:r>
      <w:r w:rsidRPr="0017152D">
        <w:rPr>
          <w:kern w:val="1"/>
          <w:lang w:eastAsia="en-US"/>
        </w:rPr>
        <w:t xml:space="preserve"> </w:t>
      </w:r>
      <w:r w:rsidRPr="0017152D">
        <w:rPr>
          <w:rFonts w:eastAsia="Andale Sans UI"/>
          <w:kern w:val="1"/>
          <w:lang w:eastAsia="en-US"/>
        </w:rPr>
        <w:t>visomis</w:t>
      </w:r>
      <w:r w:rsidRPr="0017152D">
        <w:rPr>
          <w:kern w:val="1"/>
          <w:lang w:eastAsia="en-US"/>
        </w:rPr>
        <w:t xml:space="preserve"> </w:t>
      </w:r>
      <w:r w:rsidRPr="0017152D">
        <w:rPr>
          <w:rFonts w:eastAsia="Andale Sans UI"/>
          <w:kern w:val="1"/>
          <w:lang w:eastAsia="en-US"/>
        </w:rPr>
        <w:t>pirkimo</w:t>
      </w:r>
      <w:r w:rsidRPr="0017152D">
        <w:rPr>
          <w:kern w:val="1"/>
          <w:lang w:eastAsia="en-US"/>
        </w:rPr>
        <w:t xml:space="preserve"> </w:t>
      </w:r>
      <w:r w:rsidRPr="0017152D">
        <w:rPr>
          <w:rFonts w:eastAsia="Andale Sans UI"/>
          <w:kern w:val="1"/>
          <w:lang w:eastAsia="en-US"/>
        </w:rPr>
        <w:t>sąlygomis,</w:t>
      </w:r>
      <w:r w:rsidRPr="0017152D">
        <w:rPr>
          <w:kern w:val="1"/>
          <w:lang w:eastAsia="en-US"/>
        </w:rPr>
        <w:t xml:space="preserve"> </w:t>
      </w:r>
      <w:r w:rsidRPr="0017152D">
        <w:rPr>
          <w:rFonts w:eastAsia="Andale Sans UI"/>
          <w:kern w:val="1"/>
          <w:lang w:eastAsia="en-US"/>
        </w:rPr>
        <w:t>nustatytomis:</w:t>
      </w:r>
    </w:p>
    <w:p w:rsidR="00A5792A" w:rsidRDefault="00A5792A" w:rsidP="00A5792A">
      <w:pPr>
        <w:widowControl w:val="0"/>
        <w:numPr>
          <w:ilvl w:val="0"/>
          <w:numId w:val="2"/>
        </w:numPr>
        <w:tabs>
          <w:tab w:val="left" w:pos="851"/>
        </w:tabs>
        <w:suppressAutoHyphens w:val="0"/>
        <w:spacing w:after="200" w:line="276" w:lineRule="auto"/>
        <w:ind w:left="0" w:firstLine="567"/>
        <w:jc w:val="both"/>
        <w:rPr>
          <w:rFonts w:eastAsia="Andale Sans UI"/>
          <w:kern w:val="1"/>
          <w:lang w:eastAsia="en-US"/>
        </w:rPr>
      </w:pPr>
      <w:r w:rsidRPr="0017152D">
        <w:rPr>
          <w:rFonts w:eastAsia="Andale Sans UI"/>
          <w:kern w:val="1"/>
          <w:lang w:eastAsia="en-US"/>
        </w:rPr>
        <w:t xml:space="preserve"> Kvietimo</w:t>
      </w:r>
      <w:r w:rsidRPr="0017152D">
        <w:rPr>
          <w:kern w:val="1"/>
          <w:lang w:eastAsia="en-US"/>
        </w:rPr>
        <w:t xml:space="preserve"> </w:t>
      </w:r>
      <w:r w:rsidRPr="0017152D">
        <w:rPr>
          <w:rFonts w:eastAsia="Andale Sans UI"/>
          <w:kern w:val="1"/>
          <w:lang w:eastAsia="en-US"/>
        </w:rPr>
        <w:t>dalyvauti</w:t>
      </w:r>
      <w:r w:rsidRPr="0017152D">
        <w:rPr>
          <w:kern w:val="1"/>
          <w:lang w:eastAsia="en-US"/>
        </w:rPr>
        <w:t xml:space="preserve"> </w:t>
      </w:r>
      <w:r w:rsidRPr="0017152D">
        <w:rPr>
          <w:rFonts w:eastAsia="Andale Sans UI"/>
          <w:kern w:val="1"/>
          <w:lang w:eastAsia="en-US"/>
        </w:rPr>
        <w:t>pirkime</w:t>
      </w:r>
      <w:r w:rsidRPr="0017152D">
        <w:rPr>
          <w:kern w:val="1"/>
          <w:lang w:eastAsia="en-US"/>
        </w:rPr>
        <w:t xml:space="preserve"> </w:t>
      </w:r>
      <w:r w:rsidRPr="0017152D">
        <w:rPr>
          <w:rFonts w:eastAsia="Andale Sans UI"/>
          <w:kern w:val="1"/>
          <w:lang w:eastAsia="en-US"/>
        </w:rPr>
        <w:t>taikant</w:t>
      </w:r>
      <w:r w:rsidRPr="0017152D">
        <w:rPr>
          <w:kern w:val="1"/>
          <w:lang w:eastAsia="en-US"/>
        </w:rPr>
        <w:t xml:space="preserve"> </w:t>
      </w:r>
      <w:r w:rsidRPr="0017152D">
        <w:rPr>
          <w:rFonts w:eastAsia="Andale Sans UI"/>
          <w:kern w:val="1"/>
          <w:lang w:eastAsia="en-US"/>
        </w:rPr>
        <w:t>mažos</w:t>
      </w:r>
      <w:r w:rsidRPr="0017152D">
        <w:rPr>
          <w:kern w:val="1"/>
          <w:lang w:eastAsia="en-US"/>
        </w:rPr>
        <w:t xml:space="preserve"> </w:t>
      </w:r>
      <w:r w:rsidRPr="0017152D">
        <w:rPr>
          <w:rFonts w:eastAsia="Andale Sans UI"/>
          <w:kern w:val="1"/>
          <w:lang w:eastAsia="en-US"/>
        </w:rPr>
        <w:t>vertės</w:t>
      </w:r>
      <w:r w:rsidRPr="0017152D">
        <w:rPr>
          <w:kern w:val="1"/>
          <w:lang w:eastAsia="en-US"/>
        </w:rPr>
        <w:t xml:space="preserve"> </w:t>
      </w:r>
      <w:r w:rsidRPr="0017152D">
        <w:rPr>
          <w:rFonts w:eastAsia="Andale Sans UI"/>
          <w:kern w:val="1"/>
          <w:lang w:eastAsia="en-US"/>
        </w:rPr>
        <w:t>pirkimų</w:t>
      </w:r>
      <w:r w:rsidRPr="0017152D">
        <w:rPr>
          <w:kern w:val="1"/>
          <w:lang w:eastAsia="en-US"/>
        </w:rPr>
        <w:t xml:space="preserve"> </w:t>
      </w:r>
      <w:r w:rsidRPr="0017152D">
        <w:rPr>
          <w:rFonts w:eastAsia="Andale Sans UI"/>
          <w:kern w:val="1"/>
          <w:lang w:eastAsia="en-US"/>
        </w:rPr>
        <w:t>praktiką</w:t>
      </w:r>
      <w:r w:rsidRPr="0017152D">
        <w:rPr>
          <w:kern w:val="1"/>
          <w:lang w:eastAsia="en-US"/>
        </w:rPr>
        <w:t xml:space="preserve"> </w:t>
      </w:r>
      <w:r w:rsidRPr="0017152D">
        <w:rPr>
          <w:rFonts w:eastAsia="Andale Sans UI"/>
          <w:kern w:val="1"/>
          <w:lang w:eastAsia="en-US"/>
        </w:rPr>
        <w:t>(apklausos</w:t>
      </w:r>
      <w:r w:rsidRPr="0017152D">
        <w:rPr>
          <w:kern w:val="1"/>
          <w:lang w:eastAsia="en-US"/>
        </w:rPr>
        <w:t xml:space="preserve"> raštu </w:t>
      </w:r>
      <w:r w:rsidRPr="0017152D">
        <w:rPr>
          <w:rFonts w:eastAsia="Andale Sans UI"/>
          <w:kern w:val="1"/>
          <w:lang w:eastAsia="en-US"/>
        </w:rPr>
        <w:t>būdu)</w:t>
      </w:r>
      <w:r w:rsidRPr="0017152D">
        <w:rPr>
          <w:kern w:val="1"/>
          <w:lang w:eastAsia="en-US"/>
        </w:rPr>
        <w:t xml:space="preserve"> </w:t>
      </w:r>
      <w:r w:rsidRPr="0017152D">
        <w:rPr>
          <w:rFonts w:eastAsia="Andale Sans UI"/>
          <w:kern w:val="1"/>
          <w:lang w:eastAsia="en-US"/>
        </w:rPr>
        <w:t>dokumentuose</w:t>
      </w:r>
      <w:r w:rsidRPr="0017152D">
        <w:rPr>
          <w:kern w:val="1"/>
          <w:lang w:eastAsia="en-US"/>
        </w:rPr>
        <w:t xml:space="preserve"> </w:t>
      </w:r>
      <w:r w:rsidRPr="0017152D">
        <w:rPr>
          <w:rFonts w:eastAsia="Andale Sans UI"/>
          <w:kern w:val="1"/>
          <w:lang w:eastAsia="en-US"/>
        </w:rPr>
        <w:t>ir</w:t>
      </w:r>
      <w:r w:rsidRPr="0017152D">
        <w:rPr>
          <w:kern w:val="1"/>
          <w:lang w:eastAsia="en-US"/>
        </w:rPr>
        <w:t xml:space="preserve"> </w:t>
      </w:r>
      <w:r w:rsidRPr="0017152D">
        <w:rPr>
          <w:rFonts w:eastAsia="Andale Sans UI"/>
          <w:kern w:val="1"/>
          <w:lang w:eastAsia="en-US"/>
        </w:rPr>
        <w:t>jų</w:t>
      </w:r>
      <w:r w:rsidRPr="0017152D">
        <w:rPr>
          <w:kern w:val="1"/>
          <w:lang w:eastAsia="en-US"/>
        </w:rPr>
        <w:t xml:space="preserve"> </w:t>
      </w:r>
      <w:r w:rsidRPr="0017152D">
        <w:rPr>
          <w:rFonts w:eastAsia="Andale Sans UI"/>
          <w:kern w:val="1"/>
          <w:lang w:eastAsia="en-US"/>
        </w:rPr>
        <w:t>prieduose.</w:t>
      </w:r>
    </w:p>
    <w:p w:rsidR="0008222F" w:rsidRDefault="0008222F" w:rsidP="0008222F">
      <w:pPr>
        <w:widowControl w:val="0"/>
        <w:tabs>
          <w:tab w:val="left" w:pos="851"/>
        </w:tabs>
        <w:suppressAutoHyphens w:val="0"/>
        <w:spacing w:after="200" w:line="276" w:lineRule="auto"/>
        <w:jc w:val="both"/>
        <w:rPr>
          <w:rFonts w:eastAsia="Andale Sans UI"/>
          <w:kern w:val="1"/>
          <w:lang w:eastAsia="en-US"/>
        </w:rPr>
      </w:pPr>
    </w:p>
    <w:p w:rsidR="0008222F" w:rsidRDefault="0008222F" w:rsidP="0008222F">
      <w:pPr>
        <w:widowControl w:val="0"/>
        <w:tabs>
          <w:tab w:val="left" w:pos="851"/>
        </w:tabs>
        <w:suppressAutoHyphens w:val="0"/>
        <w:spacing w:after="200" w:line="276" w:lineRule="auto"/>
        <w:jc w:val="both"/>
        <w:rPr>
          <w:rFonts w:eastAsia="Andale Sans UI"/>
          <w:kern w:val="1"/>
          <w:lang w:eastAsia="en-US"/>
        </w:rPr>
      </w:pPr>
    </w:p>
    <w:p w:rsidR="0008222F" w:rsidRDefault="0008222F" w:rsidP="0008222F">
      <w:pPr>
        <w:widowControl w:val="0"/>
        <w:tabs>
          <w:tab w:val="left" w:pos="851"/>
        </w:tabs>
        <w:suppressAutoHyphens w:val="0"/>
        <w:spacing w:after="200" w:line="276" w:lineRule="auto"/>
        <w:jc w:val="both"/>
        <w:rPr>
          <w:rFonts w:eastAsia="Andale Sans UI"/>
          <w:kern w:val="1"/>
          <w:lang w:eastAsia="en-US"/>
        </w:rPr>
      </w:pPr>
    </w:p>
    <w:p w:rsidR="0008222F" w:rsidRDefault="0008222F" w:rsidP="0008222F">
      <w:pPr>
        <w:widowControl w:val="0"/>
        <w:tabs>
          <w:tab w:val="left" w:pos="851"/>
        </w:tabs>
        <w:suppressAutoHyphens w:val="0"/>
        <w:spacing w:after="200" w:line="276" w:lineRule="auto"/>
        <w:jc w:val="both"/>
        <w:rPr>
          <w:rFonts w:eastAsia="Andale Sans UI"/>
          <w:kern w:val="1"/>
          <w:lang w:eastAsia="en-US"/>
        </w:rPr>
      </w:pPr>
    </w:p>
    <w:p w:rsidR="005B0B80" w:rsidRPr="0017152D" w:rsidRDefault="005B0B80" w:rsidP="0008222F">
      <w:pPr>
        <w:widowControl w:val="0"/>
        <w:tabs>
          <w:tab w:val="left" w:pos="851"/>
        </w:tabs>
        <w:suppressAutoHyphens w:val="0"/>
        <w:spacing w:after="200" w:line="276" w:lineRule="auto"/>
        <w:jc w:val="both"/>
        <w:rPr>
          <w:rFonts w:eastAsia="Andale Sans UI"/>
          <w:kern w:val="1"/>
          <w:lang w:eastAsia="en-US"/>
        </w:rPr>
      </w:pPr>
    </w:p>
    <w:p w:rsidR="00A5792A" w:rsidRPr="0017152D" w:rsidRDefault="00A5792A" w:rsidP="00A5792A">
      <w:pPr>
        <w:jc w:val="right"/>
        <w:rPr>
          <w:i/>
        </w:rPr>
      </w:pPr>
      <w:r w:rsidRPr="0017152D">
        <w:lastRenderedPageBreak/>
        <w:t>1 lentelė</w:t>
      </w:r>
    </w:p>
    <w:p w:rsidR="00A5792A" w:rsidRDefault="00A5792A" w:rsidP="00A5792A">
      <w:pPr>
        <w:jc w:val="center"/>
        <w:rPr>
          <w:b/>
        </w:rPr>
      </w:pPr>
      <w:r w:rsidRPr="0017152D">
        <w:rPr>
          <w:b/>
        </w:rPr>
        <w:t>PASIŪLYMO KAINA</w:t>
      </w:r>
    </w:p>
    <w:p w:rsidR="00695FC0" w:rsidRDefault="00695FC0" w:rsidP="00A5792A">
      <w:pPr>
        <w:jc w:val="center"/>
        <w:rPr>
          <w:b/>
        </w:rPr>
      </w:pP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3052"/>
        <w:gridCol w:w="697"/>
        <w:gridCol w:w="1892"/>
        <w:gridCol w:w="1362"/>
        <w:gridCol w:w="1400"/>
        <w:gridCol w:w="1389"/>
      </w:tblGrid>
      <w:tr w:rsidR="005B0B80" w:rsidRPr="00F54F6E" w:rsidTr="00C4045A">
        <w:trPr>
          <w:trHeight w:val="622"/>
        </w:trPr>
        <w:tc>
          <w:tcPr>
            <w:tcW w:w="620" w:type="dxa"/>
            <w:vAlign w:val="center"/>
          </w:tcPr>
          <w:p w:rsidR="005B0B80" w:rsidRPr="00F54F6E" w:rsidRDefault="005B0B80" w:rsidP="00C4045A">
            <w:pPr>
              <w:jc w:val="center"/>
              <w:rPr>
                <w:b/>
                <w:bCs/>
                <w:sz w:val="20"/>
                <w:szCs w:val="20"/>
              </w:rPr>
            </w:pPr>
            <w:r w:rsidRPr="00F54F6E">
              <w:rPr>
                <w:b/>
                <w:bCs/>
                <w:sz w:val="20"/>
                <w:szCs w:val="20"/>
              </w:rPr>
              <w:t>Eil. Nr.</w:t>
            </w:r>
          </w:p>
        </w:tc>
        <w:tc>
          <w:tcPr>
            <w:tcW w:w="3052" w:type="dxa"/>
            <w:vAlign w:val="center"/>
          </w:tcPr>
          <w:p w:rsidR="005B0B80" w:rsidRPr="00F54F6E" w:rsidRDefault="005B0B80" w:rsidP="00C4045A">
            <w:pPr>
              <w:jc w:val="center"/>
              <w:rPr>
                <w:b/>
                <w:bCs/>
                <w:sz w:val="20"/>
                <w:szCs w:val="20"/>
              </w:rPr>
            </w:pPr>
            <w:r w:rsidRPr="00F54F6E">
              <w:rPr>
                <w:b/>
                <w:bCs/>
                <w:sz w:val="20"/>
                <w:szCs w:val="20"/>
              </w:rPr>
              <w:t>P</w:t>
            </w:r>
            <w:r>
              <w:rPr>
                <w:b/>
                <w:bCs/>
                <w:sz w:val="20"/>
                <w:szCs w:val="20"/>
              </w:rPr>
              <w:t>aslaugos</w:t>
            </w:r>
            <w:r w:rsidRPr="00F54F6E">
              <w:rPr>
                <w:b/>
                <w:bCs/>
                <w:sz w:val="20"/>
                <w:szCs w:val="20"/>
              </w:rPr>
              <w:t xml:space="preserve"> pavadinimas</w:t>
            </w:r>
          </w:p>
          <w:p w:rsidR="005B0B80" w:rsidRPr="00F54F6E" w:rsidRDefault="005B0B80" w:rsidP="00C4045A">
            <w:pPr>
              <w:jc w:val="center"/>
              <w:rPr>
                <w:b/>
                <w:bCs/>
                <w:sz w:val="20"/>
                <w:szCs w:val="20"/>
              </w:rPr>
            </w:pPr>
          </w:p>
        </w:tc>
        <w:tc>
          <w:tcPr>
            <w:tcW w:w="697" w:type="dxa"/>
            <w:vAlign w:val="center"/>
          </w:tcPr>
          <w:p w:rsidR="005B0B80" w:rsidRPr="00F54F6E" w:rsidRDefault="005B0B80" w:rsidP="00C4045A">
            <w:pPr>
              <w:jc w:val="center"/>
              <w:rPr>
                <w:b/>
                <w:bCs/>
                <w:sz w:val="20"/>
                <w:szCs w:val="20"/>
              </w:rPr>
            </w:pPr>
            <w:r>
              <w:rPr>
                <w:b/>
                <w:bCs/>
                <w:sz w:val="20"/>
                <w:szCs w:val="20"/>
              </w:rPr>
              <w:t>Mato vnt.</w:t>
            </w:r>
          </w:p>
        </w:tc>
        <w:tc>
          <w:tcPr>
            <w:tcW w:w="1892" w:type="dxa"/>
            <w:vAlign w:val="center"/>
          </w:tcPr>
          <w:p w:rsidR="005B0B80" w:rsidRPr="00F54F6E" w:rsidRDefault="005B0B80" w:rsidP="00C4045A">
            <w:pPr>
              <w:jc w:val="center"/>
              <w:rPr>
                <w:b/>
                <w:bCs/>
                <w:sz w:val="20"/>
                <w:szCs w:val="20"/>
              </w:rPr>
            </w:pPr>
            <w:r>
              <w:rPr>
                <w:b/>
                <w:bCs/>
                <w:sz w:val="20"/>
                <w:szCs w:val="20"/>
              </w:rPr>
              <w:t>Orientacinis kiekis</w:t>
            </w:r>
          </w:p>
        </w:tc>
        <w:tc>
          <w:tcPr>
            <w:tcW w:w="1362" w:type="dxa"/>
            <w:vAlign w:val="center"/>
          </w:tcPr>
          <w:p w:rsidR="005B0B80" w:rsidRPr="00F54F6E" w:rsidRDefault="005B0B80" w:rsidP="00C4045A">
            <w:pPr>
              <w:jc w:val="center"/>
              <w:rPr>
                <w:b/>
                <w:bCs/>
                <w:sz w:val="20"/>
                <w:szCs w:val="20"/>
              </w:rPr>
            </w:pPr>
            <w:r w:rsidRPr="00F54F6E">
              <w:rPr>
                <w:b/>
                <w:bCs/>
                <w:sz w:val="20"/>
                <w:szCs w:val="20"/>
              </w:rPr>
              <w:t>Įkainis Eur už 1 mato vnt. be PVM</w:t>
            </w:r>
          </w:p>
        </w:tc>
        <w:tc>
          <w:tcPr>
            <w:tcW w:w="1397" w:type="dxa"/>
            <w:vAlign w:val="center"/>
          </w:tcPr>
          <w:p w:rsidR="005B0B80" w:rsidRPr="00F54F6E" w:rsidRDefault="005B0B80" w:rsidP="00C4045A">
            <w:pPr>
              <w:jc w:val="center"/>
              <w:rPr>
                <w:b/>
                <w:bCs/>
                <w:sz w:val="20"/>
                <w:szCs w:val="20"/>
              </w:rPr>
            </w:pPr>
            <w:r w:rsidRPr="00F54F6E">
              <w:rPr>
                <w:b/>
                <w:bCs/>
                <w:sz w:val="20"/>
                <w:szCs w:val="20"/>
              </w:rPr>
              <w:t>Įkainis Eur už 1 mato vnt. su PVM</w:t>
            </w:r>
          </w:p>
        </w:tc>
        <w:tc>
          <w:tcPr>
            <w:tcW w:w="1389" w:type="dxa"/>
          </w:tcPr>
          <w:p w:rsidR="005B0B80" w:rsidRPr="00F54F6E" w:rsidRDefault="005B0B80" w:rsidP="00C4045A">
            <w:pPr>
              <w:jc w:val="center"/>
              <w:rPr>
                <w:b/>
                <w:bCs/>
                <w:sz w:val="20"/>
                <w:szCs w:val="20"/>
              </w:rPr>
            </w:pPr>
            <w:r>
              <w:rPr>
                <w:b/>
                <w:bCs/>
                <w:sz w:val="20"/>
                <w:szCs w:val="20"/>
              </w:rPr>
              <w:t>Bendra orientacinė įkainių suma EUR su PVM</w:t>
            </w:r>
          </w:p>
        </w:tc>
      </w:tr>
      <w:tr w:rsidR="005B0B80" w:rsidRPr="00053744" w:rsidTr="00C4045A">
        <w:trPr>
          <w:trHeight w:val="167"/>
        </w:trPr>
        <w:tc>
          <w:tcPr>
            <w:tcW w:w="620" w:type="dxa"/>
          </w:tcPr>
          <w:p w:rsidR="005B0B80" w:rsidRPr="00053744" w:rsidRDefault="005B0B80" w:rsidP="00C4045A">
            <w:pPr>
              <w:pStyle w:val="NoSpacing"/>
              <w:jc w:val="center"/>
              <w:rPr>
                <w:rFonts w:ascii="Times New Roman" w:hAnsi="Times New Roman"/>
                <w:b/>
                <w:sz w:val="20"/>
                <w:lang w:val="lt-LT"/>
              </w:rPr>
            </w:pPr>
            <w:r w:rsidRPr="00053744">
              <w:rPr>
                <w:rFonts w:ascii="Times New Roman" w:hAnsi="Times New Roman"/>
                <w:b/>
                <w:sz w:val="20"/>
                <w:lang w:val="lt-LT"/>
              </w:rPr>
              <w:t>1</w:t>
            </w:r>
          </w:p>
        </w:tc>
        <w:tc>
          <w:tcPr>
            <w:tcW w:w="3052" w:type="dxa"/>
            <w:vAlign w:val="center"/>
          </w:tcPr>
          <w:p w:rsidR="005B0B80" w:rsidRPr="00053744" w:rsidRDefault="005B0B80" w:rsidP="00C4045A">
            <w:pPr>
              <w:pStyle w:val="NoSpacing"/>
              <w:jc w:val="center"/>
              <w:rPr>
                <w:rFonts w:ascii="Times New Roman" w:hAnsi="Times New Roman"/>
                <w:b/>
                <w:sz w:val="20"/>
                <w:lang w:val="lt-LT"/>
              </w:rPr>
            </w:pPr>
            <w:r w:rsidRPr="00053744">
              <w:rPr>
                <w:rFonts w:ascii="Times New Roman" w:hAnsi="Times New Roman"/>
                <w:b/>
                <w:sz w:val="20"/>
                <w:lang w:val="lt-LT"/>
              </w:rPr>
              <w:t>2</w:t>
            </w:r>
          </w:p>
        </w:tc>
        <w:tc>
          <w:tcPr>
            <w:tcW w:w="697" w:type="dxa"/>
            <w:vAlign w:val="center"/>
          </w:tcPr>
          <w:p w:rsidR="005B0B80" w:rsidRPr="00053744" w:rsidRDefault="005B0B80" w:rsidP="00C4045A">
            <w:pPr>
              <w:jc w:val="center"/>
              <w:rPr>
                <w:b/>
                <w:sz w:val="20"/>
                <w:szCs w:val="20"/>
              </w:rPr>
            </w:pPr>
            <w:r w:rsidRPr="00053744">
              <w:rPr>
                <w:b/>
                <w:sz w:val="20"/>
                <w:szCs w:val="20"/>
              </w:rPr>
              <w:t>3</w:t>
            </w:r>
          </w:p>
        </w:tc>
        <w:tc>
          <w:tcPr>
            <w:tcW w:w="1892" w:type="dxa"/>
          </w:tcPr>
          <w:p w:rsidR="005B0B80" w:rsidRPr="00053744" w:rsidRDefault="005B0B80" w:rsidP="00C4045A">
            <w:pPr>
              <w:jc w:val="center"/>
              <w:rPr>
                <w:b/>
                <w:sz w:val="20"/>
                <w:szCs w:val="20"/>
              </w:rPr>
            </w:pPr>
            <w:r w:rsidRPr="00053744">
              <w:rPr>
                <w:b/>
                <w:sz w:val="20"/>
                <w:szCs w:val="20"/>
              </w:rPr>
              <w:t>4</w:t>
            </w:r>
          </w:p>
        </w:tc>
        <w:tc>
          <w:tcPr>
            <w:tcW w:w="1362" w:type="dxa"/>
            <w:vAlign w:val="center"/>
          </w:tcPr>
          <w:p w:rsidR="005B0B80" w:rsidRPr="00053744" w:rsidRDefault="005B0B80" w:rsidP="00C4045A">
            <w:pPr>
              <w:jc w:val="center"/>
              <w:rPr>
                <w:b/>
                <w:sz w:val="20"/>
                <w:szCs w:val="20"/>
              </w:rPr>
            </w:pPr>
            <w:r w:rsidRPr="00053744">
              <w:rPr>
                <w:b/>
                <w:sz w:val="20"/>
                <w:szCs w:val="20"/>
              </w:rPr>
              <w:t>5</w:t>
            </w:r>
          </w:p>
        </w:tc>
        <w:tc>
          <w:tcPr>
            <w:tcW w:w="1397" w:type="dxa"/>
          </w:tcPr>
          <w:p w:rsidR="005B0B80" w:rsidRPr="00053744" w:rsidRDefault="005B0B80" w:rsidP="00C4045A">
            <w:pPr>
              <w:jc w:val="center"/>
              <w:rPr>
                <w:b/>
                <w:sz w:val="20"/>
                <w:szCs w:val="20"/>
              </w:rPr>
            </w:pPr>
            <w:r w:rsidRPr="00053744">
              <w:rPr>
                <w:b/>
                <w:sz w:val="20"/>
                <w:szCs w:val="20"/>
              </w:rPr>
              <w:t>6</w:t>
            </w:r>
          </w:p>
        </w:tc>
        <w:tc>
          <w:tcPr>
            <w:tcW w:w="1389" w:type="dxa"/>
          </w:tcPr>
          <w:p w:rsidR="005B0B80" w:rsidRPr="00A45036" w:rsidRDefault="005B0B80" w:rsidP="00C4045A">
            <w:pPr>
              <w:jc w:val="center"/>
              <w:rPr>
                <w:b/>
                <w:sz w:val="20"/>
                <w:szCs w:val="20"/>
                <w:lang w:val="en-US"/>
              </w:rPr>
            </w:pPr>
            <w:r>
              <w:rPr>
                <w:b/>
                <w:sz w:val="20"/>
                <w:szCs w:val="20"/>
              </w:rPr>
              <w:t>7</w:t>
            </w:r>
            <w:r>
              <w:rPr>
                <w:b/>
                <w:sz w:val="20"/>
                <w:szCs w:val="20"/>
                <w:lang w:val="en-US"/>
              </w:rPr>
              <w:t>=4stx6st</w:t>
            </w:r>
          </w:p>
        </w:tc>
      </w:tr>
      <w:tr w:rsidR="005B0B80" w:rsidRPr="00053744" w:rsidTr="00C4045A">
        <w:trPr>
          <w:trHeight w:val="167"/>
        </w:trPr>
        <w:tc>
          <w:tcPr>
            <w:tcW w:w="620" w:type="dxa"/>
            <w:vAlign w:val="center"/>
          </w:tcPr>
          <w:p w:rsidR="005B0B80" w:rsidRPr="00053744" w:rsidRDefault="005B0B80" w:rsidP="00C4045A">
            <w:pPr>
              <w:pStyle w:val="NoSpacing"/>
              <w:rPr>
                <w:rFonts w:ascii="Times New Roman" w:hAnsi="Times New Roman"/>
                <w:sz w:val="20"/>
                <w:lang w:val="lt-LT"/>
              </w:rPr>
            </w:pPr>
            <w:r w:rsidRPr="00053744">
              <w:rPr>
                <w:rFonts w:ascii="Times New Roman" w:hAnsi="Times New Roman"/>
                <w:sz w:val="20"/>
                <w:lang w:val="lt-LT"/>
              </w:rPr>
              <w:t>1</w:t>
            </w:r>
          </w:p>
        </w:tc>
        <w:tc>
          <w:tcPr>
            <w:tcW w:w="3052" w:type="dxa"/>
            <w:vAlign w:val="center"/>
          </w:tcPr>
          <w:p w:rsidR="005B0B80" w:rsidRPr="00053744" w:rsidRDefault="005B0B80" w:rsidP="00C4045A">
            <w:pPr>
              <w:pStyle w:val="NoSpacing"/>
              <w:rPr>
                <w:rFonts w:ascii="Times New Roman" w:hAnsi="Times New Roman"/>
                <w:sz w:val="20"/>
                <w:lang w:val="lt-LT"/>
              </w:rPr>
            </w:pPr>
            <w:r w:rsidRPr="00053744">
              <w:rPr>
                <w:rFonts w:ascii="Times New Roman" w:hAnsi="Times New Roman"/>
                <w:sz w:val="20"/>
                <w:lang w:val="lt-LT"/>
              </w:rPr>
              <w:t>Mokestis už piniginio krovinio pervežimą</w:t>
            </w:r>
            <w:r>
              <w:rPr>
                <w:rFonts w:ascii="Times New Roman" w:hAnsi="Times New Roman"/>
                <w:sz w:val="20"/>
                <w:lang w:val="lt-LT"/>
              </w:rPr>
              <w:t xml:space="preserve"> 1 pervežimas (Pinigų paėmimo vieta 1</w:t>
            </w:r>
          </w:p>
        </w:tc>
        <w:tc>
          <w:tcPr>
            <w:tcW w:w="697" w:type="dxa"/>
            <w:vAlign w:val="center"/>
          </w:tcPr>
          <w:p w:rsidR="005B0B80" w:rsidRPr="00053744" w:rsidRDefault="005B0B80" w:rsidP="00C4045A">
            <w:pPr>
              <w:jc w:val="center"/>
              <w:rPr>
                <w:sz w:val="20"/>
                <w:szCs w:val="20"/>
              </w:rPr>
            </w:pPr>
            <w:r w:rsidRPr="00053744">
              <w:rPr>
                <w:sz w:val="20"/>
                <w:szCs w:val="20"/>
              </w:rPr>
              <w:t>1 vnt.</w:t>
            </w:r>
          </w:p>
        </w:tc>
        <w:tc>
          <w:tcPr>
            <w:tcW w:w="1892" w:type="dxa"/>
            <w:vAlign w:val="center"/>
          </w:tcPr>
          <w:p w:rsidR="005B0B80" w:rsidRPr="00053744" w:rsidRDefault="005B0B80" w:rsidP="00C4045A">
            <w:pPr>
              <w:jc w:val="center"/>
              <w:rPr>
                <w:sz w:val="20"/>
                <w:szCs w:val="20"/>
              </w:rPr>
            </w:pPr>
            <w:r>
              <w:rPr>
                <w:sz w:val="20"/>
                <w:szCs w:val="20"/>
              </w:rPr>
              <w:t>192</w:t>
            </w:r>
          </w:p>
        </w:tc>
        <w:tc>
          <w:tcPr>
            <w:tcW w:w="1362" w:type="dxa"/>
            <w:vAlign w:val="center"/>
          </w:tcPr>
          <w:p w:rsidR="005B0B80" w:rsidRPr="00053744" w:rsidRDefault="005B0B80" w:rsidP="00C4045A">
            <w:pPr>
              <w:jc w:val="center"/>
              <w:rPr>
                <w:sz w:val="20"/>
                <w:szCs w:val="20"/>
              </w:rPr>
            </w:pPr>
          </w:p>
        </w:tc>
        <w:tc>
          <w:tcPr>
            <w:tcW w:w="1397" w:type="dxa"/>
            <w:vAlign w:val="center"/>
          </w:tcPr>
          <w:p w:rsidR="005B0B80" w:rsidRPr="00053744" w:rsidRDefault="005B0B80" w:rsidP="00C4045A">
            <w:pPr>
              <w:jc w:val="center"/>
              <w:rPr>
                <w:sz w:val="20"/>
                <w:szCs w:val="20"/>
              </w:rPr>
            </w:pPr>
          </w:p>
        </w:tc>
        <w:tc>
          <w:tcPr>
            <w:tcW w:w="1389" w:type="dxa"/>
          </w:tcPr>
          <w:p w:rsidR="005B0B80" w:rsidRPr="00053744" w:rsidRDefault="005B0B80" w:rsidP="00C4045A">
            <w:pPr>
              <w:jc w:val="center"/>
              <w:rPr>
                <w:sz w:val="20"/>
                <w:szCs w:val="20"/>
              </w:rPr>
            </w:pPr>
          </w:p>
        </w:tc>
      </w:tr>
      <w:tr w:rsidR="005B0B80" w:rsidRPr="00053744" w:rsidTr="00C4045A">
        <w:trPr>
          <w:trHeight w:val="167"/>
        </w:trPr>
        <w:tc>
          <w:tcPr>
            <w:tcW w:w="620" w:type="dxa"/>
            <w:vAlign w:val="center"/>
          </w:tcPr>
          <w:p w:rsidR="005B0B80" w:rsidRPr="00053744" w:rsidRDefault="005B0B80" w:rsidP="00C4045A">
            <w:pPr>
              <w:pStyle w:val="NoSpacing"/>
              <w:rPr>
                <w:rFonts w:ascii="Times New Roman" w:hAnsi="Times New Roman"/>
                <w:sz w:val="20"/>
                <w:lang w:val="lt-LT"/>
              </w:rPr>
            </w:pPr>
            <w:r>
              <w:rPr>
                <w:rFonts w:ascii="Times New Roman" w:hAnsi="Times New Roman"/>
                <w:sz w:val="20"/>
                <w:lang w:val="lt-LT"/>
              </w:rPr>
              <w:t>2</w:t>
            </w:r>
          </w:p>
        </w:tc>
        <w:tc>
          <w:tcPr>
            <w:tcW w:w="3052" w:type="dxa"/>
            <w:vAlign w:val="center"/>
          </w:tcPr>
          <w:p w:rsidR="005B0B80" w:rsidRPr="00053744" w:rsidRDefault="005B0B80" w:rsidP="00C4045A">
            <w:pPr>
              <w:pStyle w:val="NoSpacing"/>
              <w:rPr>
                <w:rFonts w:ascii="Times New Roman" w:hAnsi="Times New Roman"/>
                <w:sz w:val="20"/>
                <w:lang w:val="lt-LT"/>
              </w:rPr>
            </w:pPr>
            <w:r w:rsidRPr="00053744">
              <w:rPr>
                <w:rFonts w:ascii="Times New Roman" w:hAnsi="Times New Roman"/>
                <w:sz w:val="20"/>
                <w:lang w:val="lt-LT"/>
              </w:rPr>
              <w:t>Mokestis už piniginio krovinio pervežimą</w:t>
            </w:r>
            <w:r>
              <w:rPr>
                <w:rFonts w:ascii="Times New Roman" w:hAnsi="Times New Roman"/>
                <w:sz w:val="20"/>
                <w:lang w:val="lt-LT"/>
              </w:rPr>
              <w:t xml:space="preserve"> 1 pervežimas (Pinigų paėmimo vieta 2</w:t>
            </w:r>
          </w:p>
        </w:tc>
        <w:tc>
          <w:tcPr>
            <w:tcW w:w="697" w:type="dxa"/>
            <w:vAlign w:val="center"/>
          </w:tcPr>
          <w:p w:rsidR="005B0B80" w:rsidRPr="00053744" w:rsidRDefault="005B0B80" w:rsidP="00C4045A">
            <w:pPr>
              <w:jc w:val="center"/>
              <w:rPr>
                <w:sz w:val="20"/>
                <w:szCs w:val="20"/>
              </w:rPr>
            </w:pPr>
            <w:r w:rsidRPr="00053744">
              <w:rPr>
                <w:sz w:val="20"/>
                <w:szCs w:val="20"/>
              </w:rPr>
              <w:t>1 vnt.</w:t>
            </w:r>
          </w:p>
        </w:tc>
        <w:tc>
          <w:tcPr>
            <w:tcW w:w="1892" w:type="dxa"/>
            <w:vAlign w:val="center"/>
          </w:tcPr>
          <w:p w:rsidR="005B0B80" w:rsidRDefault="005B0B80" w:rsidP="00C4045A">
            <w:pPr>
              <w:jc w:val="center"/>
              <w:rPr>
                <w:sz w:val="20"/>
                <w:szCs w:val="20"/>
              </w:rPr>
            </w:pPr>
            <w:r>
              <w:rPr>
                <w:sz w:val="20"/>
                <w:szCs w:val="20"/>
              </w:rPr>
              <w:t>96</w:t>
            </w:r>
          </w:p>
        </w:tc>
        <w:tc>
          <w:tcPr>
            <w:tcW w:w="1362" w:type="dxa"/>
            <w:vAlign w:val="center"/>
          </w:tcPr>
          <w:p w:rsidR="005B0B80" w:rsidRPr="00053744" w:rsidRDefault="005B0B80" w:rsidP="00C4045A">
            <w:pPr>
              <w:jc w:val="center"/>
              <w:rPr>
                <w:sz w:val="20"/>
                <w:szCs w:val="20"/>
              </w:rPr>
            </w:pPr>
          </w:p>
        </w:tc>
        <w:tc>
          <w:tcPr>
            <w:tcW w:w="1397" w:type="dxa"/>
            <w:vAlign w:val="center"/>
          </w:tcPr>
          <w:p w:rsidR="005B0B80" w:rsidRPr="00053744" w:rsidRDefault="005B0B80" w:rsidP="00C4045A">
            <w:pPr>
              <w:jc w:val="center"/>
              <w:rPr>
                <w:sz w:val="20"/>
                <w:szCs w:val="20"/>
              </w:rPr>
            </w:pPr>
          </w:p>
        </w:tc>
        <w:tc>
          <w:tcPr>
            <w:tcW w:w="1389" w:type="dxa"/>
          </w:tcPr>
          <w:p w:rsidR="005B0B80" w:rsidRPr="00053744" w:rsidRDefault="005B0B80" w:rsidP="00C4045A">
            <w:pPr>
              <w:jc w:val="center"/>
              <w:rPr>
                <w:sz w:val="20"/>
                <w:szCs w:val="20"/>
              </w:rPr>
            </w:pPr>
          </w:p>
        </w:tc>
      </w:tr>
      <w:tr w:rsidR="005B0B80" w:rsidRPr="00F54F6E" w:rsidTr="00C4045A">
        <w:trPr>
          <w:trHeight w:val="894"/>
        </w:trPr>
        <w:tc>
          <w:tcPr>
            <w:tcW w:w="620" w:type="dxa"/>
            <w:vAlign w:val="center"/>
          </w:tcPr>
          <w:p w:rsidR="005B0B80" w:rsidRPr="00F54F6E" w:rsidRDefault="005B0B80" w:rsidP="00C4045A">
            <w:pPr>
              <w:jc w:val="center"/>
              <w:rPr>
                <w:b/>
                <w:bCs/>
                <w:sz w:val="20"/>
                <w:szCs w:val="20"/>
              </w:rPr>
            </w:pPr>
          </w:p>
        </w:tc>
        <w:tc>
          <w:tcPr>
            <w:tcW w:w="3052" w:type="dxa"/>
            <w:vAlign w:val="center"/>
          </w:tcPr>
          <w:p w:rsidR="005B0B80" w:rsidRPr="00F54F6E" w:rsidRDefault="005B0B80" w:rsidP="00C4045A">
            <w:pPr>
              <w:jc w:val="center"/>
              <w:rPr>
                <w:b/>
                <w:bCs/>
                <w:sz w:val="20"/>
                <w:szCs w:val="20"/>
              </w:rPr>
            </w:pPr>
          </w:p>
        </w:tc>
        <w:tc>
          <w:tcPr>
            <w:tcW w:w="697" w:type="dxa"/>
            <w:vAlign w:val="center"/>
          </w:tcPr>
          <w:p w:rsidR="005B0B80" w:rsidRPr="00F54F6E" w:rsidRDefault="005B0B80" w:rsidP="00C4045A">
            <w:pPr>
              <w:jc w:val="center"/>
              <w:rPr>
                <w:b/>
                <w:bCs/>
                <w:sz w:val="20"/>
                <w:szCs w:val="20"/>
              </w:rPr>
            </w:pPr>
          </w:p>
        </w:tc>
        <w:tc>
          <w:tcPr>
            <w:tcW w:w="1892" w:type="dxa"/>
            <w:vAlign w:val="center"/>
          </w:tcPr>
          <w:p w:rsidR="005B0B80" w:rsidRPr="00F54F6E" w:rsidRDefault="005B0B80" w:rsidP="00C4045A">
            <w:pPr>
              <w:jc w:val="center"/>
              <w:rPr>
                <w:b/>
                <w:bCs/>
                <w:sz w:val="20"/>
                <w:szCs w:val="20"/>
              </w:rPr>
            </w:pPr>
            <w:r>
              <w:rPr>
                <w:b/>
                <w:bCs/>
                <w:sz w:val="20"/>
                <w:szCs w:val="20"/>
              </w:rPr>
              <w:t>Orientacinė inkasuojama suma EUR</w:t>
            </w:r>
          </w:p>
        </w:tc>
        <w:tc>
          <w:tcPr>
            <w:tcW w:w="2759" w:type="dxa"/>
            <w:gridSpan w:val="2"/>
            <w:vAlign w:val="center"/>
          </w:tcPr>
          <w:p w:rsidR="005B0B80" w:rsidRPr="00F54F6E" w:rsidRDefault="005B0B80" w:rsidP="00C4045A">
            <w:pPr>
              <w:jc w:val="center"/>
              <w:rPr>
                <w:b/>
                <w:bCs/>
                <w:sz w:val="20"/>
                <w:szCs w:val="20"/>
              </w:rPr>
            </w:pPr>
          </w:p>
        </w:tc>
        <w:tc>
          <w:tcPr>
            <w:tcW w:w="1389" w:type="dxa"/>
          </w:tcPr>
          <w:p w:rsidR="005B0B80" w:rsidRPr="00F54F6E" w:rsidRDefault="005B0B80" w:rsidP="00C4045A">
            <w:pPr>
              <w:jc w:val="center"/>
              <w:rPr>
                <w:b/>
                <w:bCs/>
                <w:sz w:val="20"/>
                <w:szCs w:val="20"/>
              </w:rPr>
            </w:pPr>
            <w:r>
              <w:rPr>
                <w:b/>
                <w:bCs/>
                <w:sz w:val="20"/>
                <w:szCs w:val="20"/>
              </w:rPr>
              <w:t>Bendra orientacinė įkainių suma EUR su PVM</w:t>
            </w:r>
          </w:p>
        </w:tc>
      </w:tr>
      <w:tr w:rsidR="005B0B80" w:rsidRPr="00053744" w:rsidTr="00C4045A">
        <w:trPr>
          <w:trHeight w:val="167"/>
        </w:trPr>
        <w:tc>
          <w:tcPr>
            <w:tcW w:w="620" w:type="dxa"/>
          </w:tcPr>
          <w:p w:rsidR="005B0B80" w:rsidRPr="00053744" w:rsidRDefault="005B0B80" w:rsidP="00C4045A">
            <w:pPr>
              <w:pStyle w:val="NoSpacing"/>
              <w:jc w:val="center"/>
              <w:rPr>
                <w:rFonts w:ascii="Times New Roman" w:hAnsi="Times New Roman"/>
                <w:b/>
                <w:sz w:val="20"/>
                <w:lang w:val="lt-LT"/>
              </w:rPr>
            </w:pPr>
            <w:r w:rsidRPr="00053744">
              <w:rPr>
                <w:rFonts w:ascii="Times New Roman" w:hAnsi="Times New Roman"/>
                <w:b/>
                <w:sz w:val="20"/>
                <w:lang w:val="lt-LT"/>
              </w:rPr>
              <w:t>1</w:t>
            </w:r>
          </w:p>
        </w:tc>
        <w:tc>
          <w:tcPr>
            <w:tcW w:w="3052" w:type="dxa"/>
            <w:vAlign w:val="center"/>
          </w:tcPr>
          <w:p w:rsidR="005B0B80" w:rsidRPr="00053744" w:rsidRDefault="005B0B80" w:rsidP="00C4045A">
            <w:pPr>
              <w:pStyle w:val="NoSpacing"/>
              <w:jc w:val="center"/>
              <w:rPr>
                <w:rFonts w:ascii="Times New Roman" w:hAnsi="Times New Roman"/>
                <w:b/>
                <w:sz w:val="20"/>
                <w:lang w:val="lt-LT"/>
              </w:rPr>
            </w:pPr>
            <w:r w:rsidRPr="00053744">
              <w:rPr>
                <w:rFonts w:ascii="Times New Roman" w:hAnsi="Times New Roman"/>
                <w:b/>
                <w:sz w:val="20"/>
                <w:lang w:val="lt-LT"/>
              </w:rPr>
              <w:t>2</w:t>
            </w:r>
          </w:p>
        </w:tc>
        <w:tc>
          <w:tcPr>
            <w:tcW w:w="697" w:type="dxa"/>
            <w:vAlign w:val="center"/>
          </w:tcPr>
          <w:p w:rsidR="005B0B80" w:rsidRPr="00053744" w:rsidRDefault="005B0B80" w:rsidP="00C4045A">
            <w:pPr>
              <w:jc w:val="center"/>
              <w:rPr>
                <w:b/>
                <w:sz w:val="20"/>
                <w:szCs w:val="20"/>
              </w:rPr>
            </w:pPr>
            <w:r w:rsidRPr="00053744">
              <w:rPr>
                <w:b/>
                <w:sz w:val="20"/>
                <w:szCs w:val="20"/>
              </w:rPr>
              <w:t>3</w:t>
            </w:r>
          </w:p>
        </w:tc>
        <w:tc>
          <w:tcPr>
            <w:tcW w:w="1892" w:type="dxa"/>
          </w:tcPr>
          <w:p w:rsidR="005B0B80" w:rsidRPr="00053744" w:rsidRDefault="005B0B80" w:rsidP="00C4045A">
            <w:pPr>
              <w:jc w:val="center"/>
              <w:rPr>
                <w:b/>
                <w:sz w:val="20"/>
                <w:szCs w:val="20"/>
              </w:rPr>
            </w:pPr>
            <w:r w:rsidRPr="00053744">
              <w:rPr>
                <w:b/>
                <w:sz w:val="20"/>
                <w:szCs w:val="20"/>
              </w:rPr>
              <w:t>4</w:t>
            </w:r>
          </w:p>
        </w:tc>
        <w:tc>
          <w:tcPr>
            <w:tcW w:w="2759" w:type="dxa"/>
            <w:gridSpan w:val="2"/>
            <w:vAlign w:val="center"/>
          </w:tcPr>
          <w:p w:rsidR="005B0B80" w:rsidRPr="00053744" w:rsidRDefault="005B0B80" w:rsidP="00C4045A">
            <w:pPr>
              <w:jc w:val="center"/>
              <w:rPr>
                <w:b/>
                <w:sz w:val="20"/>
                <w:szCs w:val="20"/>
              </w:rPr>
            </w:pPr>
            <w:r>
              <w:rPr>
                <w:b/>
                <w:sz w:val="20"/>
                <w:szCs w:val="20"/>
              </w:rPr>
              <w:t>5</w:t>
            </w:r>
          </w:p>
        </w:tc>
        <w:tc>
          <w:tcPr>
            <w:tcW w:w="1389" w:type="dxa"/>
          </w:tcPr>
          <w:p w:rsidR="005B0B80" w:rsidRDefault="005B0B80" w:rsidP="00C4045A">
            <w:pPr>
              <w:jc w:val="center"/>
              <w:rPr>
                <w:b/>
                <w:sz w:val="20"/>
                <w:szCs w:val="20"/>
              </w:rPr>
            </w:pPr>
            <w:r>
              <w:rPr>
                <w:b/>
                <w:sz w:val="20"/>
                <w:szCs w:val="20"/>
              </w:rPr>
              <w:t>6=4stx5st.</w:t>
            </w:r>
          </w:p>
        </w:tc>
      </w:tr>
      <w:tr w:rsidR="005B0B80" w:rsidRPr="00F54F6E" w:rsidTr="00C4045A">
        <w:trPr>
          <w:trHeight w:val="167"/>
        </w:trPr>
        <w:tc>
          <w:tcPr>
            <w:tcW w:w="620" w:type="dxa"/>
          </w:tcPr>
          <w:p w:rsidR="005B0B80" w:rsidRPr="00F54F6E" w:rsidRDefault="005B0B80" w:rsidP="00C4045A">
            <w:pPr>
              <w:pStyle w:val="NoSpacing"/>
              <w:jc w:val="center"/>
              <w:rPr>
                <w:rFonts w:ascii="Times New Roman" w:hAnsi="Times New Roman"/>
                <w:sz w:val="20"/>
                <w:lang w:val="lt-LT"/>
              </w:rPr>
            </w:pPr>
            <w:r w:rsidRPr="00F54F6E">
              <w:rPr>
                <w:rFonts w:ascii="Times New Roman" w:hAnsi="Times New Roman"/>
                <w:sz w:val="20"/>
                <w:lang w:val="lt-LT"/>
              </w:rPr>
              <w:t>2</w:t>
            </w:r>
          </w:p>
        </w:tc>
        <w:tc>
          <w:tcPr>
            <w:tcW w:w="3052" w:type="dxa"/>
          </w:tcPr>
          <w:p w:rsidR="005B0B80" w:rsidRPr="00F54F6E" w:rsidRDefault="005B0B80" w:rsidP="00C4045A">
            <w:pPr>
              <w:rPr>
                <w:sz w:val="20"/>
                <w:szCs w:val="20"/>
              </w:rPr>
            </w:pPr>
            <w:r w:rsidRPr="00F54F6E">
              <w:rPr>
                <w:sz w:val="20"/>
                <w:szCs w:val="20"/>
              </w:rPr>
              <w:t>Mokestis už piniginio krovinio apdorojimą (nuo piniginiame krovinyje esančios eurų banknotų sumos)</w:t>
            </w:r>
          </w:p>
        </w:tc>
        <w:tc>
          <w:tcPr>
            <w:tcW w:w="697" w:type="dxa"/>
            <w:vAlign w:val="center"/>
          </w:tcPr>
          <w:p w:rsidR="005B0B80" w:rsidRPr="00F54F6E" w:rsidRDefault="005B0B80" w:rsidP="00C4045A">
            <w:pPr>
              <w:jc w:val="center"/>
              <w:rPr>
                <w:sz w:val="20"/>
                <w:szCs w:val="20"/>
              </w:rPr>
            </w:pPr>
            <w:r>
              <w:rPr>
                <w:sz w:val="20"/>
                <w:szCs w:val="20"/>
              </w:rPr>
              <w:t>Proc.</w:t>
            </w:r>
          </w:p>
        </w:tc>
        <w:tc>
          <w:tcPr>
            <w:tcW w:w="1892" w:type="dxa"/>
          </w:tcPr>
          <w:p w:rsidR="005B0B80" w:rsidRPr="00F54F6E" w:rsidRDefault="00213F6A" w:rsidP="00C4045A">
            <w:pPr>
              <w:jc w:val="center"/>
              <w:rPr>
                <w:sz w:val="20"/>
                <w:szCs w:val="20"/>
              </w:rPr>
            </w:pPr>
            <w:r>
              <w:rPr>
                <w:sz w:val="20"/>
                <w:szCs w:val="20"/>
              </w:rPr>
              <w:t>3</w:t>
            </w:r>
            <w:r w:rsidR="005B0B80">
              <w:rPr>
                <w:sz w:val="20"/>
                <w:szCs w:val="20"/>
              </w:rPr>
              <w:t>.</w:t>
            </w:r>
            <w:r>
              <w:rPr>
                <w:sz w:val="20"/>
                <w:szCs w:val="20"/>
              </w:rPr>
              <w:t>64</w:t>
            </w:r>
            <w:r w:rsidR="005B0B80">
              <w:rPr>
                <w:sz w:val="20"/>
                <w:szCs w:val="20"/>
              </w:rPr>
              <w:t>0.000,00</w:t>
            </w:r>
          </w:p>
        </w:tc>
        <w:tc>
          <w:tcPr>
            <w:tcW w:w="2759" w:type="dxa"/>
            <w:gridSpan w:val="2"/>
            <w:vAlign w:val="center"/>
          </w:tcPr>
          <w:p w:rsidR="005B0B80" w:rsidRPr="00F54F6E" w:rsidRDefault="005B0B80" w:rsidP="00C4045A">
            <w:pPr>
              <w:jc w:val="center"/>
              <w:rPr>
                <w:sz w:val="20"/>
                <w:szCs w:val="20"/>
              </w:rPr>
            </w:pPr>
          </w:p>
        </w:tc>
        <w:tc>
          <w:tcPr>
            <w:tcW w:w="1389" w:type="dxa"/>
          </w:tcPr>
          <w:p w:rsidR="005B0B80" w:rsidRPr="00F54F6E" w:rsidRDefault="005B0B80" w:rsidP="00C4045A">
            <w:pPr>
              <w:jc w:val="center"/>
              <w:rPr>
                <w:sz w:val="20"/>
                <w:szCs w:val="20"/>
              </w:rPr>
            </w:pPr>
          </w:p>
        </w:tc>
      </w:tr>
      <w:tr w:rsidR="005B0B80" w:rsidRPr="00F54F6E" w:rsidTr="00C4045A">
        <w:trPr>
          <w:trHeight w:val="917"/>
        </w:trPr>
        <w:tc>
          <w:tcPr>
            <w:tcW w:w="620" w:type="dxa"/>
          </w:tcPr>
          <w:p w:rsidR="005B0B80" w:rsidRPr="00F54F6E" w:rsidRDefault="005B0B80" w:rsidP="00C4045A">
            <w:pPr>
              <w:pStyle w:val="NoSpacing"/>
              <w:jc w:val="center"/>
              <w:rPr>
                <w:rFonts w:ascii="Times New Roman" w:hAnsi="Times New Roman"/>
                <w:sz w:val="20"/>
                <w:lang w:val="lt-LT"/>
              </w:rPr>
            </w:pPr>
            <w:r>
              <w:rPr>
                <w:rFonts w:ascii="Times New Roman" w:hAnsi="Times New Roman"/>
                <w:sz w:val="20"/>
                <w:lang w:val="lt-LT"/>
              </w:rPr>
              <w:t>3</w:t>
            </w:r>
          </w:p>
        </w:tc>
        <w:tc>
          <w:tcPr>
            <w:tcW w:w="3052" w:type="dxa"/>
          </w:tcPr>
          <w:p w:rsidR="005B0B80" w:rsidRPr="00F54F6E" w:rsidRDefault="005B0B80" w:rsidP="00C4045A">
            <w:pPr>
              <w:rPr>
                <w:sz w:val="20"/>
                <w:szCs w:val="20"/>
              </w:rPr>
            </w:pPr>
            <w:r>
              <w:rPr>
                <w:sz w:val="20"/>
                <w:szCs w:val="20"/>
              </w:rPr>
              <w:t>Banknotų administravimo mokestis (nuo piniginiame krovinyje esančios eur</w:t>
            </w:r>
            <w:bookmarkStart w:id="0" w:name="_GoBack"/>
            <w:bookmarkEnd w:id="0"/>
            <w:r>
              <w:rPr>
                <w:sz w:val="20"/>
                <w:szCs w:val="20"/>
              </w:rPr>
              <w:t>ų banknotų sumos)</w:t>
            </w:r>
          </w:p>
        </w:tc>
        <w:tc>
          <w:tcPr>
            <w:tcW w:w="697" w:type="dxa"/>
            <w:vAlign w:val="center"/>
          </w:tcPr>
          <w:p w:rsidR="005B0B80" w:rsidRDefault="005B0B80" w:rsidP="00C4045A">
            <w:pPr>
              <w:jc w:val="center"/>
              <w:rPr>
                <w:sz w:val="20"/>
                <w:szCs w:val="20"/>
              </w:rPr>
            </w:pPr>
            <w:proofErr w:type="spellStart"/>
            <w:r>
              <w:rPr>
                <w:sz w:val="20"/>
                <w:szCs w:val="20"/>
              </w:rPr>
              <w:t>Proc</w:t>
            </w:r>
            <w:proofErr w:type="spellEnd"/>
          </w:p>
        </w:tc>
        <w:tc>
          <w:tcPr>
            <w:tcW w:w="1892" w:type="dxa"/>
          </w:tcPr>
          <w:p w:rsidR="005B0B80" w:rsidRPr="00F54F6E" w:rsidRDefault="00213F6A" w:rsidP="00C4045A">
            <w:pPr>
              <w:jc w:val="center"/>
              <w:rPr>
                <w:sz w:val="20"/>
                <w:szCs w:val="20"/>
              </w:rPr>
            </w:pPr>
            <w:r>
              <w:rPr>
                <w:sz w:val="20"/>
                <w:szCs w:val="20"/>
              </w:rPr>
              <w:t>3</w:t>
            </w:r>
            <w:r w:rsidR="005B0B80">
              <w:rPr>
                <w:sz w:val="20"/>
                <w:szCs w:val="20"/>
              </w:rPr>
              <w:t>.</w:t>
            </w:r>
            <w:r>
              <w:rPr>
                <w:sz w:val="20"/>
                <w:szCs w:val="20"/>
              </w:rPr>
              <w:t>64</w:t>
            </w:r>
            <w:r w:rsidR="005B0B80">
              <w:rPr>
                <w:sz w:val="20"/>
                <w:szCs w:val="20"/>
              </w:rPr>
              <w:t>0.000,00</w:t>
            </w:r>
          </w:p>
        </w:tc>
        <w:tc>
          <w:tcPr>
            <w:tcW w:w="2759" w:type="dxa"/>
            <w:gridSpan w:val="2"/>
            <w:vAlign w:val="center"/>
          </w:tcPr>
          <w:p w:rsidR="005B0B80" w:rsidRPr="00F54F6E" w:rsidRDefault="005B0B80" w:rsidP="00C4045A">
            <w:pPr>
              <w:jc w:val="center"/>
              <w:rPr>
                <w:sz w:val="20"/>
                <w:szCs w:val="20"/>
              </w:rPr>
            </w:pPr>
          </w:p>
        </w:tc>
        <w:tc>
          <w:tcPr>
            <w:tcW w:w="1389" w:type="dxa"/>
          </w:tcPr>
          <w:p w:rsidR="005B0B80" w:rsidRPr="00F54F6E" w:rsidRDefault="005B0B80" w:rsidP="00C4045A">
            <w:pPr>
              <w:jc w:val="center"/>
              <w:rPr>
                <w:sz w:val="20"/>
                <w:szCs w:val="20"/>
              </w:rPr>
            </w:pPr>
          </w:p>
        </w:tc>
      </w:tr>
      <w:tr w:rsidR="005B0B80" w:rsidRPr="00F54F6E" w:rsidTr="00C4045A">
        <w:trPr>
          <w:trHeight w:val="167"/>
        </w:trPr>
        <w:tc>
          <w:tcPr>
            <w:tcW w:w="620" w:type="dxa"/>
          </w:tcPr>
          <w:p w:rsidR="005B0B80" w:rsidRPr="00F54F6E" w:rsidRDefault="005B0B80" w:rsidP="00C4045A">
            <w:pPr>
              <w:pStyle w:val="NoSpacing"/>
              <w:jc w:val="center"/>
              <w:rPr>
                <w:rFonts w:ascii="Times New Roman" w:hAnsi="Times New Roman"/>
                <w:sz w:val="20"/>
                <w:lang w:val="lt-LT"/>
              </w:rPr>
            </w:pPr>
            <w:r>
              <w:rPr>
                <w:rFonts w:ascii="Times New Roman" w:hAnsi="Times New Roman"/>
                <w:sz w:val="20"/>
                <w:lang w:val="lt-LT"/>
              </w:rPr>
              <w:t>4</w:t>
            </w:r>
          </w:p>
        </w:tc>
        <w:tc>
          <w:tcPr>
            <w:tcW w:w="3052" w:type="dxa"/>
          </w:tcPr>
          <w:p w:rsidR="005B0B80" w:rsidRPr="00F54F6E" w:rsidRDefault="005B0B80" w:rsidP="00C4045A">
            <w:pPr>
              <w:rPr>
                <w:sz w:val="20"/>
                <w:szCs w:val="20"/>
              </w:rPr>
            </w:pPr>
            <w:r w:rsidRPr="00F54F6E">
              <w:rPr>
                <w:sz w:val="20"/>
                <w:szCs w:val="20"/>
              </w:rPr>
              <w:t>Mokestis už piniginio krovinio apdorojimą (nuo piniginiame krovinyje esančios euro monetų sumos)</w:t>
            </w:r>
          </w:p>
        </w:tc>
        <w:tc>
          <w:tcPr>
            <w:tcW w:w="697" w:type="dxa"/>
            <w:vAlign w:val="center"/>
          </w:tcPr>
          <w:p w:rsidR="005B0B80" w:rsidRPr="00F54F6E" w:rsidRDefault="005B0B80" w:rsidP="00C4045A">
            <w:pPr>
              <w:jc w:val="center"/>
              <w:rPr>
                <w:sz w:val="20"/>
                <w:szCs w:val="20"/>
              </w:rPr>
            </w:pPr>
            <w:r>
              <w:rPr>
                <w:sz w:val="20"/>
                <w:szCs w:val="20"/>
              </w:rPr>
              <w:t>Proc.</w:t>
            </w:r>
          </w:p>
        </w:tc>
        <w:tc>
          <w:tcPr>
            <w:tcW w:w="1892" w:type="dxa"/>
          </w:tcPr>
          <w:p w:rsidR="005B0B80" w:rsidRDefault="00213F6A" w:rsidP="00C4045A">
            <w:pPr>
              <w:jc w:val="center"/>
              <w:rPr>
                <w:sz w:val="20"/>
                <w:szCs w:val="20"/>
              </w:rPr>
            </w:pPr>
            <w:r>
              <w:rPr>
                <w:sz w:val="20"/>
                <w:szCs w:val="20"/>
              </w:rPr>
              <w:t>350</w:t>
            </w:r>
            <w:r w:rsidR="005B0B80">
              <w:rPr>
                <w:sz w:val="20"/>
                <w:szCs w:val="20"/>
              </w:rPr>
              <w:t>.000,00</w:t>
            </w:r>
          </w:p>
        </w:tc>
        <w:tc>
          <w:tcPr>
            <w:tcW w:w="2759" w:type="dxa"/>
            <w:gridSpan w:val="2"/>
            <w:vAlign w:val="center"/>
          </w:tcPr>
          <w:p w:rsidR="005B0B80" w:rsidRPr="00F54F6E" w:rsidRDefault="005B0B80" w:rsidP="00C4045A">
            <w:pPr>
              <w:jc w:val="center"/>
              <w:rPr>
                <w:sz w:val="20"/>
                <w:szCs w:val="20"/>
              </w:rPr>
            </w:pPr>
          </w:p>
        </w:tc>
        <w:tc>
          <w:tcPr>
            <w:tcW w:w="1389" w:type="dxa"/>
          </w:tcPr>
          <w:p w:rsidR="005B0B80" w:rsidRPr="00F54F6E" w:rsidRDefault="005B0B80" w:rsidP="00C4045A">
            <w:pPr>
              <w:jc w:val="center"/>
              <w:rPr>
                <w:sz w:val="20"/>
                <w:szCs w:val="20"/>
              </w:rPr>
            </w:pPr>
          </w:p>
        </w:tc>
      </w:tr>
      <w:tr w:rsidR="005B0B80" w:rsidRPr="00F54F6E" w:rsidTr="00C4045A">
        <w:trPr>
          <w:trHeight w:val="167"/>
        </w:trPr>
        <w:tc>
          <w:tcPr>
            <w:tcW w:w="620" w:type="dxa"/>
          </w:tcPr>
          <w:p w:rsidR="005B0B80" w:rsidRPr="00F54F6E" w:rsidRDefault="005B0B80" w:rsidP="00C4045A">
            <w:pPr>
              <w:pStyle w:val="NoSpacing"/>
              <w:jc w:val="center"/>
              <w:rPr>
                <w:rFonts w:ascii="Times New Roman" w:hAnsi="Times New Roman"/>
                <w:sz w:val="20"/>
                <w:lang w:val="lt-LT"/>
              </w:rPr>
            </w:pPr>
            <w:r>
              <w:rPr>
                <w:rFonts w:ascii="Times New Roman" w:hAnsi="Times New Roman"/>
                <w:sz w:val="20"/>
                <w:lang w:val="lt-LT"/>
              </w:rPr>
              <w:t>5</w:t>
            </w:r>
          </w:p>
        </w:tc>
        <w:tc>
          <w:tcPr>
            <w:tcW w:w="3052" w:type="dxa"/>
          </w:tcPr>
          <w:p w:rsidR="005B0B80" w:rsidRPr="00F54F6E" w:rsidRDefault="005B0B80" w:rsidP="00C4045A">
            <w:pPr>
              <w:rPr>
                <w:sz w:val="20"/>
                <w:szCs w:val="20"/>
              </w:rPr>
            </w:pPr>
            <w:r>
              <w:rPr>
                <w:sz w:val="20"/>
                <w:szCs w:val="20"/>
              </w:rPr>
              <w:t xml:space="preserve">Monetų </w:t>
            </w:r>
            <w:proofErr w:type="spellStart"/>
            <w:r>
              <w:rPr>
                <w:sz w:val="20"/>
                <w:szCs w:val="20"/>
              </w:rPr>
              <w:t>ritiniavimo</w:t>
            </w:r>
            <w:proofErr w:type="spellEnd"/>
            <w:r>
              <w:rPr>
                <w:sz w:val="20"/>
                <w:szCs w:val="20"/>
              </w:rPr>
              <w:t xml:space="preserve"> mokestis (nuo piniginiame krovinyje esančios eurų monetų sumos)</w:t>
            </w:r>
          </w:p>
        </w:tc>
        <w:tc>
          <w:tcPr>
            <w:tcW w:w="697" w:type="dxa"/>
            <w:vAlign w:val="center"/>
          </w:tcPr>
          <w:p w:rsidR="005B0B80" w:rsidRDefault="005B0B80" w:rsidP="00C4045A">
            <w:pPr>
              <w:jc w:val="center"/>
              <w:rPr>
                <w:sz w:val="20"/>
                <w:szCs w:val="20"/>
              </w:rPr>
            </w:pPr>
            <w:r>
              <w:rPr>
                <w:sz w:val="20"/>
                <w:szCs w:val="20"/>
              </w:rPr>
              <w:t>Proc.</w:t>
            </w:r>
          </w:p>
        </w:tc>
        <w:tc>
          <w:tcPr>
            <w:tcW w:w="1892" w:type="dxa"/>
          </w:tcPr>
          <w:p w:rsidR="005B0B80" w:rsidRPr="00F54F6E" w:rsidRDefault="00213F6A" w:rsidP="00C4045A">
            <w:pPr>
              <w:jc w:val="center"/>
              <w:rPr>
                <w:sz w:val="20"/>
                <w:szCs w:val="20"/>
              </w:rPr>
            </w:pPr>
            <w:r>
              <w:rPr>
                <w:sz w:val="20"/>
                <w:szCs w:val="20"/>
              </w:rPr>
              <w:t>350</w:t>
            </w:r>
            <w:r w:rsidR="005B0B80">
              <w:rPr>
                <w:sz w:val="20"/>
                <w:szCs w:val="20"/>
              </w:rPr>
              <w:t>.000,00</w:t>
            </w:r>
          </w:p>
        </w:tc>
        <w:tc>
          <w:tcPr>
            <w:tcW w:w="2759" w:type="dxa"/>
            <w:gridSpan w:val="2"/>
            <w:vAlign w:val="center"/>
          </w:tcPr>
          <w:p w:rsidR="005B0B80" w:rsidRPr="00F54F6E" w:rsidRDefault="005B0B80" w:rsidP="00C4045A">
            <w:pPr>
              <w:jc w:val="center"/>
              <w:rPr>
                <w:sz w:val="20"/>
                <w:szCs w:val="20"/>
              </w:rPr>
            </w:pPr>
          </w:p>
        </w:tc>
        <w:tc>
          <w:tcPr>
            <w:tcW w:w="1389" w:type="dxa"/>
          </w:tcPr>
          <w:p w:rsidR="005B0B80" w:rsidRPr="00F54F6E" w:rsidRDefault="005B0B80" w:rsidP="00C4045A">
            <w:pPr>
              <w:jc w:val="center"/>
              <w:rPr>
                <w:sz w:val="20"/>
                <w:szCs w:val="20"/>
              </w:rPr>
            </w:pPr>
          </w:p>
        </w:tc>
      </w:tr>
      <w:tr w:rsidR="005B0B80" w:rsidRPr="005B4668" w:rsidTr="00C4045A">
        <w:trPr>
          <w:trHeight w:val="406"/>
        </w:trPr>
        <w:tc>
          <w:tcPr>
            <w:tcW w:w="9023" w:type="dxa"/>
            <w:gridSpan w:val="6"/>
            <w:vAlign w:val="center"/>
          </w:tcPr>
          <w:p w:rsidR="005B0B80" w:rsidRPr="005B4668" w:rsidRDefault="005B0B80" w:rsidP="00C4045A">
            <w:pPr>
              <w:jc w:val="right"/>
              <w:rPr>
                <w:b/>
                <w:sz w:val="20"/>
                <w:szCs w:val="20"/>
              </w:rPr>
            </w:pPr>
            <w:r w:rsidRPr="005B4668">
              <w:rPr>
                <w:b/>
                <w:sz w:val="20"/>
                <w:szCs w:val="20"/>
              </w:rPr>
              <w:t>Bend</w:t>
            </w:r>
            <w:r>
              <w:rPr>
                <w:b/>
                <w:sz w:val="20"/>
                <w:szCs w:val="20"/>
              </w:rPr>
              <w:t xml:space="preserve">ra orientacinė įkainių suma </w:t>
            </w:r>
            <w:r w:rsidRPr="005B4668">
              <w:rPr>
                <w:b/>
                <w:sz w:val="20"/>
                <w:szCs w:val="20"/>
              </w:rPr>
              <w:t>, EUR su PVM</w:t>
            </w:r>
          </w:p>
        </w:tc>
        <w:tc>
          <w:tcPr>
            <w:tcW w:w="1389" w:type="dxa"/>
          </w:tcPr>
          <w:p w:rsidR="005B0B80" w:rsidRPr="005B4668" w:rsidRDefault="005B0B80" w:rsidP="00C4045A">
            <w:pPr>
              <w:jc w:val="right"/>
              <w:rPr>
                <w:b/>
                <w:sz w:val="20"/>
                <w:szCs w:val="20"/>
              </w:rPr>
            </w:pPr>
          </w:p>
        </w:tc>
      </w:tr>
    </w:tbl>
    <w:p w:rsidR="005B0B80" w:rsidRDefault="005B0B80" w:rsidP="005B0B80">
      <w:pPr>
        <w:rPr>
          <w:b/>
        </w:rPr>
      </w:pPr>
    </w:p>
    <w:p w:rsidR="005B0B80" w:rsidRDefault="005B0B80" w:rsidP="00A5792A">
      <w:pPr>
        <w:jc w:val="center"/>
        <w:rPr>
          <w:b/>
        </w:rPr>
      </w:pPr>
    </w:p>
    <w:p w:rsidR="00695FC0" w:rsidRPr="0017152D" w:rsidRDefault="00163B5C" w:rsidP="00A5792A">
      <w:pPr>
        <w:jc w:val="center"/>
        <w:rPr>
          <w:b/>
        </w:rPr>
      </w:pPr>
      <w:r w:rsidRPr="00163B5C">
        <w:rPr>
          <w:b/>
        </w:rPr>
        <w:t>Pastaba. Nurodytos numatomos paslaugų apimtys naudojamos tik pasiūlymų vertinimui/palyginimui, tai nebus sutarties maksimalūs kiekiai, sutartyje bus nurodyti tik paslaugų įkainiai.</w:t>
      </w:r>
    </w:p>
    <w:p w:rsidR="00A5792A" w:rsidRPr="0017152D" w:rsidRDefault="00A5792A" w:rsidP="00A5792A">
      <w:pPr>
        <w:jc w:val="center"/>
        <w:rPr>
          <w:i/>
        </w:rPr>
      </w:pPr>
    </w:p>
    <w:p w:rsidR="00A5792A" w:rsidRPr="0017152D" w:rsidRDefault="00A5792A" w:rsidP="00A5792A">
      <w:pPr>
        <w:jc w:val="right"/>
      </w:pPr>
      <w:r w:rsidRPr="0017152D">
        <w:t>2 lentelė</w:t>
      </w:r>
    </w:p>
    <w:p w:rsidR="00A5792A" w:rsidRPr="0017152D" w:rsidRDefault="00A5792A" w:rsidP="00A5792A">
      <w:pPr>
        <w:jc w:val="both"/>
      </w:pPr>
    </w:p>
    <w:p w:rsidR="00A5792A" w:rsidRPr="0017152D" w:rsidRDefault="00A5792A" w:rsidP="00A5792A">
      <w:pPr>
        <w:jc w:val="center"/>
        <w:rPr>
          <w:b/>
        </w:rPr>
      </w:pPr>
      <w:r w:rsidRPr="0017152D">
        <w:rPr>
          <w:b/>
        </w:rPr>
        <w:t>PATEIKIAMŲ DOKUMENTŲ SĄRAŠAS</w:t>
      </w:r>
    </w:p>
    <w:p w:rsidR="00A5792A" w:rsidRPr="0017152D" w:rsidRDefault="00A5792A" w:rsidP="00A5792A">
      <w:pPr>
        <w:ind w:firstLine="72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092"/>
        <w:gridCol w:w="2838"/>
      </w:tblGrid>
      <w:tr w:rsidR="00A5792A" w:rsidRPr="0017152D" w:rsidTr="00946E39">
        <w:tc>
          <w:tcPr>
            <w:tcW w:w="1101"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center"/>
            </w:pPr>
            <w:r w:rsidRPr="0017152D">
              <w:t>Eil.Nr.</w:t>
            </w:r>
          </w:p>
        </w:tc>
        <w:tc>
          <w:tcPr>
            <w:tcW w:w="6092"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center"/>
            </w:pPr>
            <w:r w:rsidRPr="0017152D">
              <w:t>Pateiktų dokumentų pavadinimas</w:t>
            </w:r>
          </w:p>
        </w:tc>
        <w:tc>
          <w:tcPr>
            <w:tcW w:w="283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center"/>
            </w:pPr>
            <w:r w:rsidRPr="0017152D">
              <w:t>Dokumento puslapių skaičius</w:t>
            </w:r>
          </w:p>
        </w:tc>
      </w:tr>
      <w:tr w:rsidR="00A5792A" w:rsidRPr="0017152D" w:rsidTr="00946E39">
        <w:tc>
          <w:tcPr>
            <w:tcW w:w="1101"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c>
          <w:tcPr>
            <w:tcW w:w="6092"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c>
          <w:tcPr>
            <w:tcW w:w="283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946E39">
        <w:tc>
          <w:tcPr>
            <w:tcW w:w="1101"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c>
          <w:tcPr>
            <w:tcW w:w="6092"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pStyle w:val="Header"/>
              <w:tabs>
                <w:tab w:val="left" w:pos="1296"/>
              </w:tabs>
            </w:pPr>
          </w:p>
        </w:tc>
        <w:tc>
          <w:tcPr>
            <w:tcW w:w="283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r w:rsidR="00A5792A" w:rsidRPr="0017152D" w:rsidTr="00946E39">
        <w:tc>
          <w:tcPr>
            <w:tcW w:w="1101"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c>
          <w:tcPr>
            <w:tcW w:w="6092"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c>
          <w:tcPr>
            <w:tcW w:w="2838" w:type="dxa"/>
            <w:tcBorders>
              <w:top w:val="single" w:sz="4" w:space="0" w:color="auto"/>
              <w:left w:val="single" w:sz="4" w:space="0" w:color="auto"/>
              <w:bottom w:val="single" w:sz="4" w:space="0" w:color="auto"/>
              <w:right w:val="single" w:sz="4" w:space="0" w:color="auto"/>
            </w:tcBorders>
          </w:tcPr>
          <w:p w:rsidR="00A5792A" w:rsidRPr="0017152D" w:rsidRDefault="00A5792A" w:rsidP="00DD152D">
            <w:pPr>
              <w:jc w:val="both"/>
            </w:pPr>
          </w:p>
        </w:tc>
      </w:tr>
    </w:tbl>
    <w:p w:rsidR="00A5792A" w:rsidRPr="0017152D" w:rsidRDefault="00A5792A" w:rsidP="00A5792A">
      <w:pPr>
        <w:ind w:firstLine="720"/>
        <w:jc w:val="both"/>
      </w:pPr>
    </w:p>
    <w:tbl>
      <w:tblPr>
        <w:tblW w:w="10031" w:type="dxa"/>
        <w:tblLayout w:type="fixed"/>
        <w:tblLook w:val="01E0" w:firstRow="1" w:lastRow="1" w:firstColumn="1" w:lastColumn="1" w:noHBand="0" w:noVBand="0"/>
      </w:tblPr>
      <w:tblGrid>
        <w:gridCol w:w="3284"/>
        <w:gridCol w:w="604"/>
        <w:gridCol w:w="1980"/>
        <w:gridCol w:w="701"/>
        <w:gridCol w:w="2611"/>
        <w:gridCol w:w="851"/>
      </w:tblGrid>
      <w:tr w:rsidR="00A5792A" w:rsidRPr="0017152D" w:rsidTr="00DD152D">
        <w:trPr>
          <w:trHeight w:val="324"/>
        </w:trPr>
        <w:tc>
          <w:tcPr>
            <w:tcW w:w="10031" w:type="dxa"/>
            <w:gridSpan w:val="6"/>
          </w:tcPr>
          <w:p w:rsidR="00A5792A" w:rsidRPr="0017152D" w:rsidRDefault="00A5792A" w:rsidP="00DD152D">
            <w:pPr>
              <w:ind w:right="-108" w:firstLine="720"/>
              <w:jc w:val="both"/>
            </w:pPr>
            <w:r w:rsidRPr="0017152D">
              <w:t>Pasiūlymo konfidencialią informaciją sudaro (tiekėjai turi nurodyti, kokia pasiūlyme pateikta informacija yra konfidenciali) _________________________________________________________________________________</w:t>
            </w:r>
          </w:p>
          <w:p w:rsidR="00A5792A" w:rsidRPr="0017152D" w:rsidRDefault="00A5792A" w:rsidP="00DD152D">
            <w:pPr>
              <w:ind w:right="-108"/>
              <w:jc w:val="both"/>
            </w:pPr>
            <w:r w:rsidRPr="0017152D">
              <w:t>_____________________________________________________________________________________________________________________________________________________________________________________________</w:t>
            </w:r>
          </w:p>
          <w:p w:rsidR="00A5792A" w:rsidRPr="0017152D" w:rsidRDefault="00A5792A" w:rsidP="00DD152D">
            <w:pPr>
              <w:ind w:right="-108" w:firstLine="720"/>
              <w:jc w:val="both"/>
            </w:pPr>
            <w:r w:rsidRPr="0017152D">
              <w:t>Pasiūlymas galioja iki termino, nurodyto pirkimo dokumentuose.</w:t>
            </w:r>
          </w:p>
        </w:tc>
      </w:tr>
      <w:tr w:rsidR="00A5792A" w:rsidRPr="0017152D" w:rsidTr="00DD152D">
        <w:trPr>
          <w:trHeight w:val="324"/>
        </w:trPr>
        <w:tc>
          <w:tcPr>
            <w:tcW w:w="10031" w:type="dxa"/>
            <w:gridSpan w:val="6"/>
          </w:tcPr>
          <w:p w:rsidR="00A5792A" w:rsidRPr="0017152D" w:rsidRDefault="00A5792A" w:rsidP="00DD152D">
            <w:pPr>
              <w:ind w:right="-108" w:firstLine="720"/>
              <w:jc w:val="both"/>
            </w:pPr>
          </w:p>
        </w:tc>
      </w:tr>
      <w:tr w:rsidR="00A5792A" w:rsidRPr="0017152D" w:rsidTr="00DD152D">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rsidR="00A5792A" w:rsidRPr="0017152D" w:rsidRDefault="00A5792A" w:rsidP="00DD152D">
            <w:pPr>
              <w:ind w:right="-1"/>
            </w:pPr>
          </w:p>
        </w:tc>
        <w:tc>
          <w:tcPr>
            <w:tcW w:w="604" w:type="dxa"/>
          </w:tcPr>
          <w:p w:rsidR="00A5792A" w:rsidRPr="0017152D" w:rsidRDefault="00A5792A" w:rsidP="00DD152D">
            <w:pPr>
              <w:ind w:right="-1"/>
              <w:jc w:val="center"/>
            </w:pPr>
          </w:p>
        </w:tc>
        <w:tc>
          <w:tcPr>
            <w:tcW w:w="1980" w:type="dxa"/>
            <w:tcBorders>
              <w:top w:val="nil"/>
              <w:left w:val="nil"/>
              <w:bottom w:val="single" w:sz="4" w:space="0" w:color="auto"/>
              <w:right w:val="nil"/>
            </w:tcBorders>
          </w:tcPr>
          <w:p w:rsidR="00A5792A" w:rsidRPr="0017152D" w:rsidRDefault="00A5792A" w:rsidP="00DD152D">
            <w:pPr>
              <w:ind w:right="-1"/>
              <w:jc w:val="center"/>
            </w:pPr>
          </w:p>
        </w:tc>
        <w:tc>
          <w:tcPr>
            <w:tcW w:w="701" w:type="dxa"/>
          </w:tcPr>
          <w:p w:rsidR="00A5792A" w:rsidRPr="0017152D" w:rsidRDefault="00A5792A" w:rsidP="00DD152D">
            <w:pPr>
              <w:ind w:right="-1"/>
              <w:jc w:val="center"/>
            </w:pPr>
          </w:p>
        </w:tc>
        <w:tc>
          <w:tcPr>
            <w:tcW w:w="2611" w:type="dxa"/>
            <w:tcBorders>
              <w:top w:val="nil"/>
              <w:left w:val="nil"/>
              <w:bottom w:val="single" w:sz="4" w:space="0" w:color="auto"/>
              <w:right w:val="nil"/>
            </w:tcBorders>
          </w:tcPr>
          <w:p w:rsidR="00A5792A" w:rsidRPr="0017152D" w:rsidRDefault="00A5792A" w:rsidP="00DD152D">
            <w:pPr>
              <w:ind w:right="-1"/>
              <w:jc w:val="right"/>
            </w:pPr>
          </w:p>
        </w:tc>
        <w:tc>
          <w:tcPr>
            <w:tcW w:w="851" w:type="dxa"/>
          </w:tcPr>
          <w:p w:rsidR="00A5792A" w:rsidRPr="0017152D" w:rsidRDefault="00A5792A" w:rsidP="00DD152D">
            <w:pPr>
              <w:ind w:right="-1"/>
              <w:jc w:val="right"/>
            </w:pPr>
          </w:p>
        </w:tc>
      </w:tr>
      <w:tr w:rsidR="00A5792A" w:rsidRPr="0017152D" w:rsidTr="00DD152D">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rsidR="00A5792A" w:rsidRPr="0017152D" w:rsidRDefault="00A5792A" w:rsidP="00DD152D">
            <w:pPr>
              <w:pStyle w:val="BodyText1"/>
              <w:ind w:firstLine="0"/>
              <w:jc w:val="left"/>
              <w:rPr>
                <w:rFonts w:ascii="Times New Roman" w:hAnsi="Times New Roman" w:cs="Times New Roman"/>
                <w:position w:val="6"/>
                <w:sz w:val="24"/>
                <w:szCs w:val="24"/>
                <w:lang w:val="lt-LT"/>
              </w:rPr>
            </w:pPr>
          </w:p>
        </w:tc>
        <w:tc>
          <w:tcPr>
            <w:tcW w:w="604" w:type="dxa"/>
          </w:tcPr>
          <w:p w:rsidR="00A5792A" w:rsidRPr="0017152D" w:rsidRDefault="00A5792A" w:rsidP="00DD152D">
            <w:pPr>
              <w:ind w:right="-1"/>
              <w:jc w:val="center"/>
            </w:pPr>
          </w:p>
        </w:tc>
        <w:tc>
          <w:tcPr>
            <w:tcW w:w="1980" w:type="dxa"/>
            <w:tcBorders>
              <w:top w:val="single" w:sz="4" w:space="0" w:color="auto"/>
              <w:left w:val="nil"/>
              <w:bottom w:val="nil"/>
              <w:right w:val="nil"/>
            </w:tcBorders>
          </w:tcPr>
          <w:p w:rsidR="00A5792A" w:rsidRPr="0017152D" w:rsidRDefault="00A5792A" w:rsidP="00DD152D">
            <w:pPr>
              <w:ind w:right="-1"/>
              <w:jc w:val="center"/>
            </w:pPr>
          </w:p>
        </w:tc>
        <w:tc>
          <w:tcPr>
            <w:tcW w:w="701" w:type="dxa"/>
          </w:tcPr>
          <w:p w:rsidR="00A5792A" w:rsidRPr="0017152D" w:rsidRDefault="00A5792A" w:rsidP="00DD152D">
            <w:pPr>
              <w:ind w:right="-1"/>
              <w:jc w:val="center"/>
            </w:pPr>
          </w:p>
        </w:tc>
        <w:tc>
          <w:tcPr>
            <w:tcW w:w="2611" w:type="dxa"/>
            <w:tcBorders>
              <w:top w:val="single" w:sz="4" w:space="0" w:color="auto"/>
              <w:left w:val="nil"/>
              <w:bottom w:val="nil"/>
              <w:right w:val="nil"/>
            </w:tcBorders>
          </w:tcPr>
          <w:p w:rsidR="00A5792A" w:rsidRPr="0017152D" w:rsidRDefault="00A5792A" w:rsidP="00DD152D">
            <w:pPr>
              <w:ind w:right="-1"/>
              <w:jc w:val="center"/>
            </w:pPr>
          </w:p>
        </w:tc>
        <w:tc>
          <w:tcPr>
            <w:tcW w:w="851" w:type="dxa"/>
          </w:tcPr>
          <w:p w:rsidR="00A5792A" w:rsidRPr="0017152D" w:rsidRDefault="00A5792A" w:rsidP="00DD152D">
            <w:pPr>
              <w:ind w:right="-1"/>
              <w:jc w:val="center"/>
            </w:pPr>
          </w:p>
        </w:tc>
      </w:tr>
      <w:tr w:rsidR="00A5792A" w:rsidRPr="0017152D" w:rsidTr="00DD152D">
        <w:tc>
          <w:tcPr>
            <w:tcW w:w="10031" w:type="dxa"/>
            <w:gridSpan w:val="6"/>
          </w:tcPr>
          <w:p w:rsidR="00A5792A" w:rsidRPr="0017152D" w:rsidRDefault="00A5792A" w:rsidP="00DD152D">
            <w:pPr>
              <w:jc w:val="center"/>
            </w:pPr>
          </w:p>
        </w:tc>
      </w:tr>
    </w:tbl>
    <w:p w:rsidR="00A5792A" w:rsidRPr="0017152D" w:rsidRDefault="00A5792A" w:rsidP="00B06E47">
      <w:pPr>
        <w:tabs>
          <w:tab w:val="left" w:pos="465"/>
        </w:tabs>
        <w:jc w:val="both"/>
      </w:pPr>
    </w:p>
    <w:tbl>
      <w:tblPr>
        <w:tblW w:w="10031" w:type="dxa"/>
        <w:tblLayout w:type="fixed"/>
        <w:tblLook w:val="0000" w:firstRow="0" w:lastRow="0" w:firstColumn="0" w:lastColumn="0" w:noHBand="0" w:noVBand="0"/>
      </w:tblPr>
      <w:tblGrid>
        <w:gridCol w:w="3284"/>
        <w:gridCol w:w="604"/>
        <w:gridCol w:w="1980"/>
        <w:gridCol w:w="701"/>
        <w:gridCol w:w="2611"/>
        <w:gridCol w:w="851"/>
      </w:tblGrid>
      <w:tr w:rsidR="00A5792A" w:rsidRPr="0017152D" w:rsidTr="00DD152D">
        <w:trPr>
          <w:trHeight w:val="285"/>
        </w:trPr>
        <w:tc>
          <w:tcPr>
            <w:tcW w:w="3284" w:type="dxa"/>
            <w:tcBorders>
              <w:bottom w:val="single" w:sz="4" w:space="0" w:color="000000"/>
            </w:tcBorders>
            <w:shd w:val="clear" w:color="auto" w:fill="auto"/>
          </w:tcPr>
          <w:p w:rsidR="00A5792A" w:rsidRPr="0017152D" w:rsidRDefault="00A5792A" w:rsidP="00DD152D">
            <w:pPr>
              <w:snapToGrid w:val="0"/>
              <w:ind w:right="-1"/>
            </w:pPr>
          </w:p>
        </w:tc>
        <w:tc>
          <w:tcPr>
            <w:tcW w:w="604" w:type="dxa"/>
            <w:shd w:val="clear" w:color="auto" w:fill="auto"/>
          </w:tcPr>
          <w:p w:rsidR="00A5792A" w:rsidRPr="0017152D" w:rsidRDefault="00A5792A" w:rsidP="00DD152D">
            <w:pPr>
              <w:snapToGrid w:val="0"/>
              <w:ind w:right="-1"/>
              <w:jc w:val="center"/>
            </w:pPr>
          </w:p>
        </w:tc>
        <w:tc>
          <w:tcPr>
            <w:tcW w:w="1980" w:type="dxa"/>
            <w:tcBorders>
              <w:bottom w:val="single" w:sz="4" w:space="0" w:color="000000"/>
            </w:tcBorders>
            <w:shd w:val="clear" w:color="auto" w:fill="auto"/>
          </w:tcPr>
          <w:p w:rsidR="00A5792A" w:rsidRPr="0017152D" w:rsidRDefault="00A5792A" w:rsidP="00DD152D">
            <w:pPr>
              <w:snapToGrid w:val="0"/>
              <w:ind w:right="-1"/>
              <w:jc w:val="center"/>
            </w:pPr>
          </w:p>
        </w:tc>
        <w:tc>
          <w:tcPr>
            <w:tcW w:w="701" w:type="dxa"/>
            <w:shd w:val="clear" w:color="auto" w:fill="auto"/>
          </w:tcPr>
          <w:p w:rsidR="00A5792A" w:rsidRPr="0017152D" w:rsidRDefault="00A5792A" w:rsidP="00DD152D">
            <w:pPr>
              <w:snapToGrid w:val="0"/>
              <w:ind w:right="-1"/>
              <w:jc w:val="center"/>
            </w:pPr>
          </w:p>
        </w:tc>
        <w:tc>
          <w:tcPr>
            <w:tcW w:w="2611" w:type="dxa"/>
            <w:tcBorders>
              <w:bottom w:val="single" w:sz="4" w:space="0" w:color="000000"/>
            </w:tcBorders>
            <w:shd w:val="clear" w:color="auto" w:fill="auto"/>
          </w:tcPr>
          <w:p w:rsidR="00A5792A" w:rsidRPr="0017152D" w:rsidRDefault="00A5792A" w:rsidP="00DD152D">
            <w:pPr>
              <w:snapToGrid w:val="0"/>
              <w:ind w:right="-1"/>
              <w:jc w:val="right"/>
            </w:pPr>
          </w:p>
        </w:tc>
        <w:tc>
          <w:tcPr>
            <w:tcW w:w="851" w:type="dxa"/>
            <w:shd w:val="clear" w:color="auto" w:fill="auto"/>
          </w:tcPr>
          <w:p w:rsidR="00A5792A" w:rsidRPr="0017152D" w:rsidRDefault="00A5792A" w:rsidP="00DD152D">
            <w:pPr>
              <w:snapToGrid w:val="0"/>
              <w:ind w:right="-1"/>
              <w:jc w:val="right"/>
            </w:pPr>
          </w:p>
        </w:tc>
      </w:tr>
      <w:tr w:rsidR="00A5792A" w:rsidRPr="0017152D" w:rsidTr="00DD152D">
        <w:trPr>
          <w:trHeight w:val="186"/>
        </w:trPr>
        <w:tc>
          <w:tcPr>
            <w:tcW w:w="3284" w:type="dxa"/>
            <w:tcBorders>
              <w:top w:val="single" w:sz="4" w:space="0" w:color="000000"/>
            </w:tcBorders>
            <w:shd w:val="clear" w:color="auto" w:fill="auto"/>
          </w:tcPr>
          <w:p w:rsidR="00A5792A" w:rsidRPr="0017152D" w:rsidRDefault="00A5792A" w:rsidP="00DD152D">
            <w:pPr>
              <w:pStyle w:val="BodyText1"/>
              <w:ind w:firstLine="0"/>
              <w:rPr>
                <w:rFonts w:ascii="Times New Roman" w:hAnsi="Times New Roman" w:cs="Times New Roman"/>
                <w:position w:val="6"/>
                <w:sz w:val="24"/>
                <w:szCs w:val="24"/>
                <w:lang w:val="lt-LT"/>
              </w:rPr>
            </w:pPr>
            <w:r w:rsidRPr="0017152D">
              <w:rPr>
                <w:rFonts w:ascii="Times New Roman" w:hAnsi="Times New Roman" w:cs="Times New Roman"/>
                <w:position w:val="6"/>
                <w:sz w:val="24"/>
                <w:szCs w:val="24"/>
                <w:lang w:val="lt-LT"/>
              </w:rPr>
              <w:t>(Tiekėjo arba jo įgalioto asmens pareigų pavadinimas)</w:t>
            </w:r>
          </w:p>
        </w:tc>
        <w:tc>
          <w:tcPr>
            <w:tcW w:w="604" w:type="dxa"/>
            <w:shd w:val="clear" w:color="auto" w:fill="auto"/>
          </w:tcPr>
          <w:p w:rsidR="00A5792A" w:rsidRPr="0017152D" w:rsidRDefault="00A5792A" w:rsidP="00DD152D">
            <w:pPr>
              <w:snapToGrid w:val="0"/>
              <w:ind w:right="-1"/>
              <w:jc w:val="center"/>
            </w:pPr>
          </w:p>
        </w:tc>
        <w:tc>
          <w:tcPr>
            <w:tcW w:w="1980" w:type="dxa"/>
            <w:tcBorders>
              <w:top w:val="single" w:sz="4" w:space="0" w:color="000000"/>
            </w:tcBorders>
            <w:shd w:val="clear" w:color="auto" w:fill="auto"/>
          </w:tcPr>
          <w:p w:rsidR="00A5792A" w:rsidRPr="0017152D" w:rsidRDefault="00A5792A" w:rsidP="00DD152D">
            <w:pPr>
              <w:snapToGrid w:val="0"/>
              <w:ind w:right="-1"/>
              <w:jc w:val="center"/>
              <w:rPr>
                <w:i/>
              </w:rPr>
            </w:pPr>
            <w:r w:rsidRPr="0017152D">
              <w:rPr>
                <w:position w:val="6"/>
              </w:rPr>
              <w:t>(Parašas)</w:t>
            </w:r>
            <w:r w:rsidRPr="0017152D">
              <w:rPr>
                <w:i/>
              </w:rPr>
              <w:t xml:space="preserve"> </w:t>
            </w:r>
          </w:p>
        </w:tc>
        <w:tc>
          <w:tcPr>
            <w:tcW w:w="701" w:type="dxa"/>
            <w:shd w:val="clear" w:color="auto" w:fill="auto"/>
          </w:tcPr>
          <w:p w:rsidR="00A5792A" w:rsidRPr="0017152D" w:rsidRDefault="00A5792A" w:rsidP="00DD152D">
            <w:pPr>
              <w:snapToGrid w:val="0"/>
              <w:ind w:right="-1"/>
              <w:jc w:val="center"/>
            </w:pPr>
          </w:p>
        </w:tc>
        <w:tc>
          <w:tcPr>
            <w:tcW w:w="2611" w:type="dxa"/>
            <w:tcBorders>
              <w:top w:val="single" w:sz="4" w:space="0" w:color="000000"/>
            </w:tcBorders>
            <w:shd w:val="clear" w:color="auto" w:fill="auto"/>
          </w:tcPr>
          <w:p w:rsidR="00A5792A" w:rsidRPr="0017152D" w:rsidRDefault="00A5792A" w:rsidP="00DD152D">
            <w:pPr>
              <w:snapToGrid w:val="0"/>
              <w:ind w:right="-1"/>
              <w:jc w:val="center"/>
              <w:rPr>
                <w:i/>
              </w:rPr>
            </w:pPr>
            <w:r w:rsidRPr="0017152D">
              <w:rPr>
                <w:position w:val="6"/>
              </w:rPr>
              <w:t>(Vardas ir pavardė)</w:t>
            </w:r>
            <w:r w:rsidRPr="0017152D">
              <w:rPr>
                <w:i/>
              </w:rPr>
              <w:t xml:space="preserve"> </w:t>
            </w:r>
          </w:p>
        </w:tc>
        <w:tc>
          <w:tcPr>
            <w:tcW w:w="851" w:type="dxa"/>
            <w:shd w:val="clear" w:color="auto" w:fill="auto"/>
          </w:tcPr>
          <w:p w:rsidR="00A5792A" w:rsidRPr="0017152D" w:rsidRDefault="00A5792A" w:rsidP="00DD152D">
            <w:pPr>
              <w:snapToGrid w:val="0"/>
              <w:ind w:right="-1"/>
              <w:jc w:val="center"/>
            </w:pPr>
          </w:p>
        </w:tc>
      </w:tr>
    </w:tbl>
    <w:p w:rsidR="00FE69E2" w:rsidRDefault="00FE69E2" w:rsidP="00B06E47"/>
    <w:sectPr w:rsidR="00FE69E2" w:rsidSect="007F260F">
      <w:pgSz w:w="11906" w:h="16838"/>
      <w:pgMar w:top="709" w:right="56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8C6AAB"/>
    <w:multiLevelType w:val="hybridMultilevel"/>
    <w:tmpl w:val="F8AC73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DF0E4B"/>
    <w:multiLevelType w:val="hybridMultilevel"/>
    <w:tmpl w:val="5548010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A31EA5"/>
    <w:multiLevelType w:val="multilevel"/>
    <w:tmpl w:val="7528E1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6"/>
    <w:rsid w:val="000041BA"/>
    <w:rsid w:val="0008222F"/>
    <w:rsid w:val="00106F5A"/>
    <w:rsid w:val="00110F32"/>
    <w:rsid w:val="001163D7"/>
    <w:rsid w:val="00163B5C"/>
    <w:rsid w:val="001F07F2"/>
    <w:rsid w:val="00213F6A"/>
    <w:rsid w:val="00305B83"/>
    <w:rsid w:val="00317B13"/>
    <w:rsid w:val="0049142B"/>
    <w:rsid w:val="005B0B80"/>
    <w:rsid w:val="00657550"/>
    <w:rsid w:val="006751D7"/>
    <w:rsid w:val="00695FC0"/>
    <w:rsid w:val="006A513A"/>
    <w:rsid w:val="0075288F"/>
    <w:rsid w:val="00784BF4"/>
    <w:rsid w:val="007A6684"/>
    <w:rsid w:val="007F260F"/>
    <w:rsid w:val="008B0D94"/>
    <w:rsid w:val="00946E39"/>
    <w:rsid w:val="00A45036"/>
    <w:rsid w:val="00A5792A"/>
    <w:rsid w:val="00AD29F5"/>
    <w:rsid w:val="00B06E47"/>
    <w:rsid w:val="00B67CCA"/>
    <w:rsid w:val="00C53B46"/>
    <w:rsid w:val="00CB79AD"/>
    <w:rsid w:val="00CC6CBB"/>
    <w:rsid w:val="00CD6B8A"/>
    <w:rsid w:val="00D817C9"/>
    <w:rsid w:val="00D8674D"/>
    <w:rsid w:val="00DB3ED3"/>
    <w:rsid w:val="00DD152D"/>
    <w:rsid w:val="00DD3416"/>
    <w:rsid w:val="00E01CD6"/>
    <w:rsid w:val="00F03E0B"/>
    <w:rsid w:val="00F27EAC"/>
    <w:rsid w:val="00F54F6E"/>
    <w:rsid w:val="00FE69E2"/>
    <w:rsid w:val="00FF7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92CD"/>
  <w15:docId w15:val="{23AF83E8-C1CD-4F05-9D0F-8D625ECE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92A"/>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A5792A"/>
    <w:pPr>
      <w:suppressLineNumbers/>
      <w:spacing w:before="120" w:after="120"/>
    </w:pPr>
    <w:rPr>
      <w:rFonts w:cs="Mangal"/>
      <w:i/>
      <w:iCs/>
    </w:rPr>
  </w:style>
  <w:style w:type="paragraph" w:customStyle="1" w:styleId="BodyText1">
    <w:name w:val="Body Text1"/>
    <w:rsid w:val="00A5792A"/>
    <w:pPr>
      <w:suppressAutoHyphens/>
      <w:snapToGrid w:val="0"/>
      <w:ind w:firstLine="312"/>
      <w:jc w:val="both"/>
    </w:pPr>
    <w:rPr>
      <w:rFonts w:ascii="TimesLT" w:eastAsia="Times New Roman" w:hAnsi="TimesLT" w:cs="TimesLT"/>
      <w:lang w:val="en-US" w:eastAsia="zh-CN"/>
    </w:rPr>
  </w:style>
  <w:style w:type="paragraph" w:styleId="Header">
    <w:name w:val="header"/>
    <w:aliases w:val=" Diagrama2,Diagrama2"/>
    <w:basedOn w:val="Normal"/>
    <w:link w:val="HeaderChar"/>
    <w:rsid w:val="00A5792A"/>
    <w:pPr>
      <w:tabs>
        <w:tab w:val="center" w:pos="4153"/>
        <w:tab w:val="right" w:pos="8306"/>
      </w:tabs>
      <w:suppressAutoHyphens w:val="0"/>
    </w:pPr>
    <w:rPr>
      <w:lang w:eastAsia="en-US"/>
    </w:rPr>
  </w:style>
  <w:style w:type="character" w:customStyle="1" w:styleId="HeaderChar">
    <w:name w:val="Header Char"/>
    <w:aliases w:val=" Diagrama2 Char,Diagrama2 Char"/>
    <w:link w:val="Header"/>
    <w:rsid w:val="00A5792A"/>
    <w:rPr>
      <w:rFonts w:ascii="Times New Roman" w:eastAsia="Times New Roman" w:hAnsi="Times New Roman" w:cs="Times New Roman"/>
      <w:sz w:val="24"/>
      <w:szCs w:val="24"/>
    </w:rPr>
  </w:style>
  <w:style w:type="paragraph" w:styleId="NoSpacing">
    <w:name w:val="No Spacing"/>
    <w:uiPriority w:val="1"/>
    <w:qFormat/>
    <w:rsid w:val="00A5792A"/>
    <w:rPr>
      <w:rFonts w:ascii="TimesLT" w:eastAsia="Times New Roman" w:hAnsi="TimesLT"/>
      <w:sz w:val="24"/>
      <w:lang w:val="en-US" w:eastAsia="en-US"/>
    </w:rPr>
  </w:style>
  <w:style w:type="character" w:styleId="Hyperlink">
    <w:name w:val="Hyperlink"/>
    <w:rsid w:val="00A5792A"/>
    <w:rPr>
      <w:color w:val="0000FF"/>
      <w:u w:val="single"/>
    </w:rPr>
  </w:style>
  <w:style w:type="paragraph" w:styleId="ListParagraph">
    <w:name w:val="List Paragraph"/>
    <w:basedOn w:val="Normal"/>
    <w:uiPriority w:val="34"/>
    <w:qFormat/>
    <w:rsid w:val="00A5792A"/>
    <w:pPr>
      <w:suppressAutoHyphens w:val="0"/>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A5792A"/>
    <w:rPr>
      <w:rFonts w:ascii="Tahoma" w:hAnsi="Tahoma" w:cs="Tahoma"/>
      <w:sz w:val="16"/>
      <w:szCs w:val="16"/>
    </w:rPr>
  </w:style>
  <w:style w:type="character" w:customStyle="1" w:styleId="BalloonTextChar">
    <w:name w:val="Balloon Text Char"/>
    <w:link w:val="BalloonText"/>
    <w:uiPriority w:val="99"/>
    <w:semiHidden/>
    <w:rsid w:val="00A5792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gudene\Desktop\dokumentai\agnesis%20kristinos%20kompo\kristinos\pirkimu%20organizavimas\inkasavimp%20paslaugos\2019\1%20priedas%20KVIETIMAS%20(aktuali%20redak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priedas KVIETIMAS (aktuali redakcija)</Template>
  <TotalTime>1</TotalTime>
  <Pages>3</Pages>
  <Words>2047</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Gudėnė</dc:creator>
  <cp:keywords/>
  <cp:lastModifiedBy>Agnė Gudėnė</cp:lastModifiedBy>
  <cp:revision>3</cp:revision>
  <cp:lastPrinted>2022-07-28T10:18:00Z</cp:lastPrinted>
  <dcterms:created xsi:type="dcterms:W3CDTF">2026-04-24T10:51:00Z</dcterms:created>
  <dcterms:modified xsi:type="dcterms:W3CDTF">2026-05-12T06:39:00Z</dcterms:modified>
</cp:coreProperties>
</file>