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2B552F31"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B96FF5" w:rsidRPr="00B96FF5">
        <w:rPr>
          <w:rFonts w:ascii="Times New Roman" w:hAnsi="Times New Roman" w:cs="Times New Roman"/>
          <w:b/>
          <w:sz w:val="24"/>
        </w:rPr>
        <w:t>ORO MONITORINGO ĮRANGOS ĮSIGIJIMAS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68A84E5A"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vykdyti viešąjį pirkimą </w:t>
      </w:r>
      <w:r>
        <w:rPr>
          <w:rFonts w:ascii="Times New Roman" w:eastAsia="Times New Roman" w:hAnsi="Times New Roman" w:cs="Times New Roman"/>
          <w:i/>
          <w:color w:val="000000"/>
          <w:sz w:val="24"/>
          <w:szCs w:val="24"/>
        </w:rPr>
        <w:t>„</w:t>
      </w:r>
      <w:r w:rsidR="00B96FF5">
        <w:rPr>
          <w:rFonts w:ascii="Times New Roman" w:hAnsi="Times New Roman" w:cs="Times New Roman"/>
          <w:bCs/>
          <w:sz w:val="24"/>
        </w:rPr>
        <w:t>O</w:t>
      </w:r>
      <w:r w:rsidR="00B96FF5" w:rsidRPr="00B96FF5">
        <w:rPr>
          <w:rFonts w:ascii="Times New Roman" w:hAnsi="Times New Roman" w:cs="Times New Roman"/>
          <w:bCs/>
          <w:sz w:val="24"/>
        </w:rPr>
        <w:t>ro monitoringo įrangos įsigijimas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(toliau – pirkimas). Siekiant tinkamai pasirengti numatomam pirkimui ir, vadovaujantis Lietuvos Respublikos viešųjų pirkimų įstatymo (toliau – VPĮ) 27 straipsnio nuostatomis, organizuojama rinkos dalyvių konsultacija (toliau – rinkos konsultacija).   </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620EAAB0"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w:t>
      </w:r>
      <w:r w:rsidR="00900CC4">
        <w:rPr>
          <w:rFonts w:ascii="Times New Roman" w:eastAsia="Times New Roman" w:hAnsi="Times New Roman" w:cs="Times New Roman"/>
          <w:b/>
          <w:color w:val="EE0000"/>
          <w:sz w:val="24"/>
          <w:szCs w:val="24"/>
        </w:rPr>
        <w:t>6</w:t>
      </w:r>
      <w:r w:rsidR="00B96FF5" w:rsidRPr="00B96FF5">
        <w:rPr>
          <w:rFonts w:ascii="Times New Roman" w:eastAsia="Times New Roman" w:hAnsi="Times New Roman" w:cs="Times New Roman"/>
          <w:b/>
          <w:color w:val="EE0000"/>
          <w:sz w:val="24"/>
          <w:szCs w:val="24"/>
        </w:rPr>
        <w:t>-</w:t>
      </w:r>
      <w:r w:rsidR="00900CC4">
        <w:rPr>
          <w:rFonts w:ascii="Times New Roman" w:eastAsia="Times New Roman" w:hAnsi="Times New Roman" w:cs="Times New Roman"/>
          <w:b/>
          <w:color w:val="EE0000"/>
          <w:sz w:val="24"/>
          <w:szCs w:val="24"/>
        </w:rPr>
        <w:t>0</w:t>
      </w:r>
      <w:r w:rsidR="007A50D1">
        <w:rPr>
          <w:rFonts w:ascii="Times New Roman" w:eastAsia="Times New Roman" w:hAnsi="Times New Roman" w:cs="Times New Roman"/>
          <w:b/>
          <w:color w:val="EE0000"/>
          <w:sz w:val="24"/>
          <w:szCs w:val="24"/>
        </w:rPr>
        <w:t>5</w:t>
      </w:r>
      <w:r w:rsidRPr="00B96FF5">
        <w:rPr>
          <w:rFonts w:ascii="Times New Roman" w:eastAsia="Times New Roman" w:hAnsi="Times New Roman" w:cs="Times New Roman"/>
          <w:b/>
          <w:color w:val="EE0000"/>
          <w:sz w:val="24"/>
          <w:szCs w:val="24"/>
        </w:rPr>
        <w:t>-</w:t>
      </w:r>
      <w:r w:rsidR="007A50D1">
        <w:rPr>
          <w:rFonts w:ascii="Times New Roman" w:eastAsia="Times New Roman" w:hAnsi="Times New Roman" w:cs="Times New Roman"/>
          <w:b/>
          <w:color w:val="EE0000"/>
          <w:sz w:val="24"/>
          <w:szCs w:val="24"/>
        </w:rPr>
        <w:t>2</w:t>
      </w:r>
      <w:r w:rsidR="004705AC">
        <w:rPr>
          <w:rFonts w:ascii="Times New Roman" w:eastAsia="Times New Roman" w:hAnsi="Times New Roman" w:cs="Times New Roman"/>
          <w:b/>
          <w:color w:val="EE0000"/>
          <w:sz w:val="24"/>
          <w:szCs w:val="24"/>
        </w:rPr>
        <w:t>1</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9924" w:type="dxa"/>
        <w:tblInd w:w="-318" w:type="dxa"/>
        <w:tblLayout w:type="fixed"/>
        <w:tblLook w:val="04A0" w:firstRow="1" w:lastRow="0" w:firstColumn="1" w:lastColumn="0" w:noHBand="0" w:noVBand="1"/>
      </w:tblPr>
      <w:tblGrid>
        <w:gridCol w:w="739"/>
        <w:gridCol w:w="5244"/>
        <w:gridCol w:w="3941"/>
      </w:tblGrid>
      <w:tr w:rsidR="00B96FF5" w:rsidRPr="00C03EE8" w14:paraId="651C55C4" w14:textId="77777777" w:rsidTr="00912C05">
        <w:trPr>
          <w:trHeight w:val="326"/>
        </w:trPr>
        <w:tc>
          <w:tcPr>
            <w:tcW w:w="739" w:type="dxa"/>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5244" w:type="dxa"/>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3941" w:type="dxa"/>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912C05">
        <w:trPr>
          <w:trHeight w:val="642"/>
        </w:trPr>
        <w:tc>
          <w:tcPr>
            <w:tcW w:w="739" w:type="dxa"/>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5244" w:type="dxa"/>
            <w:vAlign w:val="center"/>
          </w:tcPr>
          <w:p w14:paraId="77C3BF31" w14:textId="443B2F11"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pateiktą techninę 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 xml:space="preserve">echninė specifikacija pridedama) ? </w:t>
            </w:r>
          </w:p>
        </w:tc>
        <w:tc>
          <w:tcPr>
            <w:tcW w:w="3941" w:type="dxa"/>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912C05">
        <w:trPr>
          <w:trHeight w:val="1687"/>
        </w:trPr>
        <w:tc>
          <w:tcPr>
            <w:tcW w:w="739" w:type="dxa"/>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lastRenderedPageBreak/>
              <w:t>2.</w:t>
            </w:r>
          </w:p>
        </w:tc>
        <w:tc>
          <w:tcPr>
            <w:tcW w:w="5244" w:type="dxa"/>
            <w:vAlign w:val="center"/>
          </w:tcPr>
          <w:p w14:paraId="688D2464"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dėl techninės specifikacijos projekto? </w:t>
            </w:r>
          </w:p>
          <w:p w14:paraId="09B9FEA0"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3941" w:type="dxa"/>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09AB0FF2" w14:textId="77777777" w:rsidTr="00912C05">
        <w:trPr>
          <w:trHeight w:val="1440"/>
        </w:trPr>
        <w:tc>
          <w:tcPr>
            <w:tcW w:w="739" w:type="dxa"/>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5244" w:type="dxa"/>
            <w:vAlign w:val="center"/>
          </w:tcPr>
          <w:p w14:paraId="52B9748A" w14:textId="77777777"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Maksimali planuojama pirkimo vertė </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1</w:t>
            </w:r>
            <w:r>
              <w:rPr>
                <w:rFonts w:ascii="Times New Roman" w:hAnsi="Times New Roman" w:cs="Times New Roman"/>
                <w:bCs/>
                <w:color w:val="000000"/>
                <w:sz w:val="24"/>
                <w:szCs w:val="24"/>
              </w:rPr>
              <w:t>16925,61</w:t>
            </w:r>
            <w:r w:rsidRPr="00034F84">
              <w:rPr>
                <w:rFonts w:ascii="Times New Roman" w:hAnsi="Times New Roman" w:cs="Times New Roman"/>
                <w:bCs/>
                <w:color w:val="000000"/>
                <w:sz w:val="24"/>
                <w:szCs w:val="24"/>
              </w:rPr>
              <w:t xml:space="preserve"> </w:t>
            </w:r>
            <w:r w:rsidRPr="00034F84">
              <w:rPr>
                <w:rFonts w:ascii="Times New Roman" w:hAnsi="Times New Roman" w:cs="Times New Roman"/>
                <w:sz w:val="24"/>
                <w:szCs w:val="24"/>
              </w:rPr>
              <w:t>Eur be PVM;</w:t>
            </w:r>
          </w:p>
          <w:p w14:paraId="353CF936" w14:textId="77777777" w:rsidR="00E744D5" w:rsidRPr="00E744D5" w:rsidRDefault="00B96FF5" w:rsidP="00E744D5">
            <w:pPr>
              <w:jc w:val="both"/>
              <w:rPr>
                <w:rFonts w:ascii="Times New Roman" w:hAnsi="Times New Roman" w:cs="Times New Roman"/>
                <w:sz w:val="24"/>
                <w:szCs w:val="24"/>
              </w:rPr>
            </w:pPr>
            <w:r w:rsidRPr="009524FB">
              <w:rPr>
                <w:rFonts w:ascii="Times New Roman" w:hAnsi="Times New Roman" w:cs="Times New Roman"/>
                <w:sz w:val="24"/>
                <w:szCs w:val="24"/>
              </w:rPr>
              <w:t>Ar galėtumėte pasiūlyti perkamas prekes</w:t>
            </w:r>
            <w:r w:rsidR="00E744D5">
              <w:rPr>
                <w:rFonts w:ascii="Times New Roman" w:hAnsi="Times New Roman" w:cs="Times New Roman"/>
                <w:sz w:val="24"/>
                <w:szCs w:val="24"/>
              </w:rPr>
              <w:t xml:space="preserve"> </w:t>
            </w:r>
            <w:r w:rsidR="00E744D5" w:rsidRPr="00E744D5">
              <w:rPr>
                <w:rFonts w:ascii="Times New Roman" w:hAnsi="Times New Roman" w:cs="Times New Roman"/>
                <w:sz w:val="24"/>
                <w:szCs w:val="24"/>
              </w:rPr>
              <w:t>(įskaitant garantinį terminą, duomenų perdavimą ir kt.)</w:t>
            </w:r>
          </w:p>
          <w:p w14:paraId="2FB8AC46" w14:textId="6AF8736B" w:rsidR="00B96FF5" w:rsidRPr="00034F84" w:rsidRDefault="00B96FF5" w:rsidP="00912C05">
            <w:pPr>
              <w:jc w:val="both"/>
              <w:rPr>
                <w:rFonts w:ascii="Times New Roman" w:hAnsi="Times New Roman" w:cs="Times New Roman"/>
                <w:color w:val="000000" w:themeColor="text1"/>
                <w:sz w:val="24"/>
                <w:szCs w:val="24"/>
              </w:rPr>
            </w:pPr>
            <w:r w:rsidRPr="009524FB">
              <w:rPr>
                <w:rFonts w:ascii="Times New Roman" w:hAnsi="Times New Roman" w:cs="Times New Roman"/>
                <w:sz w:val="24"/>
                <w:szCs w:val="24"/>
              </w:rPr>
              <w:t xml:space="preserve"> neviršijant nustatyt</w:t>
            </w:r>
            <w:r w:rsidR="00C03EE8">
              <w:rPr>
                <w:rFonts w:ascii="Times New Roman" w:hAnsi="Times New Roman" w:cs="Times New Roman"/>
                <w:sz w:val="24"/>
                <w:szCs w:val="24"/>
              </w:rPr>
              <w:t>os</w:t>
            </w:r>
            <w:r w:rsidRPr="009524FB">
              <w:rPr>
                <w:rFonts w:ascii="Times New Roman" w:hAnsi="Times New Roman" w:cs="Times New Roman"/>
                <w:sz w:val="24"/>
                <w:szCs w:val="24"/>
              </w:rPr>
              <w:t xml:space="preserve"> kain</w:t>
            </w:r>
            <w:r w:rsidR="00C03EE8">
              <w:rPr>
                <w:rFonts w:ascii="Times New Roman" w:hAnsi="Times New Roman" w:cs="Times New Roman"/>
                <w:sz w:val="24"/>
                <w:szCs w:val="24"/>
              </w:rPr>
              <w:t>os</w:t>
            </w:r>
            <w:r w:rsidR="00E744D5">
              <w:rPr>
                <w:rFonts w:ascii="Times New Roman" w:hAnsi="Times New Roman" w:cs="Times New Roman"/>
                <w:sz w:val="24"/>
                <w:szCs w:val="24"/>
              </w:rPr>
              <w:t>.</w:t>
            </w:r>
          </w:p>
        </w:tc>
        <w:tc>
          <w:tcPr>
            <w:tcW w:w="3941" w:type="dxa"/>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912C05">
        <w:trPr>
          <w:trHeight w:val="2256"/>
        </w:trPr>
        <w:tc>
          <w:tcPr>
            <w:tcW w:w="739" w:type="dxa"/>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5244" w:type="dxa"/>
            <w:vAlign w:val="center"/>
          </w:tcPr>
          <w:p w14:paraId="516D4175" w14:textId="08247AE1"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color w:val="000000" w:themeColor="text1"/>
              </w:rPr>
              <w:t xml:space="preserve">Kokio gamintojo bei modelio </w:t>
            </w:r>
            <w:r w:rsidR="00C03EE8">
              <w:rPr>
                <w:rFonts w:ascii="Times New Roman" w:hAnsi="Times New Roman" w:cs="Times New Roman"/>
                <w:color w:val="000000" w:themeColor="text1"/>
              </w:rPr>
              <w:t>Sistemą</w:t>
            </w:r>
            <w:r w:rsidRPr="00034F84">
              <w:rPr>
                <w:rFonts w:ascii="Times New Roman" w:hAnsi="Times New Roman" w:cs="Times New Roman"/>
                <w:color w:val="000000" w:themeColor="text1"/>
              </w:rPr>
              <w:t>, atitinkančią techninės specifikacijos reikalavimus (esamos redakcijos arba atlikus Jūsų pasiūlytus reikalavimų pakeitimus), galėtumėte pasiūlyti?</w:t>
            </w:r>
          </w:p>
          <w:p w14:paraId="67751226" w14:textId="7A8AC8F9"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nuorodą (-</w:t>
            </w:r>
            <w:proofErr w:type="spellStart"/>
            <w:r w:rsidRPr="00034F84">
              <w:rPr>
                <w:rFonts w:ascii="Times New Roman" w:hAnsi="Times New Roman" w:cs="Times New Roman"/>
                <w:i/>
                <w:color w:val="000000" w:themeColor="text1"/>
                <w:sz w:val="24"/>
                <w:szCs w:val="24"/>
              </w:rPr>
              <w:t>as</w:t>
            </w:r>
            <w:proofErr w:type="spellEnd"/>
            <w:r w:rsidRPr="00034F84">
              <w:rPr>
                <w:rFonts w:ascii="Times New Roman" w:hAnsi="Times New Roman" w:cs="Times New Roman"/>
                <w:i/>
                <w:color w:val="000000" w:themeColor="text1"/>
                <w:sz w:val="24"/>
                <w:szCs w:val="24"/>
              </w:rPr>
              <w:t>) į technines charakteristikas ir/arba pateikti gamintojo dokumentaciją;</w:t>
            </w:r>
            <w:r w:rsidRPr="00034F84">
              <w:rPr>
                <w:rFonts w:ascii="Times New Roman" w:hAnsi="Times New Roman" w:cs="Times New Roman"/>
                <w:color w:val="000000" w:themeColor="text1"/>
                <w:sz w:val="24"/>
                <w:szCs w:val="24"/>
              </w:rPr>
              <w:t>).</w:t>
            </w:r>
          </w:p>
        </w:tc>
        <w:tc>
          <w:tcPr>
            <w:tcW w:w="3941" w:type="dxa"/>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7A50D1" w:rsidRPr="00034F84" w14:paraId="2B10F9F1" w14:textId="77777777" w:rsidTr="007A50D1">
        <w:trPr>
          <w:trHeight w:val="710"/>
        </w:trPr>
        <w:tc>
          <w:tcPr>
            <w:tcW w:w="739" w:type="dxa"/>
          </w:tcPr>
          <w:p w14:paraId="05F98270" w14:textId="094CF36D" w:rsidR="007A50D1" w:rsidRPr="00034F84" w:rsidRDefault="007A50D1"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244" w:type="dxa"/>
            <w:vAlign w:val="center"/>
          </w:tcPr>
          <w:p w14:paraId="500DB09E" w14:textId="59BE0A52" w:rsidR="007A50D1" w:rsidRPr="00034F84" w:rsidRDefault="007A50D1" w:rsidP="00E744D5">
            <w:pPr>
              <w:pStyle w:val="Default"/>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Ar reikalinga Sistemai techninė priežiūra</w:t>
            </w:r>
            <w:r w:rsidR="00E744D5">
              <w:rPr>
                <w:rFonts w:ascii="Times New Roman" w:hAnsi="Times New Roman" w:cs="Times New Roman"/>
                <w:color w:val="000000" w:themeColor="text1"/>
              </w:rPr>
              <w:t>?</w:t>
            </w:r>
            <w:r>
              <w:rPr>
                <w:rFonts w:ascii="Times New Roman" w:hAnsi="Times New Roman" w:cs="Times New Roman"/>
                <w:color w:val="000000" w:themeColor="text1"/>
              </w:rPr>
              <w:t xml:space="preserve"> Jei taip</w:t>
            </w:r>
            <w:r w:rsidR="00E744D5">
              <w:rPr>
                <w:rFonts w:ascii="Times New Roman" w:hAnsi="Times New Roman" w:cs="Times New Roman"/>
                <w:color w:val="000000" w:themeColor="text1"/>
              </w:rPr>
              <w:t>,</w:t>
            </w:r>
            <w:r>
              <w:rPr>
                <w:rFonts w:ascii="Times New Roman" w:hAnsi="Times New Roman" w:cs="Times New Roman"/>
                <w:color w:val="000000" w:themeColor="text1"/>
              </w:rPr>
              <w:t xml:space="preserve"> kokias paslaugas techninė priežiūra apimtų ?</w:t>
            </w:r>
            <w:r w:rsidR="00A718BB">
              <w:rPr>
                <w:rFonts w:ascii="Times New Roman" w:hAnsi="Times New Roman" w:cs="Times New Roman"/>
                <w:color w:val="000000" w:themeColor="text1"/>
              </w:rPr>
              <w:t xml:space="preserve"> </w:t>
            </w:r>
            <w:r w:rsidR="00E744D5">
              <w:rPr>
                <w:rFonts w:ascii="Times New Roman" w:hAnsi="Times New Roman" w:cs="Times New Roman"/>
                <w:color w:val="000000" w:themeColor="text1"/>
              </w:rPr>
              <w:t xml:space="preserve"> </w:t>
            </w:r>
            <w:r w:rsidR="00E744D5" w:rsidRPr="00E744D5">
              <w:rPr>
                <w:rFonts w:ascii="Times New Roman" w:hAnsi="Times New Roman" w:cs="Times New Roman"/>
                <w:color w:val="000000" w:themeColor="text1"/>
              </w:rPr>
              <w:t>Kokia būtų preliminari techninės priežiūros mėnesio kaina?</w:t>
            </w:r>
          </w:p>
        </w:tc>
        <w:tc>
          <w:tcPr>
            <w:tcW w:w="3941" w:type="dxa"/>
            <w:vAlign w:val="center"/>
          </w:tcPr>
          <w:p w14:paraId="383D8480" w14:textId="77777777" w:rsidR="007A50D1" w:rsidRPr="00034F84" w:rsidRDefault="007A50D1" w:rsidP="00912C05">
            <w:pPr>
              <w:jc w:val="both"/>
              <w:rPr>
                <w:rFonts w:ascii="Times New Roman" w:hAnsi="Times New Roman" w:cs="Times New Roman"/>
                <w:color w:val="000000" w:themeColor="text1"/>
                <w:sz w:val="24"/>
                <w:szCs w:val="24"/>
              </w:rPr>
            </w:pPr>
          </w:p>
        </w:tc>
      </w:tr>
      <w:tr w:rsidR="007A50D1" w:rsidRPr="00034F84" w14:paraId="1E9E338A" w14:textId="77777777" w:rsidTr="007A50D1">
        <w:trPr>
          <w:trHeight w:val="710"/>
        </w:trPr>
        <w:tc>
          <w:tcPr>
            <w:tcW w:w="739" w:type="dxa"/>
          </w:tcPr>
          <w:p w14:paraId="430B6E2A" w14:textId="2D25A1B0" w:rsidR="007A50D1" w:rsidRPr="00034F84" w:rsidRDefault="007A50D1"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244" w:type="dxa"/>
            <w:vAlign w:val="center"/>
          </w:tcPr>
          <w:p w14:paraId="595BDCA6" w14:textId="122FCC12" w:rsidR="00E744D5" w:rsidRPr="00E744D5" w:rsidRDefault="007A50D1" w:rsidP="00E744D5">
            <w:pPr>
              <w:pStyle w:val="Default"/>
              <w:tabs>
                <w:tab w:val="left" w:pos="851"/>
              </w:tabs>
              <w:jc w:val="both"/>
              <w:rPr>
                <w:rFonts w:ascii="Times New Roman" w:hAnsi="Times New Roman" w:cs="Times New Roman"/>
              </w:rPr>
            </w:pPr>
            <w:r>
              <w:rPr>
                <w:rFonts w:ascii="Times New Roman" w:hAnsi="Times New Roman"/>
              </w:rPr>
              <w:t xml:space="preserve">Ar </w:t>
            </w:r>
            <w:r w:rsidRPr="00212145">
              <w:rPr>
                <w:rFonts w:ascii="Times New Roman" w:hAnsi="Times New Roman"/>
              </w:rPr>
              <w:t xml:space="preserve">Tiekėjas </w:t>
            </w:r>
            <w:r>
              <w:rPr>
                <w:rFonts w:ascii="Times New Roman" w:hAnsi="Times New Roman"/>
              </w:rPr>
              <w:t>gali užtikrinti</w:t>
            </w:r>
            <w:r w:rsidRPr="00212145">
              <w:rPr>
                <w:rFonts w:ascii="Times New Roman" w:hAnsi="Times New Roman"/>
              </w:rPr>
              <w:t xml:space="preserve"> LTE ar lygiaverčio ryšio duomenų perdavimą </w:t>
            </w:r>
            <w:r w:rsidR="00E744D5">
              <w:rPr>
                <w:rFonts w:ascii="Times New Roman" w:hAnsi="Times New Roman"/>
              </w:rPr>
              <w:t>Sistemos garantiniu laikotarpiu</w:t>
            </w:r>
            <w:r>
              <w:rPr>
                <w:rFonts w:ascii="Times New Roman" w:hAnsi="Times New Roman"/>
              </w:rPr>
              <w:t xml:space="preserve"> (</w:t>
            </w:r>
            <w:r w:rsidRPr="00ED26F7">
              <w:rPr>
                <w:rFonts w:ascii="Times New Roman" w:hAnsi="Times New Roman"/>
              </w:rPr>
              <w:t xml:space="preserve">nuo </w:t>
            </w:r>
            <w:r w:rsidRPr="00ED26F7">
              <w:rPr>
                <w:rFonts w:ascii="Times New Roman" w:hAnsi="Times New Roman" w:cs="Times New Roman"/>
                <w:bCs/>
              </w:rPr>
              <w:t>Sistemos perdavimo-priėmimo akto pasirašymo dienos</w:t>
            </w:r>
            <w:r>
              <w:rPr>
                <w:rFonts w:ascii="Times New Roman" w:hAnsi="Times New Roman" w:cs="Times New Roman"/>
                <w:bCs/>
              </w:rPr>
              <w:t>)</w:t>
            </w:r>
            <w:r w:rsidRPr="00212145">
              <w:rPr>
                <w:rFonts w:ascii="Times New Roman" w:hAnsi="Times New Roman" w:cs="Times New Roman"/>
              </w:rPr>
              <w:t xml:space="preserve"> </w:t>
            </w:r>
            <w:r>
              <w:rPr>
                <w:rFonts w:ascii="Times New Roman" w:hAnsi="Times New Roman" w:cs="Times New Roman"/>
              </w:rPr>
              <w:t xml:space="preserve">ir kaupimą </w:t>
            </w:r>
            <w:r w:rsidRPr="00212145">
              <w:rPr>
                <w:rFonts w:ascii="Times New Roman" w:hAnsi="Times New Roman" w:cs="Times New Roman"/>
              </w:rPr>
              <w:t>į duomenų bazę esančią tiekėjo serveryje ir (ar) „debesyje“</w:t>
            </w:r>
            <w:r w:rsidR="00E744D5" w:rsidRPr="00E744D5">
              <w:rPr>
                <w:rFonts w:ascii="Times New Roman" w:hAnsi="Times New Roman" w:cs="Times New Roman"/>
              </w:rPr>
              <w:t>? Ar tiekėjas gali įsivertinti duomenų perdavimą į Sistemos kainą?</w:t>
            </w:r>
          </w:p>
          <w:p w14:paraId="288E213E" w14:textId="342CA865" w:rsidR="007A50D1" w:rsidRDefault="007A50D1" w:rsidP="00912C05">
            <w:pPr>
              <w:pStyle w:val="Default"/>
              <w:tabs>
                <w:tab w:val="left" w:pos="851"/>
              </w:tabs>
              <w:jc w:val="both"/>
              <w:rPr>
                <w:rFonts w:ascii="Times New Roman" w:hAnsi="Times New Roman" w:cs="Times New Roman"/>
                <w:color w:val="000000" w:themeColor="text1"/>
              </w:rPr>
            </w:pPr>
          </w:p>
        </w:tc>
        <w:tc>
          <w:tcPr>
            <w:tcW w:w="3941" w:type="dxa"/>
            <w:vAlign w:val="center"/>
          </w:tcPr>
          <w:p w14:paraId="6F9E1526" w14:textId="77777777" w:rsidR="007A50D1" w:rsidRPr="00034F84" w:rsidRDefault="007A50D1" w:rsidP="00912C05">
            <w:pPr>
              <w:jc w:val="both"/>
              <w:rPr>
                <w:rFonts w:ascii="Times New Roman" w:hAnsi="Times New Roman" w:cs="Times New Roman"/>
                <w:color w:val="000000" w:themeColor="text1"/>
                <w:sz w:val="24"/>
                <w:szCs w:val="24"/>
              </w:rPr>
            </w:pPr>
          </w:p>
        </w:tc>
      </w:tr>
      <w:tr w:rsidR="00B96FF5" w:rsidRPr="00034F84" w14:paraId="679642BD" w14:textId="77777777" w:rsidTr="00912C05">
        <w:trPr>
          <w:trHeight w:val="1239"/>
        </w:trPr>
        <w:tc>
          <w:tcPr>
            <w:tcW w:w="739" w:type="dxa"/>
          </w:tcPr>
          <w:p w14:paraId="52BE97A5" w14:textId="66CCAABD" w:rsidR="00B96FF5" w:rsidRPr="00034F84" w:rsidRDefault="007A50D1"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244" w:type="dxa"/>
            <w:vAlign w:val="center"/>
          </w:tcPr>
          <w:p w14:paraId="74CC8568" w14:textId="515E6DA0" w:rsidR="00B96FF5" w:rsidRPr="00034F84" w:rsidRDefault="00B96FF5" w:rsidP="00912C05">
            <w:pPr>
              <w:pStyle w:val="Default"/>
              <w:tabs>
                <w:tab w:val="left" w:pos="851"/>
              </w:tabs>
              <w:jc w:val="both"/>
              <w:rPr>
                <w:rFonts w:ascii="Times New Roman" w:hAnsi="Times New Roman" w:cs="Times New Roman"/>
              </w:rPr>
            </w:pPr>
            <w:r w:rsidRPr="00034F84">
              <w:rPr>
                <w:rFonts w:ascii="Times New Roman" w:hAnsi="Times New Roman" w:cs="Times New Roman"/>
              </w:rPr>
              <w:t xml:space="preserve">Kokia yra standartinė gamintojo suteikiama garantija </w:t>
            </w:r>
            <w:r w:rsidR="00C03EE8">
              <w:rPr>
                <w:rFonts w:ascii="Times New Roman" w:hAnsi="Times New Roman" w:cs="Times New Roman"/>
              </w:rPr>
              <w:t>Sistemai</w:t>
            </w:r>
            <w:r w:rsidRPr="00034F84">
              <w:rPr>
                <w:rFonts w:ascii="Times New Roman" w:hAnsi="Times New Roman" w:cs="Times New Roman"/>
              </w:rPr>
              <w:t xml:space="preserve"> (jos komplektuojamoms dalims)?</w:t>
            </w:r>
          </w:p>
          <w:p w14:paraId="6526D945"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Kokios garantinės priežiūros sąlygos (terminai, garantijos pratęsimo galimybės ir jos kaina, kt.)?</w:t>
            </w:r>
          </w:p>
        </w:tc>
        <w:tc>
          <w:tcPr>
            <w:tcW w:w="3941" w:type="dxa"/>
            <w:vAlign w:val="center"/>
          </w:tcPr>
          <w:p w14:paraId="1E6A1AE3"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912C05">
        <w:trPr>
          <w:trHeight w:val="1371"/>
        </w:trPr>
        <w:tc>
          <w:tcPr>
            <w:tcW w:w="739" w:type="dxa"/>
          </w:tcPr>
          <w:p w14:paraId="0A8B496B" w14:textId="04BFC7CF" w:rsidR="00B96FF5" w:rsidRPr="00034F84" w:rsidRDefault="007A50D1"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244" w:type="dxa"/>
            <w:vAlign w:val="center"/>
          </w:tcPr>
          <w:p w14:paraId="1C8C51E9" w14:textId="6BD097F7" w:rsidR="00B96FF5" w:rsidRPr="00702020" w:rsidRDefault="00B96FF5" w:rsidP="00912C05">
            <w:pPr>
              <w:jc w:val="both"/>
              <w:rPr>
                <w:rFonts w:ascii="Times New Roman" w:hAnsi="Times New Roman" w:cs="Times New Roman"/>
                <w:sz w:val="24"/>
                <w:szCs w:val="24"/>
              </w:rPr>
            </w:pPr>
            <w:r w:rsidRPr="00702020">
              <w:rPr>
                <w:rFonts w:ascii="Times New Roman" w:hAnsi="Times New Roman" w:cs="Times New Roman"/>
                <w:sz w:val="24"/>
                <w:szCs w:val="24"/>
              </w:rPr>
              <w:t xml:space="preserve">Numatytas prekių </w:t>
            </w:r>
            <w:r w:rsidR="00702020" w:rsidRPr="00702020">
              <w:rPr>
                <w:rFonts w:ascii="Times New Roman" w:hAnsi="Times New Roman" w:cs="Times New Roman"/>
                <w:kern w:val="2"/>
                <w:sz w:val="24"/>
                <w:szCs w:val="24"/>
              </w:rPr>
              <w:t>pristatymo, sumontavimo</w:t>
            </w:r>
            <w:r w:rsidR="00702020">
              <w:rPr>
                <w:rFonts w:ascii="Times New Roman" w:hAnsi="Times New Roman" w:cs="Times New Roman"/>
                <w:kern w:val="2"/>
                <w:sz w:val="24"/>
                <w:szCs w:val="24"/>
              </w:rPr>
              <w:t xml:space="preserve">, </w:t>
            </w:r>
            <w:r w:rsidR="00702020" w:rsidRPr="00702020">
              <w:rPr>
                <w:rFonts w:ascii="Times New Roman" w:hAnsi="Times New Roman" w:cs="Times New Roman"/>
                <w:kern w:val="2"/>
                <w:sz w:val="24"/>
                <w:szCs w:val="24"/>
              </w:rPr>
              <w:t xml:space="preserve">  paruošimo darbui bei apmokym</w:t>
            </w:r>
            <w:r w:rsidR="00702020">
              <w:rPr>
                <w:rFonts w:ascii="Times New Roman" w:hAnsi="Times New Roman" w:cs="Times New Roman"/>
                <w:kern w:val="2"/>
                <w:sz w:val="24"/>
                <w:szCs w:val="24"/>
              </w:rPr>
              <w:t>o</w:t>
            </w:r>
            <w:r w:rsidR="00702020" w:rsidRPr="00702020">
              <w:rPr>
                <w:rFonts w:ascii="Times New Roman" w:hAnsi="Times New Roman" w:cs="Times New Roman"/>
                <w:kern w:val="2"/>
                <w:sz w:val="24"/>
                <w:szCs w:val="24"/>
              </w:rPr>
              <w:t xml:space="preserve"> dirbti su Prekėmis</w:t>
            </w:r>
            <w:r w:rsidRPr="00702020">
              <w:rPr>
                <w:rFonts w:ascii="Times New Roman" w:hAnsi="Times New Roman" w:cs="Times New Roman"/>
                <w:sz w:val="24"/>
                <w:szCs w:val="24"/>
              </w:rPr>
              <w:t xml:space="preserve"> terminas </w:t>
            </w:r>
            <w:r w:rsidRPr="00702020">
              <w:rPr>
                <w:rFonts w:ascii="Times New Roman" w:hAnsi="Times New Roman" w:cs="Times New Roman"/>
                <w:color w:val="FF0000"/>
                <w:sz w:val="24"/>
                <w:szCs w:val="24"/>
              </w:rPr>
              <w:t xml:space="preserve">– ne ilgesnis kaip </w:t>
            </w:r>
            <w:r w:rsidR="00E744D5">
              <w:rPr>
                <w:rFonts w:ascii="Times New Roman" w:hAnsi="Times New Roman" w:cs="Times New Roman"/>
                <w:color w:val="FF0000"/>
                <w:sz w:val="24"/>
                <w:szCs w:val="24"/>
              </w:rPr>
              <w:t>4</w:t>
            </w:r>
            <w:r w:rsidRPr="00702020">
              <w:rPr>
                <w:rFonts w:ascii="Times New Roman" w:hAnsi="Times New Roman" w:cs="Times New Roman"/>
                <w:color w:val="FF0000"/>
                <w:sz w:val="24"/>
                <w:szCs w:val="24"/>
              </w:rPr>
              <w:t xml:space="preserve"> mėnesiai nuo </w:t>
            </w:r>
            <w:r w:rsidR="00C03EE8" w:rsidRPr="00702020">
              <w:rPr>
                <w:rFonts w:ascii="Times New Roman" w:hAnsi="Times New Roman" w:cs="Times New Roman"/>
                <w:color w:val="FF0000"/>
                <w:sz w:val="24"/>
                <w:szCs w:val="24"/>
              </w:rPr>
              <w:t>sutarties įsigaliojimo</w:t>
            </w:r>
            <w:r w:rsidRPr="00702020">
              <w:rPr>
                <w:rFonts w:ascii="Times New Roman" w:hAnsi="Times New Roman" w:cs="Times New Roman"/>
                <w:color w:val="FF0000"/>
                <w:sz w:val="24"/>
                <w:szCs w:val="24"/>
              </w:rPr>
              <w:t xml:space="preserve"> dienos</w:t>
            </w:r>
            <w:r w:rsidRPr="00702020">
              <w:rPr>
                <w:rFonts w:ascii="Times New Roman" w:hAnsi="Times New Roman" w:cs="Times New Roman"/>
                <w:sz w:val="24"/>
                <w:szCs w:val="24"/>
              </w:rPr>
              <w:t xml:space="preserve">. </w:t>
            </w:r>
          </w:p>
          <w:p w14:paraId="4E2F086C" w14:textId="77777777" w:rsidR="00B96FF5" w:rsidRPr="00702020" w:rsidRDefault="00B96FF5" w:rsidP="00912C05">
            <w:pPr>
              <w:pStyle w:val="Default"/>
              <w:tabs>
                <w:tab w:val="left" w:pos="851"/>
              </w:tabs>
              <w:jc w:val="both"/>
              <w:rPr>
                <w:rFonts w:ascii="Times New Roman" w:hAnsi="Times New Roman" w:cs="Times New Roman"/>
                <w:color w:val="000000" w:themeColor="text1"/>
              </w:rPr>
            </w:pPr>
            <w:r w:rsidRPr="00702020">
              <w:rPr>
                <w:rFonts w:ascii="Times New Roman" w:hAnsi="Times New Roman" w:cs="Times New Roman"/>
              </w:rPr>
              <w:t>Ar toks terminas pakankamas (per ilgas, per trumpas) prekių pristatymui? Jei ne, koks Jūsų manymu būtų pakankamas ir kodėl?</w:t>
            </w:r>
          </w:p>
        </w:tc>
        <w:tc>
          <w:tcPr>
            <w:tcW w:w="3941" w:type="dxa"/>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912C05">
        <w:trPr>
          <w:trHeight w:val="665"/>
        </w:trPr>
        <w:tc>
          <w:tcPr>
            <w:tcW w:w="739" w:type="dxa"/>
          </w:tcPr>
          <w:p w14:paraId="459A63FB" w14:textId="3DD07D4C" w:rsidR="00B96FF5" w:rsidRPr="00034F84" w:rsidRDefault="007A50D1"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244" w:type="dxa"/>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3941" w:type="dxa"/>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A2124"/>
    <w:rsid w:val="000E5B1A"/>
    <w:rsid w:val="001249F1"/>
    <w:rsid w:val="001435F6"/>
    <w:rsid w:val="00157B61"/>
    <w:rsid w:val="003408DA"/>
    <w:rsid w:val="004705AC"/>
    <w:rsid w:val="005B306D"/>
    <w:rsid w:val="00686FEC"/>
    <w:rsid w:val="00702020"/>
    <w:rsid w:val="007A18CE"/>
    <w:rsid w:val="007A50D1"/>
    <w:rsid w:val="00900CC4"/>
    <w:rsid w:val="00A718BB"/>
    <w:rsid w:val="00B96FF5"/>
    <w:rsid w:val="00C03EE8"/>
    <w:rsid w:val="00DA5C3E"/>
    <w:rsid w:val="00E744D5"/>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3463</Words>
  <Characters>1975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Almantas Motuzas</dc:creator>
  <cp:lastModifiedBy>Auksė Kumponienė</cp:lastModifiedBy>
  <cp:revision>3</cp:revision>
  <dcterms:created xsi:type="dcterms:W3CDTF">2026-05-14T13:32:00Z</dcterms:created>
  <dcterms:modified xsi:type="dcterms:W3CDTF">2026-05-15T07:46:00Z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