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14" w14:textId="6ABEE185" w:rsidR="00D676AE" w:rsidRPr="007455EC" w:rsidRDefault="008E0DE4" w:rsidP="003E0604">
      <w:pPr>
        <w:jc w:val="center"/>
        <w:rPr>
          <w:b/>
        </w:rPr>
      </w:pPr>
      <w:bookmarkStart w:id="0" w:name="_Hlk104881458"/>
      <w:r>
        <w:rPr>
          <w:b/>
          <w:caps/>
        </w:rPr>
        <w:t xml:space="preserve">MOKYKLINIO </w:t>
      </w:r>
      <w:r w:rsidR="00D676AE" w:rsidRPr="007455EC">
        <w:rPr>
          <w:b/>
          <w:caps/>
        </w:rPr>
        <w:t>autobusO</w:t>
      </w:r>
      <w:r w:rsidR="0097088E">
        <w:rPr>
          <w:b/>
          <w:caps/>
        </w:rPr>
        <w:t>, PRITAIKY</w:t>
      </w:r>
      <w:r w:rsidR="0095463A">
        <w:rPr>
          <w:b/>
          <w:caps/>
        </w:rPr>
        <w:t>T</w:t>
      </w:r>
      <w:r w:rsidR="0097088E">
        <w:rPr>
          <w:b/>
          <w:caps/>
        </w:rPr>
        <w:t xml:space="preserve">O </w:t>
      </w:r>
      <w:r w:rsidR="00D576D3">
        <w:rPr>
          <w:b/>
          <w:caps/>
        </w:rPr>
        <w:t>mokiniams su negalia</w:t>
      </w:r>
      <w:r w:rsidR="0097088E">
        <w:rPr>
          <w:b/>
          <w:caps/>
        </w:rPr>
        <w:t xml:space="preserve"> VEŽTI, </w:t>
      </w:r>
      <w:r w:rsidR="00D676AE" w:rsidRPr="007455EC">
        <w:rPr>
          <w:b/>
          <w:caps/>
        </w:rPr>
        <w:t xml:space="preserve"> </w:t>
      </w:r>
      <w:r w:rsidR="00D676AE" w:rsidRPr="007455EC">
        <w:rPr>
          <w:b/>
        </w:rPr>
        <w:t>TECHNINĖ SPECIFIKACIJA</w:t>
      </w:r>
    </w:p>
    <w:bookmarkEnd w:id="0"/>
    <w:p w14:paraId="46B5C646" w14:textId="77777777" w:rsidR="00D676AE" w:rsidRPr="007455EC" w:rsidRDefault="00D676AE" w:rsidP="003E0604">
      <w:pPr>
        <w:ind w:firstLine="561"/>
        <w:jc w:val="center"/>
        <w:rPr>
          <w:b/>
        </w:rPr>
      </w:pPr>
    </w:p>
    <w:p w14:paraId="46843562" w14:textId="3B0C7B01" w:rsidR="00D676AE" w:rsidRPr="003E0604" w:rsidRDefault="003E0604" w:rsidP="003E0604">
      <w:pPr>
        <w:ind w:firstLine="709"/>
        <w:jc w:val="both"/>
        <w:rPr>
          <w:b/>
        </w:rPr>
      </w:pPr>
      <w:bookmarkStart w:id="1" w:name="_Hlk104881548"/>
      <w:r>
        <w:rPr>
          <w:b/>
        </w:rPr>
        <w:t xml:space="preserve">1. </w:t>
      </w:r>
      <w:r w:rsidR="00D676AE" w:rsidRPr="003E0604">
        <w:rPr>
          <w:b/>
        </w:rPr>
        <w:t>Pirkimo objektas:</w:t>
      </w:r>
    </w:p>
    <w:p w14:paraId="5900D527" w14:textId="1DEEF994" w:rsidR="00D676AE" w:rsidRPr="007455EC" w:rsidRDefault="00D676AE" w:rsidP="003E0604">
      <w:pPr>
        <w:pStyle w:val="Sraopastraipa"/>
        <w:ind w:left="0" w:firstLine="709"/>
        <w:jc w:val="both"/>
        <w:rPr>
          <w:bCs/>
          <w:color w:val="000000"/>
        </w:rPr>
      </w:pPr>
      <w:r w:rsidRPr="007455EC">
        <w:rPr>
          <w:bCs/>
        </w:rPr>
        <w:t xml:space="preserve">Siūlomas </w:t>
      </w:r>
      <w:r w:rsidR="00567C02" w:rsidRPr="007455EC">
        <w:rPr>
          <w:bCs/>
        </w:rPr>
        <w:t xml:space="preserve">M3 </w:t>
      </w:r>
      <w:r w:rsidRPr="007455EC">
        <w:rPr>
          <w:bCs/>
        </w:rPr>
        <w:t xml:space="preserve">klasės </w:t>
      </w:r>
      <w:r w:rsidRPr="007455EC">
        <w:rPr>
          <w:bCs/>
          <w:color w:val="000000"/>
        </w:rPr>
        <w:t>autobusas</w:t>
      </w:r>
      <w:r w:rsidR="0097088E">
        <w:rPr>
          <w:bCs/>
          <w:color w:val="000000"/>
        </w:rPr>
        <w:t xml:space="preserve">, pritaikytas </w:t>
      </w:r>
      <w:r w:rsidR="00D576D3">
        <w:rPr>
          <w:bCs/>
          <w:color w:val="000000"/>
        </w:rPr>
        <w:t>mokiniams su negalia</w:t>
      </w:r>
      <w:r w:rsidR="0097088E">
        <w:rPr>
          <w:bCs/>
          <w:color w:val="000000"/>
        </w:rPr>
        <w:t xml:space="preserve"> vežti,</w:t>
      </w:r>
      <w:r w:rsidRPr="007455EC">
        <w:rPr>
          <w:bCs/>
          <w:color w:val="000000"/>
        </w:rPr>
        <w:t xml:space="preserve"> turi būti </w:t>
      </w:r>
      <w:r w:rsidR="00451C5E" w:rsidRPr="007455EC">
        <w:rPr>
          <w:bCs/>
          <w:color w:val="000000"/>
        </w:rPr>
        <w:t xml:space="preserve">naujas, </w:t>
      </w:r>
      <w:r w:rsidR="00E27F14" w:rsidRPr="007455EC">
        <w:rPr>
          <w:bCs/>
          <w:color w:val="000000"/>
        </w:rPr>
        <w:t>ne</w:t>
      </w:r>
      <w:r w:rsidR="007048D7" w:rsidRPr="007455EC">
        <w:rPr>
          <w:bCs/>
          <w:color w:val="000000"/>
        </w:rPr>
        <w:t xml:space="preserve"> </w:t>
      </w:r>
      <w:proofErr w:type="spellStart"/>
      <w:r w:rsidR="00E27F14" w:rsidRPr="007455EC">
        <w:rPr>
          <w:bCs/>
          <w:color w:val="000000"/>
        </w:rPr>
        <w:t>žemagrindis</w:t>
      </w:r>
      <w:proofErr w:type="spellEnd"/>
      <w:r w:rsidR="00E27F14" w:rsidRPr="007455EC">
        <w:rPr>
          <w:bCs/>
          <w:color w:val="000000"/>
        </w:rPr>
        <w:t xml:space="preserve">, </w:t>
      </w:r>
      <w:r w:rsidR="00451C5E" w:rsidRPr="007455EC">
        <w:rPr>
          <w:bCs/>
          <w:color w:val="000000"/>
        </w:rPr>
        <w:t>neeksploatuotas</w:t>
      </w:r>
      <w:r w:rsidRPr="007455EC">
        <w:rPr>
          <w:bCs/>
          <w:color w:val="000000"/>
        </w:rPr>
        <w:t xml:space="preserve"> (ne senesnis kaip 202</w:t>
      </w:r>
      <w:r w:rsidR="003C7431" w:rsidRPr="007455EC">
        <w:rPr>
          <w:bCs/>
          <w:color w:val="000000"/>
        </w:rPr>
        <w:t>6</w:t>
      </w:r>
      <w:r w:rsidRPr="007455EC">
        <w:rPr>
          <w:bCs/>
          <w:color w:val="000000"/>
        </w:rPr>
        <w:t xml:space="preserve"> m.</w:t>
      </w:r>
      <w:r w:rsidR="00EA3ABC" w:rsidRPr="007455EC">
        <w:rPr>
          <w:bCs/>
          <w:color w:val="000000"/>
        </w:rPr>
        <w:t>,</w:t>
      </w:r>
      <w:r w:rsidR="00451C5E" w:rsidRPr="007455EC">
        <w:rPr>
          <w:bCs/>
          <w:color w:val="000000"/>
        </w:rPr>
        <w:t xml:space="preserve"> pirmos registracijos</w:t>
      </w:r>
      <w:r w:rsidRPr="007455EC">
        <w:rPr>
          <w:bCs/>
          <w:color w:val="000000"/>
        </w:rPr>
        <w:t>), atitikti techninėje specifikacijoje nurodytus reikalavimus.</w:t>
      </w:r>
    </w:p>
    <w:bookmarkEnd w:id="1"/>
    <w:p w14:paraId="0FFE303B" w14:textId="114A11BA" w:rsidR="00D676AE" w:rsidRPr="003E0604" w:rsidRDefault="003E0604" w:rsidP="003E0604">
      <w:pPr>
        <w:tabs>
          <w:tab w:val="left" w:pos="851"/>
        </w:tabs>
        <w:ind w:firstLine="709"/>
        <w:jc w:val="both"/>
        <w:rPr>
          <w:b/>
          <w:color w:val="000000"/>
        </w:rPr>
      </w:pPr>
      <w:r>
        <w:rPr>
          <w:b/>
          <w:color w:val="000000"/>
        </w:rPr>
        <w:t xml:space="preserve">2. </w:t>
      </w:r>
      <w:r w:rsidR="00D676AE" w:rsidRPr="003E0604">
        <w:rPr>
          <w:b/>
          <w:color w:val="000000"/>
        </w:rPr>
        <w:t xml:space="preserve">Techniniai reikalavimai: </w:t>
      </w:r>
    </w:p>
    <w:p w14:paraId="258D12F7" w14:textId="19D1D2E7" w:rsidR="00D676AE" w:rsidRPr="007455EC" w:rsidRDefault="00567C02" w:rsidP="003E0604">
      <w:pPr>
        <w:pStyle w:val="Sraopastraipa"/>
        <w:ind w:left="0" w:firstLine="709"/>
        <w:jc w:val="both"/>
        <w:rPr>
          <w:bCs/>
          <w:color w:val="000000"/>
        </w:rPr>
      </w:pPr>
      <w:r w:rsidRPr="007455EC">
        <w:rPr>
          <w:bCs/>
        </w:rPr>
        <w:t>M3</w:t>
      </w:r>
      <w:r w:rsidR="00D676AE" w:rsidRPr="007455EC">
        <w:rPr>
          <w:bCs/>
        </w:rPr>
        <w:t xml:space="preserve"> k</w:t>
      </w:r>
      <w:r w:rsidR="00D676AE" w:rsidRPr="007455EC">
        <w:rPr>
          <w:bCs/>
          <w:color w:val="000000"/>
        </w:rPr>
        <w:t>lasės autobusas turi atitikti šiuos minimalius privalomus techninius reikalavimus (tiekėjai gali siūlyti ir geresnių techninių parametrų bei geresnius sertifikatus atitinkantį</w:t>
      </w:r>
      <w:r w:rsidRPr="007455EC">
        <w:rPr>
          <w:bCs/>
          <w:color w:val="FF0000"/>
        </w:rPr>
        <w:t xml:space="preserve"> </w:t>
      </w:r>
      <w:r w:rsidRPr="007455EC">
        <w:rPr>
          <w:bCs/>
        </w:rPr>
        <w:t>M3</w:t>
      </w:r>
      <w:r w:rsidR="00D676AE" w:rsidRPr="007455EC">
        <w:rPr>
          <w:bCs/>
        </w:rPr>
        <w:t xml:space="preserve"> k</w:t>
      </w:r>
      <w:r w:rsidR="00D676AE" w:rsidRPr="007455EC">
        <w:rPr>
          <w:bCs/>
          <w:color w:val="000000"/>
        </w:rPr>
        <w:t>lasės autobusą, nei nurodyta šioje techninėje specifikacijoje):</w:t>
      </w:r>
    </w:p>
    <w:p w14:paraId="301D44CE" w14:textId="77777777" w:rsidR="00D676AE" w:rsidRPr="007455EC" w:rsidRDefault="00D676AE" w:rsidP="003E0604">
      <w:pPr>
        <w:pStyle w:val="Betarp"/>
        <w:rPr>
          <w:color w:val="00000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D676AE" w:rsidRPr="007455EC" w14:paraId="12AFBB3E" w14:textId="77777777" w:rsidTr="007455EC">
        <w:tc>
          <w:tcPr>
            <w:tcW w:w="9526" w:type="dxa"/>
          </w:tcPr>
          <w:p w14:paraId="6DE559B7" w14:textId="77777777" w:rsidR="00D676AE" w:rsidRPr="007455EC" w:rsidRDefault="00D676AE" w:rsidP="000500D2">
            <w:pPr>
              <w:jc w:val="both"/>
              <w:rPr>
                <w:b/>
                <w:color w:val="000000"/>
              </w:rPr>
            </w:pPr>
            <w:r w:rsidRPr="007455EC">
              <w:rPr>
                <w:b/>
                <w:color w:val="000000"/>
              </w:rPr>
              <w:t xml:space="preserve">1. Bendrieji techniniai reikalavimai. </w:t>
            </w:r>
          </w:p>
        </w:tc>
      </w:tr>
      <w:tr w:rsidR="00D676AE" w:rsidRPr="007455EC" w14:paraId="24BE1F8D" w14:textId="77777777" w:rsidTr="007455EC">
        <w:tc>
          <w:tcPr>
            <w:tcW w:w="9526" w:type="dxa"/>
          </w:tcPr>
          <w:p w14:paraId="7AAEF371" w14:textId="77777777" w:rsidR="00D676AE" w:rsidRPr="007455EC" w:rsidRDefault="00D676AE" w:rsidP="000500D2">
            <w:pPr>
              <w:jc w:val="both"/>
              <w:rPr>
                <w:b/>
                <w:color w:val="000000"/>
              </w:rPr>
            </w:pPr>
            <w:r w:rsidRPr="007455EC">
              <w:rPr>
                <w:color w:val="000000"/>
              </w:rPr>
              <w:t xml:space="preserve">1.1. Siūlomas autobusas, autobuso salonas, ženklinimas, perdirbtas kėbulas ar atskiri perdirbami/montuojami nauji mazgai bei visos perdirbimui naudojamos medžiagos turi atitikti </w:t>
            </w:r>
            <w:r w:rsidRPr="007455EC">
              <w:rPr>
                <w:rFonts w:eastAsia="Calibri"/>
                <w:color w:val="000000"/>
              </w:rPr>
              <w:t>galiojančius LR teisės aktus ir (ar) ES direktyvas.</w:t>
            </w:r>
          </w:p>
        </w:tc>
      </w:tr>
      <w:tr w:rsidR="00D676AE" w:rsidRPr="007455EC" w14:paraId="5762CE09" w14:textId="77777777" w:rsidTr="007455EC">
        <w:tc>
          <w:tcPr>
            <w:tcW w:w="9526" w:type="dxa"/>
          </w:tcPr>
          <w:p w14:paraId="486232CF" w14:textId="77777777" w:rsidR="00EA57C4" w:rsidRPr="00FB170F" w:rsidRDefault="00EA57C4" w:rsidP="00EA57C4">
            <w:pPr>
              <w:pStyle w:val="Sraopastraipa"/>
              <w:ind w:left="0"/>
              <w:jc w:val="both"/>
              <w:rPr>
                <w:rFonts w:ascii="Arial" w:hAnsi="Arial" w:cs="Arial"/>
              </w:rPr>
            </w:pPr>
            <w:r w:rsidRPr="00FB170F">
              <w:t>1.2. Aplinkosauginiai kriterijai perkamai prekei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w:t>
            </w:r>
          </w:p>
          <w:p w14:paraId="73870DCD" w14:textId="77777777" w:rsidR="00FB170F" w:rsidRPr="00FB170F" w:rsidRDefault="00EA57C4" w:rsidP="00FB170F">
            <w:pPr>
              <w:ind w:firstLine="351"/>
              <w:jc w:val="both"/>
            </w:pPr>
            <w:r w:rsidRPr="00FB170F">
              <w:rPr>
                <w:rFonts w:eastAsia="Calibri"/>
              </w:rPr>
              <w:t>Vadovaujantis Tvarkos aprašo 4.1 papunkčiu ir 2 priedo 11 skyriaus „</w:t>
            </w:r>
            <w:r w:rsidRPr="00FB170F">
              <w:rPr>
                <w:lang w:eastAsia="en-GB"/>
              </w:rPr>
              <w:t xml:space="preserve"> M</w:t>
            </w:r>
            <w:r w:rsidRPr="00FB170F">
              <w:rPr>
                <w:vertAlign w:val="subscript"/>
                <w:lang w:eastAsia="en-GB"/>
              </w:rPr>
              <w:t>3</w:t>
            </w:r>
            <w:r w:rsidRPr="00FB170F">
              <w:rPr>
                <w:lang w:eastAsia="en-GB"/>
              </w:rPr>
              <w:t>, N</w:t>
            </w:r>
            <w:r w:rsidRPr="00FB170F">
              <w:rPr>
                <w:vertAlign w:val="subscript"/>
                <w:lang w:eastAsia="en-GB"/>
              </w:rPr>
              <w:t>2</w:t>
            </w:r>
            <w:r w:rsidRPr="00FB170F">
              <w:rPr>
                <w:lang w:eastAsia="en-GB"/>
              </w:rPr>
              <w:t xml:space="preserve"> ir N</w:t>
            </w:r>
            <w:r w:rsidRPr="00FB170F">
              <w:rPr>
                <w:vertAlign w:val="subscript"/>
                <w:lang w:eastAsia="en-GB"/>
              </w:rPr>
              <w:t>3</w:t>
            </w:r>
            <w:r w:rsidRPr="00FB170F">
              <w:rPr>
                <w:lang w:eastAsia="en-GB"/>
              </w:rPr>
              <w:t xml:space="preserve"> kategorijų transporto </w:t>
            </w:r>
            <w:r w:rsidRPr="00FB170F">
              <w:t>priemonių įsigijimas, nuoma arba finansinė nuoma (lizingas)</w:t>
            </w:r>
            <w:r w:rsidRPr="00FB170F">
              <w:rPr>
                <w:rFonts w:eastAsia="Calibri"/>
              </w:rPr>
              <w:t xml:space="preserve">, siūloma transporto priemonė </w:t>
            </w:r>
            <w:r w:rsidRPr="00FB170F">
              <w:rPr>
                <w:bdr w:val="none" w:sz="0" w:space="0" w:color="auto" w:frame="1"/>
                <w:shd w:val="clear" w:color="auto" w:fill="FFFFFF"/>
                <w:lang w:eastAsia="lt-LT"/>
              </w:rPr>
              <w:t>vieną iš šių minimalių aplinkos apsaugos kriterijų</w:t>
            </w:r>
            <w:r w:rsidRPr="00FB170F">
              <w:rPr>
                <w:rFonts w:eastAsia="Calibri"/>
              </w:rPr>
              <w:t>:</w:t>
            </w:r>
          </w:p>
          <w:p w14:paraId="07ADD1A4" w14:textId="77777777" w:rsidR="00FB170F" w:rsidRPr="00FB170F" w:rsidRDefault="00EA57C4" w:rsidP="00FB170F">
            <w:pPr>
              <w:ind w:firstLine="351"/>
              <w:jc w:val="both"/>
              <w:rPr>
                <w:bdr w:val="none" w:sz="0" w:space="0" w:color="auto" w:frame="1"/>
                <w:shd w:val="clear" w:color="auto" w:fill="FFFFFF"/>
                <w:lang w:eastAsia="lt-LT"/>
              </w:rPr>
            </w:pPr>
            <w:r w:rsidRPr="00FB170F">
              <w:rPr>
                <w:bdr w:val="none" w:sz="0" w:space="0" w:color="auto" w:frame="1"/>
                <w:shd w:val="clear" w:color="auto" w:fill="FFFFFF"/>
                <w:lang w:eastAsia="lt-LT"/>
              </w:rPr>
              <w:t>11.1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CCD3479" w14:textId="13AA4F38" w:rsidR="00EA57C4" w:rsidRPr="00EA57C4" w:rsidRDefault="00EA57C4" w:rsidP="00FB170F">
            <w:pPr>
              <w:ind w:firstLine="351"/>
              <w:jc w:val="both"/>
              <w:rPr>
                <w:color w:val="EE0000"/>
              </w:rPr>
            </w:pPr>
            <w:r w:rsidRPr="00FB170F">
              <w:rPr>
                <w:bdr w:val="none" w:sz="0" w:space="0" w:color="auto" w:frame="1"/>
                <w:shd w:val="clear" w:color="auto" w:fill="FFFFFF"/>
                <w:lang w:eastAsia="lt-LT"/>
              </w:rPr>
              <w:t>11.2 kitais pirkimų atvejais transporto priemonė turi atitikti 11.1 papunkčio reikalavimus arba </w:t>
            </w:r>
            <w:r w:rsidRPr="00FB170F">
              <w:rPr>
                <w:lang w:eastAsia="en-GB"/>
              </w:rPr>
              <w:t xml:space="preserve">atitikti ne mažesnį kaip „Euro 6“ teršalų išmetimo standartą, </w:t>
            </w:r>
            <w:r w:rsidRPr="00FB170F">
              <w:rPr>
                <w:bdr w:val="none" w:sz="0" w:space="0" w:color="auto" w:frame="1"/>
                <w:shd w:val="clear" w:color="auto" w:fill="FFFFFF"/>
                <w:lang w:eastAsia="lt-LT"/>
              </w:rPr>
              <w:t>išskyrus Alternatyviųjų degalų įstatymo 15 straipsnio 7 dalyje nurodytas transporto priemones.</w:t>
            </w:r>
          </w:p>
        </w:tc>
      </w:tr>
      <w:tr w:rsidR="00D676AE" w:rsidRPr="007455EC" w14:paraId="4FB3D7F5" w14:textId="77777777" w:rsidTr="007455EC">
        <w:tc>
          <w:tcPr>
            <w:tcW w:w="9526" w:type="dxa"/>
          </w:tcPr>
          <w:p w14:paraId="0487256F" w14:textId="77777777" w:rsidR="00D676AE" w:rsidRPr="007455EC" w:rsidRDefault="00D676AE" w:rsidP="000500D2">
            <w:pPr>
              <w:jc w:val="both"/>
              <w:rPr>
                <w:rFonts w:eastAsia="Calibri"/>
              </w:rPr>
            </w:pPr>
            <w:r w:rsidRPr="007455EC">
              <w:rPr>
                <w:rFonts w:eastAsia="Calibri"/>
              </w:rPr>
              <w:t>1.3. Automobilio variklio išmetamos teršalų normos privalo atitikti „Euro 6“ ar aukštesnius reikalavimus.</w:t>
            </w:r>
          </w:p>
        </w:tc>
      </w:tr>
      <w:tr w:rsidR="00D676AE" w:rsidRPr="007455EC" w14:paraId="1CB0B5CC" w14:textId="77777777" w:rsidTr="007455EC">
        <w:tc>
          <w:tcPr>
            <w:tcW w:w="9526" w:type="dxa"/>
            <w:tcBorders>
              <w:top w:val="single" w:sz="4" w:space="0" w:color="auto"/>
              <w:left w:val="single" w:sz="4" w:space="0" w:color="auto"/>
              <w:bottom w:val="single" w:sz="4" w:space="0" w:color="auto"/>
              <w:right w:val="single" w:sz="4" w:space="0" w:color="auto"/>
            </w:tcBorders>
          </w:tcPr>
          <w:p w14:paraId="4170BA87" w14:textId="78845368" w:rsidR="00D676AE" w:rsidRPr="007455EC" w:rsidRDefault="00D676AE" w:rsidP="000500D2">
            <w:pPr>
              <w:jc w:val="both"/>
              <w:rPr>
                <w:rFonts w:eastAsia="Calibri"/>
              </w:rPr>
            </w:pPr>
            <w:r w:rsidRPr="007455EC">
              <w:rPr>
                <w:rFonts w:eastAsia="Calibri"/>
              </w:rPr>
              <w:t xml:space="preserve">1.4. Bendroji masė ne daugiau kaip </w:t>
            </w:r>
            <w:r w:rsidR="00567C02" w:rsidRPr="007455EC">
              <w:rPr>
                <w:rFonts w:eastAsia="Calibri"/>
              </w:rPr>
              <w:t>6</w:t>
            </w:r>
            <w:r w:rsidRPr="007455EC">
              <w:rPr>
                <w:rFonts w:eastAsia="Calibri"/>
              </w:rPr>
              <w:t>000 kg.</w:t>
            </w:r>
            <w:r w:rsidR="007048D7" w:rsidRPr="007455EC">
              <w:rPr>
                <w:rFonts w:eastAsia="Calibri"/>
              </w:rPr>
              <w:t xml:space="preserve"> </w:t>
            </w:r>
            <w:r w:rsidR="00B31DDB" w:rsidRPr="007455EC">
              <w:rPr>
                <w:rFonts w:eastAsia="Calibri"/>
              </w:rPr>
              <w:t>Matmenys: i</w:t>
            </w:r>
            <w:r w:rsidR="007048D7" w:rsidRPr="007455EC">
              <w:rPr>
                <w:rFonts w:eastAsia="Calibri"/>
              </w:rPr>
              <w:t xml:space="preserve">lgis – ne daugiau </w:t>
            </w:r>
            <w:r w:rsidR="00B31DDB" w:rsidRPr="007455EC">
              <w:rPr>
                <w:rFonts w:eastAsia="Calibri"/>
              </w:rPr>
              <w:t xml:space="preserve">7500 mm; plotis – 2100 mm; aukštis – 3200 mm. </w:t>
            </w:r>
            <w:r w:rsidR="00B31DDB" w:rsidRPr="007455EC">
              <w:t>Degalų bako talpa – ne mažiau nei 60 (šešiasdešimt) litrų, padengtas antikorozine danga arba pagamintas iš korozijai atsparių medžiagų.</w:t>
            </w:r>
          </w:p>
        </w:tc>
      </w:tr>
      <w:tr w:rsidR="00D676AE" w:rsidRPr="007455EC" w14:paraId="6D16BE8F" w14:textId="77777777" w:rsidTr="007455EC">
        <w:tc>
          <w:tcPr>
            <w:tcW w:w="9526" w:type="dxa"/>
          </w:tcPr>
          <w:p w14:paraId="465F0B69" w14:textId="39B500C6" w:rsidR="00451C5E" w:rsidRPr="007455EC" w:rsidRDefault="00D676AE" w:rsidP="000500D2">
            <w:pPr>
              <w:jc w:val="both"/>
              <w:rPr>
                <w:rFonts w:eastAsia="Calibri"/>
              </w:rPr>
            </w:pPr>
            <w:r w:rsidRPr="007455EC">
              <w:rPr>
                <w:rFonts w:eastAsia="Calibri"/>
              </w:rPr>
              <w:t xml:space="preserve">1.5. Ne mažiau kaip </w:t>
            </w:r>
            <w:r w:rsidR="00451C5E" w:rsidRPr="007455EC">
              <w:rPr>
                <w:rFonts w:eastAsia="Calibri"/>
              </w:rPr>
              <w:t xml:space="preserve">21 stacionari sėdima vieta, įskaitant </w:t>
            </w:r>
            <w:r w:rsidRPr="007455EC">
              <w:rPr>
                <w:rFonts w:eastAsia="Calibri"/>
              </w:rPr>
              <w:t>vairuotoj</w:t>
            </w:r>
            <w:r w:rsidR="00451C5E" w:rsidRPr="007455EC">
              <w:rPr>
                <w:rFonts w:eastAsia="Calibri"/>
              </w:rPr>
              <w:t xml:space="preserve">ą ir ne mažiau kaip </w:t>
            </w:r>
            <w:r w:rsidR="00E27F14" w:rsidRPr="007455EC">
              <w:rPr>
                <w:rFonts w:eastAsia="Calibri"/>
              </w:rPr>
              <w:t>9</w:t>
            </w:r>
            <w:r w:rsidR="00451C5E" w:rsidRPr="007455EC">
              <w:rPr>
                <w:rFonts w:eastAsia="Calibri"/>
              </w:rPr>
              <w:t xml:space="preserve"> vietos stovintiems keleiviams</w:t>
            </w:r>
            <w:r w:rsidRPr="007455EC">
              <w:rPr>
                <w:rFonts w:eastAsia="Calibri"/>
              </w:rPr>
              <w:t>. Sėdynės tvirtinamos ant aliuminio profilio bėgelių (bėgeliai turi būti uždengti)</w:t>
            </w:r>
            <w:r w:rsidR="00E27F14" w:rsidRPr="007455EC">
              <w:rPr>
                <w:rFonts w:eastAsia="Calibri"/>
              </w:rPr>
              <w:t xml:space="preserve">. </w:t>
            </w:r>
            <w:r w:rsidRPr="007455EC">
              <w:rPr>
                <w:rFonts w:eastAsia="Calibri"/>
              </w:rPr>
              <w:t>Sėdynių dydis, atstumas tarp jų turi atitikti šios rūšies transporto priemonėms Lietuvoje galiojantiems (autobuso pristatymo metu įsigaliojusiems) saugiam eismui ar saugiam mokinių transportavimui keliamiems reikalavimams.</w:t>
            </w:r>
          </w:p>
          <w:p w14:paraId="423B040A" w14:textId="26D9E13C" w:rsidR="00D676AE" w:rsidRPr="007455EC" w:rsidRDefault="00D676AE" w:rsidP="000500D2">
            <w:pPr>
              <w:jc w:val="both"/>
            </w:pPr>
            <w:r w:rsidRPr="007455EC">
              <w:rPr>
                <w:rFonts w:eastAsia="Calibri"/>
              </w:rPr>
              <w:t xml:space="preserve">Keleivių salonas privalo būti pritaikytas transportuoti ne mažiau nei </w:t>
            </w:r>
            <w:r w:rsidR="003C7431" w:rsidRPr="007455EC">
              <w:rPr>
                <w:rFonts w:eastAsia="Calibri"/>
              </w:rPr>
              <w:t>4</w:t>
            </w:r>
            <w:r w:rsidRPr="007455EC">
              <w:rPr>
                <w:rFonts w:eastAsia="Calibri"/>
              </w:rPr>
              <w:t xml:space="preserve"> </w:t>
            </w:r>
            <w:r w:rsidR="007048D7" w:rsidRPr="007455EC">
              <w:rPr>
                <w:rFonts w:eastAsia="Calibri"/>
              </w:rPr>
              <w:t>(keturis)</w:t>
            </w:r>
            <w:r w:rsidR="0085209F">
              <w:rPr>
                <w:rFonts w:eastAsia="Calibri"/>
              </w:rPr>
              <w:t xml:space="preserve"> žmones</w:t>
            </w:r>
            <w:r w:rsidRPr="007455EC">
              <w:rPr>
                <w:rFonts w:eastAsia="Calibri"/>
              </w:rPr>
              <w:t xml:space="preserve">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Pervežant </w:t>
            </w:r>
            <w:r w:rsidR="0085209F">
              <w:rPr>
                <w:rFonts w:eastAsia="Calibri"/>
              </w:rPr>
              <w:t>žmones su negalia</w:t>
            </w:r>
            <w:r w:rsidRPr="007455EC">
              <w:rPr>
                <w:rFonts w:eastAsia="Calibri"/>
              </w:rPr>
              <w:t>, praėjimas visiems sėdintiems keleiviams turi atitikti teisės aktų normatyvus. Privalo būti visi reikalingi standartiniai (su galimybe naudoti skirtingų gamintojų tvirtinimo įrangą) tvirtinimo elementai grindyse ir/ar sienose</w:t>
            </w:r>
            <w:r w:rsidR="0085209F">
              <w:rPr>
                <w:rFonts w:eastAsia="Calibri"/>
              </w:rPr>
              <w:t xml:space="preserve"> </w:t>
            </w:r>
            <w:r w:rsidRPr="007455EC">
              <w:rPr>
                <w:rFonts w:eastAsia="Calibri"/>
              </w:rPr>
              <w:t>/</w:t>
            </w:r>
            <w:r w:rsidR="0085209F">
              <w:rPr>
                <w:rFonts w:eastAsia="Calibri"/>
              </w:rPr>
              <w:t xml:space="preserve"> </w:t>
            </w:r>
            <w:r w:rsidRPr="007455EC">
              <w:rPr>
                <w:rFonts w:eastAsia="Calibri"/>
              </w:rPr>
              <w:t xml:space="preserve">lubose pritvirtinti vežimėlius ir keleivius pagal tokioms transporto priemonėms taikomus </w:t>
            </w:r>
            <w:r w:rsidRPr="007455EC">
              <w:rPr>
                <w:rFonts w:eastAsia="Calibri"/>
              </w:rPr>
              <w:lastRenderedPageBreak/>
              <w:t xml:space="preserve">reikalavimus. </w:t>
            </w:r>
            <w:r w:rsidR="00E27F14" w:rsidRPr="007455EC">
              <w:t xml:space="preserve">Autobusas turi turėti įrengtą vidinį elektrinį liftą, skirtą </w:t>
            </w:r>
            <w:r w:rsidR="0085209F">
              <w:t>žmonėms su negalia</w:t>
            </w:r>
            <w:r w:rsidR="00E27F14" w:rsidRPr="007455EC">
              <w:t xml:space="preserve"> su vežimėliu patekti į autobusą per jo galą.</w:t>
            </w:r>
          </w:p>
        </w:tc>
      </w:tr>
      <w:tr w:rsidR="00D676AE" w:rsidRPr="007455EC" w14:paraId="43F8E5B6" w14:textId="77777777" w:rsidTr="007455EC">
        <w:tc>
          <w:tcPr>
            <w:tcW w:w="9526" w:type="dxa"/>
          </w:tcPr>
          <w:p w14:paraId="1C99665E" w14:textId="74020E65" w:rsidR="00D676AE" w:rsidRPr="007455EC" w:rsidRDefault="00D676AE" w:rsidP="00C14C2D">
            <w:pPr>
              <w:tabs>
                <w:tab w:val="left" w:pos="0"/>
              </w:tabs>
              <w:jc w:val="both"/>
            </w:pPr>
            <w:r w:rsidRPr="007455EC">
              <w:lastRenderedPageBreak/>
              <w:t>1.6. Gamintojo suteikiama garantija – galiojanti ne trumpiau kaip 24 mėnesiai ir</w:t>
            </w:r>
            <w:r w:rsidR="00C14C2D" w:rsidRPr="007455EC">
              <w:t xml:space="preserve"> </w:t>
            </w:r>
            <w:r w:rsidRPr="007455EC">
              <w:t>/</w:t>
            </w:r>
            <w:r w:rsidR="00C14C2D" w:rsidRPr="007455EC">
              <w:t xml:space="preserve"> </w:t>
            </w:r>
            <w:r w:rsidRPr="007455EC">
              <w:t>arba ne mažesnė kaip 100 000 km ridai (priklausomai nuo to, kas anksčiau pasibaigs), eksploatuojant autobusą Lietuvos Respublikos oro sąlygomis</w:t>
            </w:r>
            <w:r w:rsidR="00C14C2D" w:rsidRPr="007455EC">
              <w:t>, viskam nuo autobuso priėmimo-perdavimo pirkėjui akto pasirašymo datos. Garantija negalioja savaime susidėvinčioms detalėms ir dėl naudotojo kaltės.</w:t>
            </w:r>
          </w:p>
        </w:tc>
      </w:tr>
      <w:tr w:rsidR="00D676AE" w:rsidRPr="007455EC" w14:paraId="677CBCF1" w14:textId="77777777" w:rsidTr="007455EC">
        <w:tc>
          <w:tcPr>
            <w:tcW w:w="9526" w:type="dxa"/>
          </w:tcPr>
          <w:p w14:paraId="3E914E7C" w14:textId="77777777" w:rsidR="00D676AE" w:rsidRPr="007455EC" w:rsidRDefault="00D676AE" w:rsidP="000500D2">
            <w:pPr>
              <w:jc w:val="both"/>
              <w:rPr>
                <w:color w:val="FF0000"/>
              </w:rPr>
            </w:pPr>
            <w:r w:rsidRPr="007455EC">
              <w:rPr>
                <w:b/>
                <w:bCs/>
              </w:rPr>
              <w:t>2. Variklis, transmisija, stabdžiai.</w:t>
            </w:r>
          </w:p>
        </w:tc>
      </w:tr>
      <w:tr w:rsidR="00D676AE" w:rsidRPr="007455EC" w14:paraId="5F5BE1B1" w14:textId="77777777" w:rsidTr="007455EC">
        <w:tc>
          <w:tcPr>
            <w:tcW w:w="9526" w:type="dxa"/>
          </w:tcPr>
          <w:p w14:paraId="376957D9" w14:textId="0557AD02" w:rsidR="00D676AE" w:rsidRPr="007455EC" w:rsidRDefault="00D676AE" w:rsidP="000500D2">
            <w:pPr>
              <w:jc w:val="both"/>
            </w:pPr>
            <w:r w:rsidRPr="007455EC">
              <w:t>2.1. Variklis: ne blogiau negu Euro 6, dyzelinis arba turbodyzelinis, darbinis tūris iki 2,</w:t>
            </w:r>
            <w:r w:rsidR="00451C5E" w:rsidRPr="007455EC">
              <w:t>0</w:t>
            </w:r>
            <w:r w:rsidRPr="007455EC">
              <w:t xml:space="preserve"> litrų</w:t>
            </w:r>
            <w:r w:rsidRPr="007455EC">
              <w:rPr>
                <w:rStyle w:val="Komentaronuoroda"/>
                <w:sz w:val="24"/>
                <w:szCs w:val="24"/>
                <w:lang w:val="x-none"/>
              </w:rPr>
              <w:t>,</w:t>
            </w:r>
            <w:r w:rsidRPr="007455EC">
              <w:t xml:space="preserve"> galia ne </w:t>
            </w:r>
            <w:r w:rsidR="00451C5E" w:rsidRPr="007455EC">
              <w:t>didesnė</w:t>
            </w:r>
            <w:r w:rsidRPr="007455EC">
              <w:t xml:space="preserve"> kaip </w:t>
            </w:r>
            <w:r w:rsidR="00451C5E" w:rsidRPr="007455EC">
              <w:t>120</w:t>
            </w:r>
            <w:r w:rsidRPr="007455EC">
              <w:t xml:space="preserve"> kW.</w:t>
            </w:r>
            <w:r w:rsidR="008B1800" w:rsidRPr="007455EC">
              <w:t xml:space="preserve"> Kuro sąnaudos ne daugiau kaip 13 l / 100 km;</w:t>
            </w:r>
          </w:p>
        </w:tc>
      </w:tr>
      <w:tr w:rsidR="00D676AE" w:rsidRPr="007455EC" w14:paraId="67AF33E8" w14:textId="77777777" w:rsidTr="007455EC">
        <w:tc>
          <w:tcPr>
            <w:tcW w:w="9526" w:type="dxa"/>
          </w:tcPr>
          <w:p w14:paraId="62EE368A" w14:textId="77777777" w:rsidR="00D676AE" w:rsidRPr="007455EC" w:rsidRDefault="00D676AE" w:rsidP="000500D2">
            <w:pPr>
              <w:jc w:val="both"/>
            </w:pPr>
            <w:r w:rsidRPr="007455EC">
              <w:t>2.2. Pavarų dėžė: mechaninis (rankinis) valdymas arba automatinis valdymas.</w:t>
            </w:r>
          </w:p>
        </w:tc>
      </w:tr>
      <w:tr w:rsidR="00D676AE" w:rsidRPr="007455EC" w14:paraId="5E52220A" w14:textId="77777777" w:rsidTr="007455EC">
        <w:tc>
          <w:tcPr>
            <w:tcW w:w="9526" w:type="dxa"/>
          </w:tcPr>
          <w:p w14:paraId="47673B13" w14:textId="77777777" w:rsidR="00D676AE" w:rsidRPr="007455EC" w:rsidRDefault="00D676AE" w:rsidP="000500D2">
            <w:pPr>
              <w:jc w:val="both"/>
            </w:pPr>
            <w:r w:rsidRPr="007455EC">
              <w:t>2.3. Vairo stiprintuvas.</w:t>
            </w:r>
          </w:p>
        </w:tc>
      </w:tr>
      <w:tr w:rsidR="00D676AE" w:rsidRPr="007455EC" w14:paraId="2315F89E" w14:textId="77777777" w:rsidTr="007455EC">
        <w:tc>
          <w:tcPr>
            <w:tcW w:w="9526" w:type="dxa"/>
          </w:tcPr>
          <w:p w14:paraId="0FF0C72E" w14:textId="77777777" w:rsidR="00D676AE" w:rsidRPr="007455EC" w:rsidRDefault="00D676AE" w:rsidP="000500D2">
            <w:pPr>
              <w:jc w:val="both"/>
            </w:pPr>
            <w:r w:rsidRPr="007455EC">
              <w:t>2.4. Stabdžių antiblokavimo sistema (ABS) arba lygiavertis.</w:t>
            </w:r>
          </w:p>
        </w:tc>
      </w:tr>
      <w:tr w:rsidR="00D676AE" w:rsidRPr="007455EC" w14:paraId="2E38AA4B" w14:textId="77777777" w:rsidTr="007455EC">
        <w:tc>
          <w:tcPr>
            <w:tcW w:w="9526" w:type="dxa"/>
          </w:tcPr>
          <w:p w14:paraId="1CEF9520" w14:textId="77777777" w:rsidR="00D676AE" w:rsidRPr="007455EC" w:rsidRDefault="00D676AE" w:rsidP="000500D2">
            <w:pPr>
              <w:jc w:val="both"/>
            </w:pPr>
            <w:r w:rsidRPr="007455EC">
              <w:t>2.5. Ratų antiprabuksavimo sistema.</w:t>
            </w:r>
          </w:p>
        </w:tc>
      </w:tr>
      <w:tr w:rsidR="00D676AE" w:rsidRPr="007455EC" w14:paraId="794BB46A" w14:textId="77777777" w:rsidTr="007455EC">
        <w:trPr>
          <w:trHeight w:val="50"/>
        </w:trPr>
        <w:tc>
          <w:tcPr>
            <w:tcW w:w="9526" w:type="dxa"/>
          </w:tcPr>
          <w:p w14:paraId="4EE9C587" w14:textId="77777777" w:rsidR="00D676AE" w:rsidRPr="007455EC" w:rsidRDefault="00D676AE" w:rsidP="000500D2">
            <w:pPr>
              <w:jc w:val="both"/>
            </w:pPr>
            <w:r w:rsidRPr="007455EC">
              <w:t>2.6. Elektroninė automobilio stabilumo sistema (tame tarpe ekstremalaus autobuso stabdymo ir stabdymo jėgos paskirstymo sistemos) arba lygiavertė.</w:t>
            </w:r>
          </w:p>
        </w:tc>
      </w:tr>
      <w:tr w:rsidR="00D676AE" w:rsidRPr="007455EC" w14:paraId="2AABE41C" w14:textId="77777777" w:rsidTr="007455EC">
        <w:tc>
          <w:tcPr>
            <w:tcW w:w="9526" w:type="dxa"/>
          </w:tcPr>
          <w:p w14:paraId="685547AF" w14:textId="77777777" w:rsidR="00D676AE" w:rsidRPr="007455EC" w:rsidRDefault="00D676AE" w:rsidP="000500D2">
            <w:pPr>
              <w:jc w:val="both"/>
              <w:rPr>
                <w:b/>
                <w:bCs/>
                <w:color w:val="000000"/>
              </w:rPr>
            </w:pPr>
            <w:r w:rsidRPr="007455EC">
              <w:rPr>
                <w:b/>
                <w:bCs/>
                <w:color w:val="000000"/>
              </w:rPr>
              <w:t>3. Kėbulas, salonas.</w:t>
            </w:r>
          </w:p>
        </w:tc>
      </w:tr>
      <w:tr w:rsidR="00D676AE" w:rsidRPr="007455EC" w14:paraId="79F7DFCA" w14:textId="77777777" w:rsidTr="007455EC">
        <w:tc>
          <w:tcPr>
            <w:tcW w:w="9526" w:type="dxa"/>
          </w:tcPr>
          <w:p w14:paraId="1F5AD05A" w14:textId="77777777" w:rsidR="00D676AE" w:rsidRPr="007455EC" w:rsidRDefault="00D676AE" w:rsidP="000500D2">
            <w:pPr>
              <w:jc w:val="both"/>
              <w:rPr>
                <w:color w:val="000000"/>
              </w:rPr>
            </w:pPr>
            <w:r w:rsidRPr="007455EC">
              <w:t xml:space="preserve">3.1. Kėbulas: garantija </w:t>
            </w:r>
            <w:r w:rsidRPr="007455EC">
              <w:rPr>
                <w:shd w:val="clear" w:color="auto" w:fill="FFFFFF"/>
              </w:rPr>
              <w:t>kėbulo korozijai </w:t>
            </w:r>
            <w:r w:rsidRPr="007455EC">
              <w:rPr>
                <w:rStyle w:val="Grietas"/>
                <w:b w:val="0"/>
                <w:bCs w:val="0"/>
                <w:shd w:val="clear" w:color="auto" w:fill="FFFFFF"/>
              </w:rPr>
              <w:t>nuo kiauryminio</w:t>
            </w:r>
            <w:r w:rsidRPr="007455EC">
              <w:rPr>
                <w:shd w:val="clear" w:color="auto" w:fill="FFFFFF"/>
              </w:rPr>
              <w:t xml:space="preserve"> prarūdijimo </w:t>
            </w:r>
            <w:r w:rsidRPr="007455EC">
              <w:t>ne mažiau kaip 7 metai. Kėbulo sustiprinimai pagal JT/EEK taisyklę Nr. 66.</w:t>
            </w:r>
          </w:p>
        </w:tc>
      </w:tr>
      <w:tr w:rsidR="00D676AE" w:rsidRPr="007455EC" w14:paraId="07217949" w14:textId="77777777" w:rsidTr="007455EC">
        <w:tc>
          <w:tcPr>
            <w:tcW w:w="9526" w:type="dxa"/>
          </w:tcPr>
          <w:p w14:paraId="35513315" w14:textId="77777777" w:rsidR="00D676AE" w:rsidRPr="007455EC" w:rsidRDefault="00D676AE" w:rsidP="000500D2">
            <w:pPr>
              <w:jc w:val="both"/>
              <w:rPr>
                <w:color w:val="000000"/>
              </w:rPr>
            </w:pPr>
            <w:r w:rsidRPr="007455EC">
              <w:t xml:space="preserve">3.2. Dvigubi galiniai ratai. Visų ratų </w:t>
            </w:r>
            <w:proofErr w:type="spellStart"/>
            <w:r w:rsidRPr="007455EC">
              <w:t>purvasaugiai</w:t>
            </w:r>
            <w:proofErr w:type="spellEnd"/>
            <w:r w:rsidRPr="007455EC">
              <w:t xml:space="preserve">. Priekiniai </w:t>
            </w:r>
            <w:proofErr w:type="spellStart"/>
            <w:r w:rsidRPr="007455EC">
              <w:t>purvasaugiai</w:t>
            </w:r>
            <w:proofErr w:type="spellEnd"/>
            <w:r w:rsidRPr="007455EC">
              <w:t xml:space="preserve"> turi būti tokio dydžio, kad apsaugotų keleivių įlipimo laiptelį nuo purvo patekimo nuo priekinių ratų.</w:t>
            </w:r>
          </w:p>
        </w:tc>
      </w:tr>
      <w:tr w:rsidR="00D676AE" w:rsidRPr="007455EC" w14:paraId="0A8CEC57" w14:textId="77777777" w:rsidTr="007455EC">
        <w:tc>
          <w:tcPr>
            <w:tcW w:w="9526" w:type="dxa"/>
          </w:tcPr>
          <w:p w14:paraId="2A369207" w14:textId="77777777" w:rsidR="00D676AE" w:rsidRPr="007455EC" w:rsidRDefault="00D676AE" w:rsidP="000500D2">
            <w:pPr>
              <w:jc w:val="both"/>
              <w:rPr>
                <w:color w:val="000000"/>
              </w:rPr>
            </w:pPr>
            <w:r w:rsidRPr="007455EC">
              <w:rPr>
                <w:color w:val="000000"/>
              </w:rPr>
              <w:t>3.3. Universalios padangos, to paties dydžio ir rašto atsarginis ratas.</w:t>
            </w:r>
          </w:p>
        </w:tc>
      </w:tr>
      <w:tr w:rsidR="00D676AE" w:rsidRPr="007455EC" w14:paraId="2C394DBA" w14:textId="77777777" w:rsidTr="007455EC">
        <w:tc>
          <w:tcPr>
            <w:tcW w:w="9526" w:type="dxa"/>
          </w:tcPr>
          <w:p w14:paraId="5B537841" w14:textId="4D020224" w:rsidR="00D676AE" w:rsidRPr="007455EC" w:rsidRDefault="00D676AE" w:rsidP="000500D2">
            <w:pPr>
              <w:jc w:val="both"/>
            </w:pPr>
            <w:r w:rsidRPr="007455EC">
              <w:t>3.4. Vairuotojo pusėje atidaromos šoninės durys; keleivių įlaipinimas per autobuso dešinės pusės šonines duris</w:t>
            </w:r>
            <w:r w:rsidR="00A95FBD" w:rsidRPr="007455EC">
              <w:t>, esančias ties autobuso priekiniu ratu</w:t>
            </w:r>
            <w:r w:rsidRPr="007455EC">
              <w:t xml:space="preserve">. Pažemintas ir įgilintas įlipimo laiptelis. Įlipimo zona dengta rifliuotu aliuminiu. Turėklai prie keleivių išlaipinimo durų (abiejose pusėse). Galinės durys turi atsidaryti 180 laipsnių kampu. </w:t>
            </w:r>
          </w:p>
        </w:tc>
      </w:tr>
      <w:tr w:rsidR="00D676AE" w:rsidRPr="007455EC" w14:paraId="796E8EC7" w14:textId="77777777" w:rsidTr="007455EC">
        <w:tc>
          <w:tcPr>
            <w:tcW w:w="9526" w:type="dxa"/>
          </w:tcPr>
          <w:p w14:paraId="2D679291" w14:textId="0B6D4BED" w:rsidR="00D676AE" w:rsidRPr="007455EC" w:rsidRDefault="00A95FBD" w:rsidP="000500D2">
            <w:pPr>
              <w:jc w:val="both"/>
            </w:pPr>
            <w:r w:rsidRPr="007455EC">
              <w:t>3.5. Keleivių sėdynės turi būti vieno rašto ir vienodos spalvos, atlošas su atrama galvai, atlošo padėtis reguliuojama.</w:t>
            </w:r>
          </w:p>
        </w:tc>
      </w:tr>
      <w:tr w:rsidR="00D676AE" w:rsidRPr="007455EC" w14:paraId="3B6F997A" w14:textId="77777777" w:rsidTr="007455EC">
        <w:tc>
          <w:tcPr>
            <w:tcW w:w="9526" w:type="dxa"/>
          </w:tcPr>
          <w:p w14:paraId="21685AC9" w14:textId="77777777" w:rsidR="00D676AE" w:rsidRPr="007455EC" w:rsidRDefault="00D676AE" w:rsidP="000500D2">
            <w:pPr>
              <w:jc w:val="both"/>
              <w:rPr>
                <w:color w:val="000000"/>
                <w:highlight w:val="green"/>
              </w:rPr>
            </w:pPr>
            <w:r w:rsidRPr="007455EC">
              <w:rPr>
                <w:rFonts w:eastAsia="Calibri"/>
                <w:color w:val="000000"/>
              </w:rPr>
              <w:t>3.6. Pilnai įstiklintas kėbulas.</w:t>
            </w:r>
          </w:p>
        </w:tc>
      </w:tr>
      <w:tr w:rsidR="00D676AE" w:rsidRPr="007455EC" w14:paraId="47FA28F9" w14:textId="77777777" w:rsidTr="007455EC">
        <w:tc>
          <w:tcPr>
            <w:tcW w:w="9526" w:type="dxa"/>
          </w:tcPr>
          <w:p w14:paraId="435FA999" w14:textId="77777777" w:rsidR="00D676AE" w:rsidRPr="007455EC" w:rsidRDefault="00D676AE" w:rsidP="000500D2">
            <w:pPr>
              <w:jc w:val="both"/>
            </w:pPr>
            <w:r w:rsidRPr="007455EC">
              <w:t>3.7. Avarinis – ventiliacinis liukas stoge. Plaktukai avarinio išėjimo.</w:t>
            </w:r>
          </w:p>
        </w:tc>
      </w:tr>
      <w:tr w:rsidR="00D676AE" w:rsidRPr="007455EC" w14:paraId="7BFA22B2" w14:textId="77777777" w:rsidTr="007455EC">
        <w:tc>
          <w:tcPr>
            <w:tcW w:w="9526" w:type="dxa"/>
          </w:tcPr>
          <w:p w14:paraId="6302C2DA" w14:textId="77777777" w:rsidR="00D676AE" w:rsidRPr="007455EC" w:rsidRDefault="00D676AE" w:rsidP="000500D2">
            <w:pPr>
              <w:jc w:val="both"/>
            </w:pPr>
            <w:r w:rsidRPr="007455EC">
              <w:t xml:space="preserve">3.8.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w:t>
            </w:r>
            <w:smartTag w:uri="schemas-tilde-lv/tildestengine" w:element="metric2">
              <w:smartTagPr>
                <w:attr w:name="metric_value" w:val="2012"/>
                <w:attr w:name="metric_text" w:val="m"/>
              </w:smartTagPr>
              <w:r w:rsidRPr="007455EC">
                <w:t>2012 m</w:t>
              </w:r>
            </w:smartTag>
            <w:r w:rsidRPr="007455EC">
              <w:t>.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D676AE" w:rsidRPr="007455EC" w14:paraId="3E0B540C" w14:textId="77777777" w:rsidTr="007455EC">
        <w:tc>
          <w:tcPr>
            <w:tcW w:w="9526" w:type="dxa"/>
          </w:tcPr>
          <w:p w14:paraId="46121062" w14:textId="77777777" w:rsidR="00D676AE" w:rsidRPr="007455EC" w:rsidRDefault="00D676AE" w:rsidP="000500D2">
            <w:pPr>
              <w:jc w:val="both"/>
            </w:pPr>
            <w:r w:rsidRPr="007455EC">
              <w:t xml:space="preserve">3.9. Autobuso kėbulo viršutinėje dalyje turi būti sumontuoti papildomi (jeigu jų nėra gamyklinėje komplektacijoje) viršutiniai galo posūkio signalai. </w:t>
            </w:r>
            <w:r w:rsidRPr="007455EC">
              <w:rPr>
                <w:shd w:val="clear" w:color="auto" w:fill="FFFFFF"/>
              </w:rPr>
              <w:t>Atidarius</w:t>
            </w:r>
            <w:r w:rsidRPr="007455EC">
              <w:t xml:space="preserve"> bet kurias duris (</w:t>
            </w:r>
            <w:r w:rsidRPr="007455EC">
              <w:rPr>
                <w:shd w:val="clear" w:color="auto" w:fill="FFFFFF"/>
              </w:rPr>
              <w:t>esant įjungtam varikliui)</w:t>
            </w:r>
            <w:r w:rsidRPr="007455EC">
              <w:t xml:space="preserve"> privalomas visų posūkio signalų automatinis mirksėjimas (tame tarpe ir papildomų).</w:t>
            </w:r>
          </w:p>
        </w:tc>
      </w:tr>
      <w:tr w:rsidR="00D676AE" w:rsidRPr="007455EC" w14:paraId="00F2B436" w14:textId="77777777" w:rsidTr="007455EC">
        <w:tc>
          <w:tcPr>
            <w:tcW w:w="9526" w:type="dxa"/>
          </w:tcPr>
          <w:p w14:paraId="5A476B78" w14:textId="0993C341" w:rsidR="00D676AE" w:rsidRPr="007455EC" w:rsidRDefault="00D676AE" w:rsidP="000500D2">
            <w:pPr>
              <w:jc w:val="both"/>
            </w:pPr>
            <w:r w:rsidRPr="007455EC">
              <w:t>3.10. Salono garso ir šiluminė izoliacija: atitinkanti prekių perdavimo metu tokioms medžiagoms Europos Sąjungos šalyse taikomus reikalavimus.</w:t>
            </w:r>
            <w:r w:rsidR="00470471" w:rsidRPr="007455EC">
              <w:t xml:space="preserve"> </w:t>
            </w:r>
            <w:r w:rsidRPr="007455EC">
              <w:t>Keleivių salono pilna šonų bei lubų apdaila. Šonų bei lubų vidinės kėbulo matomos metalinės dalys turi būti padengtos audiniu, plastiku ar kita medžiaga. Medžiagų pasirinkimas apdailai neribojamas. Salono apšvietimui turi būti panaudota LED tipo elementai.</w:t>
            </w:r>
          </w:p>
        </w:tc>
      </w:tr>
      <w:tr w:rsidR="00D676AE" w:rsidRPr="007455EC" w14:paraId="4297ED5B" w14:textId="77777777" w:rsidTr="007455EC">
        <w:tc>
          <w:tcPr>
            <w:tcW w:w="9526" w:type="dxa"/>
          </w:tcPr>
          <w:p w14:paraId="79F83861" w14:textId="77777777" w:rsidR="00D676AE" w:rsidRPr="007455EC" w:rsidRDefault="00D676AE" w:rsidP="000500D2">
            <w:pPr>
              <w:jc w:val="both"/>
            </w:pPr>
            <w:r w:rsidRPr="007455EC">
              <w:t xml:space="preserve">3.11. Grindų danga: neslidi (esant sausam ir šlapiam paviršiui), skirta autotransporto priemonėms. Grindų dangos (salono ir laiptelių) jungimo vietose neturi būti atsikišimų, nelygumų – išoriniai dangų jungimo kraštai duri būti suapvalinti. Grindys bei autobuso keleivių zona turi būti pritaikyta </w:t>
            </w:r>
            <w:r w:rsidRPr="007455EC">
              <w:lastRenderedPageBreak/>
              <w:t>vežti bei pritvirtinti žmonių su judėjimo negalia vežimėliams naudojant 3-jų taškų, specialiai tam pritaikytiems, inerciniams diržams.</w:t>
            </w:r>
          </w:p>
        </w:tc>
      </w:tr>
      <w:tr w:rsidR="00D676AE" w:rsidRPr="007455EC" w14:paraId="284A6C4C" w14:textId="77777777" w:rsidTr="007455EC">
        <w:tc>
          <w:tcPr>
            <w:tcW w:w="9526" w:type="dxa"/>
          </w:tcPr>
          <w:p w14:paraId="597994B3" w14:textId="77777777" w:rsidR="00D676AE" w:rsidRPr="007455EC" w:rsidRDefault="00D676AE" w:rsidP="000500D2">
            <w:pPr>
              <w:jc w:val="both"/>
            </w:pPr>
            <w:r w:rsidRPr="007455EC">
              <w:lastRenderedPageBreak/>
              <w:t>3.12. Autobuso spalva – vienspalvis autobusas (</w:t>
            </w:r>
            <w:proofErr w:type="spellStart"/>
            <w:r w:rsidRPr="007455EC">
              <w:t>pvz</w:t>
            </w:r>
            <w:proofErr w:type="spellEnd"/>
            <w:r w:rsidRPr="007455EC">
              <w:t>: balta, geltona ir t.t.)</w:t>
            </w:r>
          </w:p>
        </w:tc>
      </w:tr>
      <w:tr w:rsidR="00D676AE" w:rsidRPr="007455EC" w14:paraId="3275D5D9" w14:textId="77777777" w:rsidTr="007455EC">
        <w:tc>
          <w:tcPr>
            <w:tcW w:w="9526" w:type="dxa"/>
          </w:tcPr>
          <w:p w14:paraId="4A296E35" w14:textId="77777777" w:rsidR="00D676AE" w:rsidRPr="007455EC" w:rsidRDefault="00D676AE" w:rsidP="000500D2">
            <w:pPr>
              <w:jc w:val="both"/>
              <w:rPr>
                <w:highlight w:val="green"/>
              </w:rPr>
            </w:pPr>
            <w:r w:rsidRPr="007455EC">
              <w:t>3.13. Autobuso salone turi būti uždengtos visos technologinės ertmės.</w:t>
            </w:r>
          </w:p>
        </w:tc>
      </w:tr>
      <w:tr w:rsidR="00D676AE" w:rsidRPr="007455EC" w14:paraId="3EF0746F" w14:textId="77777777" w:rsidTr="007455EC">
        <w:tc>
          <w:tcPr>
            <w:tcW w:w="9526" w:type="dxa"/>
          </w:tcPr>
          <w:p w14:paraId="6D99C391" w14:textId="77777777" w:rsidR="00D676AE" w:rsidRPr="007455EC" w:rsidRDefault="00D676AE" w:rsidP="000500D2">
            <w:pPr>
              <w:jc w:val="both"/>
              <w:rPr>
                <w:strike/>
                <w:highlight w:val="green"/>
              </w:rPr>
            </w:pPr>
            <w:r w:rsidRPr="007455EC">
              <w:t>3.14.  Priekiniai ir galiniai rūko žibintai.</w:t>
            </w:r>
          </w:p>
        </w:tc>
      </w:tr>
      <w:tr w:rsidR="00D676AE" w:rsidRPr="007455EC" w14:paraId="4E36643F" w14:textId="77777777" w:rsidTr="007455EC">
        <w:tc>
          <w:tcPr>
            <w:tcW w:w="9526" w:type="dxa"/>
          </w:tcPr>
          <w:p w14:paraId="29AF8963" w14:textId="77777777" w:rsidR="00D676AE" w:rsidRPr="007455EC" w:rsidRDefault="00D676AE" w:rsidP="000500D2">
            <w:pPr>
              <w:jc w:val="both"/>
            </w:pPr>
            <w:r w:rsidRPr="007455EC">
              <w:t>3.15. Dvigubi salono šoniniai langai (stiklo paketai). Keleivių skyriaus šoniniai stiklai turi būti tamsinti. Langai negali būti tamsinami klijuojant ant jų tamsintą plėvelę.</w:t>
            </w:r>
          </w:p>
        </w:tc>
      </w:tr>
      <w:tr w:rsidR="00D676AE" w:rsidRPr="007455EC" w14:paraId="6BBAEEC7" w14:textId="77777777" w:rsidTr="007455EC">
        <w:tc>
          <w:tcPr>
            <w:tcW w:w="9526" w:type="dxa"/>
          </w:tcPr>
          <w:p w14:paraId="17B09117" w14:textId="77777777" w:rsidR="00D676AE" w:rsidRPr="007455EC" w:rsidRDefault="00D676AE" w:rsidP="000500D2">
            <w:pPr>
              <w:jc w:val="both"/>
            </w:pPr>
            <w:r w:rsidRPr="007455EC">
              <w:t>3.16. Elektra šildomi ir reguliuojami veidrodžiai.</w:t>
            </w:r>
          </w:p>
        </w:tc>
      </w:tr>
      <w:tr w:rsidR="003822F2" w:rsidRPr="007455EC" w14:paraId="7DF505F3" w14:textId="77777777" w:rsidTr="007455EC">
        <w:tc>
          <w:tcPr>
            <w:tcW w:w="9526" w:type="dxa"/>
          </w:tcPr>
          <w:p w14:paraId="4B2C4F8F" w14:textId="23EB4D0E" w:rsidR="003822F2" w:rsidRPr="007455EC" w:rsidRDefault="003822F2" w:rsidP="000500D2">
            <w:pPr>
              <w:jc w:val="both"/>
              <w:rPr>
                <w:color w:val="EE0000"/>
              </w:rPr>
            </w:pPr>
            <w:r w:rsidRPr="007455EC">
              <w:t>3.17. Elektra šildomas priekinis stiklas.</w:t>
            </w:r>
          </w:p>
        </w:tc>
      </w:tr>
      <w:tr w:rsidR="00D676AE" w:rsidRPr="007455EC" w14:paraId="7BAEA067" w14:textId="77777777" w:rsidTr="007455EC">
        <w:tc>
          <w:tcPr>
            <w:tcW w:w="9526" w:type="dxa"/>
          </w:tcPr>
          <w:p w14:paraId="7D6736CF" w14:textId="5E99BBCE" w:rsidR="00D676AE" w:rsidRPr="007455EC" w:rsidRDefault="00D676AE" w:rsidP="000500D2">
            <w:pPr>
              <w:jc w:val="both"/>
            </w:pPr>
            <w:r w:rsidRPr="007455EC">
              <w:t>3.1</w:t>
            </w:r>
            <w:r w:rsidR="00470471" w:rsidRPr="007455EC">
              <w:t>8</w:t>
            </w:r>
            <w:r w:rsidRPr="007455EC">
              <w:t>. Autobusuose turi būti sumontuotos</w:t>
            </w:r>
            <w:r w:rsidR="00A95FBD" w:rsidRPr="007455EC">
              <w:t xml:space="preserve"> aukštos, minkštos, vartoma nugarėle</w:t>
            </w:r>
            <w:r w:rsidRPr="007455EC">
              <w:t xml:space="preserve"> sėdynės. Sėdynių dydis, atstumas tarp jų turi atitikti šios rūšies transporto priemonėms Lietuvoje galiojantiems (autobuso pristatymo metu įsigaliojusiems) saugiam eismui ar saugiam mokinių transportavimui keliamiems reikalavimams.</w:t>
            </w:r>
          </w:p>
        </w:tc>
      </w:tr>
      <w:tr w:rsidR="00D676AE" w:rsidRPr="007455EC" w14:paraId="12713811" w14:textId="77777777" w:rsidTr="007455EC">
        <w:tc>
          <w:tcPr>
            <w:tcW w:w="9526" w:type="dxa"/>
          </w:tcPr>
          <w:p w14:paraId="754C7D56" w14:textId="42A56350" w:rsidR="00D676AE" w:rsidRPr="007455EC" w:rsidRDefault="00D676AE" w:rsidP="000500D2">
            <w:pPr>
              <w:jc w:val="both"/>
              <w:rPr>
                <w:b/>
              </w:rPr>
            </w:pPr>
            <w:r w:rsidRPr="007455EC">
              <w:t>3.1</w:t>
            </w:r>
            <w:r w:rsidR="00470471" w:rsidRPr="007455EC">
              <w:t>9</w:t>
            </w:r>
            <w:r w:rsidRPr="007455EC">
              <w:t>. 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E27F14" w:rsidRPr="007455EC" w14:paraId="67CCE84B" w14:textId="77777777" w:rsidTr="007455EC">
        <w:tc>
          <w:tcPr>
            <w:tcW w:w="9526" w:type="dxa"/>
          </w:tcPr>
          <w:p w14:paraId="3CFA4243" w14:textId="5E79BC03" w:rsidR="00E27F14" w:rsidRPr="007455EC" w:rsidRDefault="00E27F14" w:rsidP="000500D2">
            <w:pPr>
              <w:jc w:val="both"/>
            </w:pPr>
            <w:r w:rsidRPr="007455EC">
              <w:t>3.</w:t>
            </w:r>
            <w:r w:rsidR="0085209F">
              <w:t>20</w:t>
            </w:r>
            <w:r w:rsidRPr="007455EC">
              <w:t xml:space="preserve">. Autobusas turi turėti įrengtą vidinį elektrinį liftą, skirtą </w:t>
            </w:r>
            <w:r w:rsidR="009E3293">
              <w:t>žmonėms</w:t>
            </w:r>
            <w:r w:rsidR="0085209F">
              <w:t xml:space="preserve"> su negalia</w:t>
            </w:r>
            <w:r w:rsidRPr="007455EC">
              <w:t xml:space="preserve"> su vežimėliu patekti į autobusą per jo galą. Lifto keliamoji galia turi būti ne </w:t>
            </w:r>
            <w:r w:rsidRPr="007455EC">
              <w:rPr>
                <w:bCs/>
              </w:rPr>
              <w:t>mažesnė kaip 400</w:t>
            </w:r>
            <w:r w:rsidR="00BF5692" w:rsidRPr="007455EC">
              <w:rPr>
                <w:bCs/>
              </w:rPr>
              <w:t xml:space="preserve"> </w:t>
            </w:r>
            <w:r w:rsidRPr="007455EC">
              <w:rPr>
                <w:bCs/>
              </w:rPr>
              <w:t>kg.</w:t>
            </w:r>
            <w:r w:rsidRPr="007455EC">
              <w:t xml:space="preserve"> Turi būti įrengti visi privalomi </w:t>
            </w:r>
            <w:r w:rsidR="005A5A9B">
              <w:t>žmonėms su negalia</w:t>
            </w:r>
            <w:r w:rsidRPr="007455EC">
              <w:t xml:space="preserve"> vežimėliui skirti tvirtinimo diržai, įspėjamieji signalai ir švyturėliai.</w:t>
            </w:r>
          </w:p>
        </w:tc>
      </w:tr>
      <w:tr w:rsidR="00D676AE" w:rsidRPr="007455EC" w14:paraId="343D119B" w14:textId="77777777" w:rsidTr="007455EC">
        <w:tc>
          <w:tcPr>
            <w:tcW w:w="9526" w:type="dxa"/>
          </w:tcPr>
          <w:p w14:paraId="7D43FC90" w14:textId="77777777" w:rsidR="00D676AE" w:rsidRPr="007455EC" w:rsidRDefault="00D676AE" w:rsidP="000500D2">
            <w:pPr>
              <w:jc w:val="both"/>
              <w:rPr>
                <w:b/>
                <w:color w:val="000000"/>
              </w:rPr>
            </w:pPr>
            <w:r w:rsidRPr="007455EC">
              <w:rPr>
                <w:b/>
                <w:color w:val="000000"/>
              </w:rPr>
              <w:t>4. Kita įranga.</w:t>
            </w:r>
          </w:p>
        </w:tc>
      </w:tr>
      <w:tr w:rsidR="00D676AE" w:rsidRPr="007455EC" w14:paraId="18943846" w14:textId="77777777" w:rsidTr="007455EC">
        <w:trPr>
          <w:trHeight w:val="274"/>
        </w:trPr>
        <w:tc>
          <w:tcPr>
            <w:tcW w:w="9526" w:type="dxa"/>
          </w:tcPr>
          <w:p w14:paraId="25D9335D" w14:textId="667B27FF" w:rsidR="00D676AE" w:rsidRPr="007455EC" w:rsidRDefault="00D676AE" w:rsidP="000500D2">
            <w:pPr>
              <w:jc w:val="both"/>
            </w:pPr>
            <w:r w:rsidRPr="007455EC">
              <w:t xml:space="preserve">4.1. Skaitmeninis </w:t>
            </w:r>
            <w:proofErr w:type="spellStart"/>
            <w:r w:rsidRPr="007455EC">
              <w:t>tachografas</w:t>
            </w:r>
            <w:proofErr w:type="spellEnd"/>
            <w:r w:rsidRPr="007455EC">
              <w:t>.</w:t>
            </w:r>
            <w:r w:rsidR="007048D7" w:rsidRPr="007455EC">
              <w:t xml:space="preserve"> </w:t>
            </w:r>
          </w:p>
        </w:tc>
      </w:tr>
      <w:tr w:rsidR="00D676AE" w:rsidRPr="007455EC" w14:paraId="07A15D2A" w14:textId="77777777" w:rsidTr="007455EC">
        <w:tc>
          <w:tcPr>
            <w:tcW w:w="9526" w:type="dxa"/>
          </w:tcPr>
          <w:p w14:paraId="093FA5D5" w14:textId="77777777" w:rsidR="00D676AE" w:rsidRPr="007455EC" w:rsidRDefault="00D676AE" w:rsidP="000500D2">
            <w:pPr>
              <w:rPr>
                <w:u w:val="single"/>
              </w:rPr>
            </w:pPr>
            <w:r w:rsidRPr="007455EC">
              <w:rPr>
                <w:u w:val="single"/>
              </w:rPr>
              <w:t>4.2. Alkoholinė blokuotė (</w:t>
            </w:r>
            <w:proofErr w:type="spellStart"/>
            <w:r w:rsidRPr="007455EC">
              <w:rPr>
                <w:u w:val="single"/>
              </w:rPr>
              <w:t>alkoblokas</w:t>
            </w:r>
            <w:proofErr w:type="spellEnd"/>
            <w:r w:rsidRPr="007455EC">
              <w:rPr>
                <w:u w:val="single"/>
              </w:rPr>
              <w:t xml:space="preserve">), stacionari. </w:t>
            </w:r>
          </w:p>
          <w:p w14:paraId="69C98C08" w14:textId="77777777" w:rsidR="00D676AE" w:rsidRPr="007455EC" w:rsidRDefault="00D676AE" w:rsidP="000500D2">
            <w:pPr>
              <w:jc w:val="both"/>
            </w:pPr>
            <w:r w:rsidRPr="007455EC">
              <w:t xml:space="preserve">Tai automobilio variklio užvedimą blokuojanti sistema, leidžianti užvesti automobilio variklį tik blaiviam vairuotojui. </w:t>
            </w:r>
            <w:proofErr w:type="spellStart"/>
            <w:r w:rsidRPr="007455EC">
              <w:t>Alkoblokas</w:t>
            </w:r>
            <w:proofErr w:type="spellEnd"/>
            <w:r w:rsidRPr="007455EC">
              <w:t xml:space="preserve"> turi atitikti LST EN 50436-2:2014 (arba lygiaverčio) standarto reikalavimus. Į automobilius diegiami priedai privalo atitikti Europos Sąjungos elektromagnetinio suderinamumo automobiliams ir jų komponentams galiojančius reikalavimus (Jungtinių tautų Europos ekonomijos komisijos taisyklės Nr. 10 (lietuviškas vertimas  </w:t>
            </w:r>
            <w:hyperlink r:id="rId5" w:history="1">
              <w:r w:rsidRPr="007455EC">
                <w:t>eur-lex.europa.eu</w:t>
              </w:r>
            </w:hyperlink>
            <w:r w:rsidRPr="007455EC">
              <w:t xml:space="preserve"> svetainėje: </w:t>
            </w:r>
            <w:hyperlink r:id="rId6" w:history="1">
              <w:r w:rsidRPr="007455EC">
                <w:rPr>
                  <w:rStyle w:val="Hipersaitas"/>
                  <w:color w:val="auto"/>
                </w:rPr>
                <w:t>http://eur-lex.europa.eu/legal-content/LT/TXT/?uri=CELEX:42012X0920(01)</w:t>
              </w:r>
            </w:hyperlink>
            <w:r w:rsidRPr="007455EC">
              <w:t xml:space="preserve"> ar lygiaverčių direktyvų reikalavimus). Turi būti blokuotės avarinio atjungimo funkcija </w:t>
            </w:r>
            <w:r w:rsidRPr="007455EC">
              <w:rPr>
                <w:shd w:val="clear" w:color="auto" w:fill="FFFFFF"/>
              </w:rPr>
              <w:t>(šios funkcijos įrengimas suderinamas su Perkančiąja organizacija</w:t>
            </w:r>
            <w:r w:rsidRPr="007455EC">
              <w:t xml:space="preserve"> Prekių pirkimo-pardavimo s</w:t>
            </w:r>
            <w:r w:rsidRPr="007455EC">
              <w:rPr>
                <w:shd w:val="clear" w:color="auto" w:fill="FFFFFF"/>
              </w:rPr>
              <w:t>utarties pasirašymo metu)</w:t>
            </w:r>
            <w:r w:rsidRPr="007455EC">
              <w:t xml:space="preserve">. Informaciniai pranešimai </w:t>
            </w:r>
            <w:proofErr w:type="spellStart"/>
            <w:r w:rsidRPr="007455EC">
              <w:t>alkobloko</w:t>
            </w:r>
            <w:proofErr w:type="spellEnd"/>
            <w:r w:rsidRPr="007455EC">
              <w:t xml:space="preserve"> ekrane turi būti rašomi lietuvių kalba. Turi būti pateikta </w:t>
            </w:r>
            <w:proofErr w:type="spellStart"/>
            <w:r w:rsidRPr="007455EC">
              <w:t>alkobloko</w:t>
            </w:r>
            <w:proofErr w:type="spellEnd"/>
            <w:r w:rsidRPr="007455EC">
              <w:t xml:space="preserve"> naudojimo instrukcija lietuvių kalba. Alkotesterio laikiklio tvirtinimo vieta derinama su Perkančiąja organizacija. </w:t>
            </w:r>
          </w:p>
          <w:p w14:paraId="740DFCD3" w14:textId="77777777" w:rsidR="00D676AE" w:rsidRPr="007455EC" w:rsidRDefault="00D676AE" w:rsidP="000500D2">
            <w:pPr>
              <w:jc w:val="both"/>
            </w:pPr>
            <w:r w:rsidRPr="007455EC">
              <w:t xml:space="preserve">Autobuso perdavimo metu turės būti pateikti šie </w:t>
            </w:r>
            <w:proofErr w:type="spellStart"/>
            <w:r w:rsidRPr="007455EC">
              <w:t>alkobloko</w:t>
            </w:r>
            <w:proofErr w:type="spellEnd"/>
            <w:r w:rsidRPr="007455EC">
              <w:t xml:space="preserve"> dokumentai:</w:t>
            </w:r>
          </w:p>
          <w:p w14:paraId="57A91666" w14:textId="118DDD3C" w:rsidR="00D676AE" w:rsidRPr="007455EC" w:rsidRDefault="00D676AE" w:rsidP="00D676AE">
            <w:pPr>
              <w:numPr>
                <w:ilvl w:val="0"/>
                <w:numId w:val="2"/>
              </w:numPr>
              <w:autoSpaceDE w:val="0"/>
              <w:autoSpaceDN w:val="0"/>
              <w:adjustRightInd w:val="0"/>
              <w:jc w:val="both"/>
              <w:rPr>
                <w:rFonts w:eastAsia="Calibri"/>
              </w:rPr>
            </w:pPr>
            <w:r w:rsidRPr="007455EC">
              <w:rPr>
                <w:rFonts w:eastAsia="Calibri"/>
              </w:rPr>
              <w:t xml:space="preserve">Akredituotos laboratorijos išduotas įmontuoto į autobusą </w:t>
            </w:r>
            <w:proofErr w:type="spellStart"/>
            <w:r w:rsidRPr="007455EC">
              <w:rPr>
                <w:rFonts w:eastAsia="Calibri"/>
              </w:rPr>
              <w:t>alkobloko</w:t>
            </w:r>
            <w:proofErr w:type="spellEnd"/>
            <w:r w:rsidRPr="007455EC">
              <w:rPr>
                <w:rFonts w:eastAsia="Calibri"/>
              </w:rPr>
              <w:t xml:space="preserve"> atitikties </w:t>
            </w:r>
            <w:r w:rsidRPr="007455EC">
              <w:t>LST EN 50436-2:2014</w:t>
            </w:r>
            <w:r w:rsidR="00E10FB6" w:rsidRPr="007455EC">
              <w:t xml:space="preserve"> </w:t>
            </w:r>
            <w:r w:rsidRPr="007455EC">
              <w:t>(arba lygiaverčio)</w:t>
            </w:r>
            <w:r w:rsidR="00E10FB6" w:rsidRPr="007455EC">
              <w:t xml:space="preserve"> </w:t>
            </w:r>
            <w:r w:rsidRPr="007455EC">
              <w:rPr>
                <w:rFonts w:eastAsia="Calibri"/>
              </w:rPr>
              <w:t>standartui sertifikatas.</w:t>
            </w:r>
          </w:p>
          <w:p w14:paraId="0CCD28B1" w14:textId="77777777" w:rsidR="00D676AE" w:rsidRPr="007455EC" w:rsidRDefault="00D676AE" w:rsidP="00D676AE">
            <w:pPr>
              <w:numPr>
                <w:ilvl w:val="0"/>
                <w:numId w:val="2"/>
              </w:numPr>
              <w:autoSpaceDE w:val="0"/>
              <w:autoSpaceDN w:val="0"/>
              <w:adjustRightInd w:val="0"/>
              <w:jc w:val="both"/>
            </w:pPr>
            <w:r w:rsidRPr="007455EC">
              <w:rPr>
                <w:rFonts w:eastAsia="Calibri"/>
              </w:rPr>
              <w:t xml:space="preserve">Įmontuoto </w:t>
            </w:r>
            <w:proofErr w:type="spellStart"/>
            <w:r w:rsidRPr="007455EC">
              <w:rPr>
                <w:rFonts w:eastAsia="Calibri"/>
              </w:rPr>
              <w:t>alkobloko</w:t>
            </w:r>
            <w:proofErr w:type="spellEnd"/>
            <w:r w:rsidRPr="007455EC">
              <w:rPr>
                <w:rFonts w:eastAsia="Calibri"/>
              </w:rPr>
              <w:t xml:space="preserve"> elektromagnetinio suderinamumo sertifikatas, įrodantis </w:t>
            </w:r>
            <w:proofErr w:type="spellStart"/>
            <w:r w:rsidRPr="007455EC">
              <w:rPr>
                <w:rFonts w:eastAsia="Calibri"/>
              </w:rPr>
              <w:t>alkobloko</w:t>
            </w:r>
            <w:proofErr w:type="spellEnd"/>
            <w:r w:rsidRPr="007455EC">
              <w:rPr>
                <w:rFonts w:eastAsia="Calibri"/>
              </w:rPr>
              <w:t xml:space="preserve"> atitikimą </w:t>
            </w:r>
            <w:r w:rsidRPr="007455EC">
              <w:t>Jungtinių tautų Europos ekonomijos komisijos taisyklei Nr. 10 ar lygiaverčių direktyvų reikalavimams.</w:t>
            </w:r>
          </w:p>
          <w:p w14:paraId="359EB56A" w14:textId="77777777" w:rsidR="00D676AE" w:rsidRPr="007455EC" w:rsidRDefault="00D676AE" w:rsidP="00D676AE">
            <w:pPr>
              <w:numPr>
                <w:ilvl w:val="0"/>
                <w:numId w:val="2"/>
              </w:numPr>
              <w:autoSpaceDE w:val="0"/>
              <w:autoSpaceDN w:val="0"/>
              <w:adjustRightInd w:val="0"/>
              <w:jc w:val="both"/>
              <w:rPr>
                <w:rFonts w:eastAsia="Calibri"/>
              </w:rPr>
            </w:pPr>
            <w:proofErr w:type="spellStart"/>
            <w:r w:rsidRPr="007455EC">
              <w:rPr>
                <w:rFonts w:eastAsia="Calibri"/>
              </w:rPr>
              <w:t>Alkobloko</w:t>
            </w:r>
            <w:proofErr w:type="spellEnd"/>
            <w:r w:rsidRPr="007455EC">
              <w:rPr>
                <w:rFonts w:eastAsia="Calibri"/>
              </w:rPr>
              <w:t xml:space="preserve"> gamintojo ar jo atstovo (importuotojo) išduotas dokumentas, patvirtinantis, kad </w:t>
            </w:r>
            <w:proofErr w:type="spellStart"/>
            <w:r w:rsidRPr="007455EC">
              <w:rPr>
                <w:rFonts w:eastAsia="Calibri"/>
              </w:rPr>
              <w:t>alkobloką</w:t>
            </w:r>
            <w:proofErr w:type="spellEnd"/>
            <w:r w:rsidRPr="007455EC">
              <w:rPr>
                <w:rFonts w:eastAsia="Calibri"/>
              </w:rPr>
              <w:t xml:space="preserve"> įmontuojanti įmonė yra įgaliota atlikti </w:t>
            </w:r>
            <w:proofErr w:type="spellStart"/>
            <w:r w:rsidRPr="007455EC">
              <w:rPr>
                <w:rFonts w:eastAsia="Calibri"/>
              </w:rPr>
              <w:t>alkobloko</w:t>
            </w:r>
            <w:proofErr w:type="spellEnd"/>
            <w:r w:rsidRPr="007455EC">
              <w:rPr>
                <w:rFonts w:eastAsia="Calibri"/>
              </w:rPr>
              <w:t xml:space="preserve"> montavimo ir aptarnavimo darbus.</w:t>
            </w:r>
          </w:p>
          <w:p w14:paraId="24A2764E" w14:textId="77777777" w:rsidR="00D676AE" w:rsidRPr="007455EC" w:rsidRDefault="00D676AE" w:rsidP="00D676AE">
            <w:pPr>
              <w:numPr>
                <w:ilvl w:val="0"/>
                <w:numId w:val="2"/>
              </w:numPr>
              <w:jc w:val="both"/>
            </w:pPr>
            <w:proofErr w:type="spellStart"/>
            <w:r w:rsidRPr="007455EC">
              <w:rPr>
                <w:rFonts w:eastAsia="Calibri"/>
              </w:rPr>
              <w:t>Alkobloko</w:t>
            </w:r>
            <w:proofErr w:type="spellEnd"/>
            <w:r w:rsidRPr="007455EC">
              <w:rPr>
                <w:rFonts w:eastAsia="Calibri"/>
              </w:rPr>
              <w:t xml:space="preserve"> įmontavimo ir kalibravimo sertifikatas, kuriame turi būti nurodyta </w:t>
            </w:r>
            <w:proofErr w:type="spellStart"/>
            <w:r w:rsidRPr="007455EC">
              <w:rPr>
                <w:rFonts w:eastAsia="Calibri"/>
              </w:rPr>
              <w:t>alkobloko</w:t>
            </w:r>
            <w:proofErr w:type="spellEnd"/>
            <w:r w:rsidRPr="007455EC">
              <w:rPr>
                <w:rFonts w:eastAsia="Calibri"/>
              </w:rPr>
              <w:t xml:space="preserve"> įmontavimo data, </w:t>
            </w:r>
            <w:proofErr w:type="spellStart"/>
            <w:r w:rsidRPr="007455EC">
              <w:rPr>
                <w:rFonts w:eastAsia="Calibri"/>
              </w:rPr>
              <w:t>alkobloko</w:t>
            </w:r>
            <w:proofErr w:type="spellEnd"/>
            <w:r w:rsidRPr="007455EC">
              <w:rPr>
                <w:rFonts w:eastAsia="Calibri"/>
              </w:rPr>
              <w:t xml:space="preserve"> pavadinimas, modelis ir serijos numeris, transporto priemonės registracijos numeris ir kita </w:t>
            </w:r>
            <w:proofErr w:type="spellStart"/>
            <w:r w:rsidRPr="007455EC">
              <w:rPr>
                <w:rFonts w:eastAsia="Calibri"/>
              </w:rPr>
              <w:t>alkobloko</w:t>
            </w:r>
            <w:proofErr w:type="spellEnd"/>
            <w:r w:rsidRPr="007455EC">
              <w:rPr>
                <w:rFonts w:eastAsia="Calibri"/>
              </w:rPr>
              <w:t xml:space="preserve"> reikalinga atlikti kalibravimo data. Šį sertifikatą turės pateikti  įgaliota montavimo ir aptarnavimo įmonė.</w:t>
            </w:r>
          </w:p>
        </w:tc>
      </w:tr>
      <w:tr w:rsidR="00D676AE" w:rsidRPr="007455EC" w14:paraId="459CC347" w14:textId="77777777" w:rsidTr="007455EC">
        <w:tc>
          <w:tcPr>
            <w:tcW w:w="9526" w:type="dxa"/>
          </w:tcPr>
          <w:p w14:paraId="547FCB08" w14:textId="00D674E3" w:rsidR="00D676AE" w:rsidRPr="007455EC" w:rsidRDefault="00D676AE" w:rsidP="000500D2">
            <w:pPr>
              <w:jc w:val="both"/>
            </w:pPr>
            <w:r w:rsidRPr="007455EC">
              <w:t>4.3. Greičio ribotuvas</w:t>
            </w:r>
            <w:r w:rsidR="00E10FB6" w:rsidRPr="007455EC">
              <w:t xml:space="preserve"> – atlikta patikra.</w:t>
            </w:r>
          </w:p>
        </w:tc>
      </w:tr>
      <w:tr w:rsidR="00D676AE" w:rsidRPr="007455EC" w14:paraId="51C8CB31" w14:textId="77777777" w:rsidTr="007455EC">
        <w:tc>
          <w:tcPr>
            <w:tcW w:w="9526" w:type="dxa"/>
          </w:tcPr>
          <w:p w14:paraId="29FC5EAD" w14:textId="77777777" w:rsidR="00D676AE" w:rsidRPr="007455EC" w:rsidRDefault="00D676AE" w:rsidP="000500D2">
            <w:pPr>
              <w:jc w:val="both"/>
            </w:pPr>
            <w:r w:rsidRPr="007455EC">
              <w:lastRenderedPageBreak/>
              <w:t>4.4. Centrinis durų užraktas su distanciniu valdymu, leidžiantis vairuotojui užrakinti visas (vienu metu visas arba kiekvieną atskirai) autobuso salone esančias duris.</w:t>
            </w:r>
          </w:p>
        </w:tc>
      </w:tr>
      <w:tr w:rsidR="00D676AE" w:rsidRPr="007455EC" w14:paraId="5DB16DEF" w14:textId="77777777" w:rsidTr="007455EC">
        <w:trPr>
          <w:trHeight w:val="70"/>
        </w:trPr>
        <w:tc>
          <w:tcPr>
            <w:tcW w:w="9526" w:type="dxa"/>
          </w:tcPr>
          <w:p w14:paraId="1F28076C" w14:textId="77777777" w:rsidR="00D676AE" w:rsidRPr="007455EC" w:rsidRDefault="00D676AE" w:rsidP="000500D2">
            <w:pPr>
              <w:jc w:val="both"/>
            </w:pPr>
            <w:r w:rsidRPr="007455EC">
              <w:t>4.5. Gamyklinė radijo sistema su integruota belaide (Bluetooth) mobiliojo telefono laisvųjų rankų įranga</w:t>
            </w:r>
          </w:p>
        </w:tc>
      </w:tr>
      <w:tr w:rsidR="00D676AE" w:rsidRPr="007455EC" w14:paraId="17C04C72" w14:textId="77777777" w:rsidTr="007455EC">
        <w:tc>
          <w:tcPr>
            <w:tcW w:w="9526" w:type="dxa"/>
          </w:tcPr>
          <w:p w14:paraId="7AD35066" w14:textId="77777777" w:rsidR="00D676AE" w:rsidRPr="007455EC" w:rsidRDefault="00D676AE" w:rsidP="000500D2">
            <w:pPr>
              <w:jc w:val="both"/>
            </w:pPr>
            <w:r w:rsidRPr="007455EC">
              <w:t>4.6. Gesintuvai, sukomplektuoti pagal galiojančius teisės aktų reikalavimus.</w:t>
            </w:r>
          </w:p>
        </w:tc>
      </w:tr>
      <w:tr w:rsidR="00D676AE" w:rsidRPr="007455EC" w14:paraId="36F5A064" w14:textId="77777777" w:rsidTr="007455EC">
        <w:tc>
          <w:tcPr>
            <w:tcW w:w="9526" w:type="dxa"/>
          </w:tcPr>
          <w:p w14:paraId="474180C3" w14:textId="77777777" w:rsidR="00D676AE" w:rsidRPr="007455EC" w:rsidRDefault="00D676AE" w:rsidP="000500D2">
            <w:pPr>
              <w:jc w:val="both"/>
            </w:pPr>
            <w:r w:rsidRPr="007455EC">
              <w:t>4.7. Avarinis ženklas, instrumentų komplektas.</w:t>
            </w:r>
          </w:p>
        </w:tc>
      </w:tr>
      <w:tr w:rsidR="00D676AE" w:rsidRPr="007455EC" w14:paraId="7416DF7B" w14:textId="77777777" w:rsidTr="007455EC">
        <w:tc>
          <w:tcPr>
            <w:tcW w:w="9526" w:type="dxa"/>
          </w:tcPr>
          <w:p w14:paraId="0816F738" w14:textId="77777777" w:rsidR="00D676AE" w:rsidRPr="007455EC" w:rsidRDefault="00D676AE" w:rsidP="000500D2">
            <w:pPr>
              <w:jc w:val="both"/>
            </w:pPr>
            <w:r w:rsidRPr="007455EC">
              <w:t xml:space="preserve">4.8. Geltonos spalvos </w:t>
            </w:r>
            <w:proofErr w:type="spellStart"/>
            <w:r w:rsidRPr="007455EC">
              <w:t>atšvaistinė</w:t>
            </w:r>
            <w:proofErr w:type="spellEnd"/>
            <w:r w:rsidRPr="007455EC">
              <w:t xml:space="preserve"> vairuotojo liemenė.</w:t>
            </w:r>
          </w:p>
        </w:tc>
      </w:tr>
      <w:tr w:rsidR="00D676AE" w:rsidRPr="007455EC" w14:paraId="068F055C" w14:textId="77777777" w:rsidTr="007455EC">
        <w:tc>
          <w:tcPr>
            <w:tcW w:w="9526" w:type="dxa"/>
          </w:tcPr>
          <w:p w14:paraId="2C885E1B" w14:textId="77777777" w:rsidR="00D676AE" w:rsidRPr="007455EC" w:rsidRDefault="00D676AE" w:rsidP="000500D2">
            <w:pPr>
              <w:jc w:val="both"/>
            </w:pPr>
            <w:r w:rsidRPr="007455EC">
              <w:t>4.9. Galinių ratų atrama, tinkanti siūlomam autobusui.</w:t>
            </w:r>
          </w:p>
        </w:tc>
      </w:tr>
      <w:tr w:rsidR="00D676AE" w:rsidRPr="007455EC" w14:paraId="577D8165" w14:textId="77777777" w:rsidTr="007455EC">
        <w:tc>
          <w:tcPr>
            <w:tcW w:w="9526" w:type="dxa"/>
          </w:tcPr>
          <w:p w14:paraId="37CD3BD7" w14:textId="195929F2" w:rsidR="00D676AE" w:rsidRPr="007455EC" w:rsidRDefault="00D676AE" w:rsidP="000500D2">
            <w:pPr>
              <w:jc w:val="both"/>
            </w:pPr>
            <w:r w:rsidRPr="007455EC">
              <w:t>4.10. Autobuso pirmosios pagalbos rinkinys (vaistinėlė), sukomplektuota pagal galiojančius teisės aktų reikalavimus</w:t>
            </w:r>
            <w:r w:rsidR="00E10FB6" w:rsidRPr="007455EC">
              <w:t xml:space="preserve"> (2 vnt.).</w:t>
            </w:r>
          </w:p>
        </w:tc>
      </w:tr>
      <w:tr w:rsidR="00D676AE" w:rsidRPr="007455EC" w14:paraId="33C5F03A" w14:textId="77777777" w:rsidTr="007455EC">
        <w:tc>
          <w:tcPr>
            <w:tcW w:w="9526" w:type="dxa"/>
          </w:tcPr>
          <w:p w14:paraId="04D9D4D0" w14:textId="20AAF9F8" w:rsidR="00D676AE" w:rsidRPr="007455EC" w:rsidRDefault="00D676AE" w:rsidP="000500D2">
            <w:pPr>
              <w:jc w:val="both"/>
            </w:pPr>
            <w:r w:rsidRPr="007455EC">
              <w:t xml:space="preserve">4.11. Kondicionavimo sistemos. Keleivių skyriaus </w:t>
            </w:r>
            <w:r w:rsidR="00A95FBD" w:rsidRPr="007455EC">
              <w:t>klimato kontrolė</w:t>
            </w:r>
            <w:r w:rsidRPr="007455EC">
              <w:t xml:space="preserve"> montuojamas ant automobilio stogo arba salono viduje. Keleivių skyriaus kondicionavimo sistemos galia ne mažesnė kaip 10 kW. Vairuotojo skyriaus kondicionavimo sistema gamyklinė. Turi būti galimybė įjungti tik vairuotojo skyriaus kondicionierių.</w:t>
            </w:r>
          </w:p>
        </w:tc>
      </w:tr>
      <w:tr w:rsidR="00D676AE" w:rsidRPr="007455EC" w14:paraId="7BB0FE7B" w14:textId="77777777" w:rsidTr="007455EC">
        <w:tc>
          <w:tcPr>
            <w:tcW w:w="9526" w:type="dxa"/>
          </w:tcPr>
          <w:p w14:paraId="4B9DB18B" w14:textId="4C225AA4" w:rsidR="00D676AE" w:rsidRPr="007455EC" w:rsidRDefault="00D676AE" w:rsidP="00BF5692">
            <w:pPr>
              <w:tabs>
                <w:tab w:val="left" w:pos="0"/>
              </w:tabs>
              <w:jc w:val="both"/>
            </w:pPr>
            <w:r w:rsidRPr="007455EC">
              <w:t>4.12. Autonominė salono šildymo įranga</w:t>
            </w:r>
            <w:r w:rsidR="00BF5692" w:rsidRPr="007455EC">
              <w:t xml:space="preserve"> (</w:t>
            </w:r>
            <w:proofErr w:type="spellStart"/>
            <w:r w:rsidR="00BF5692" w:rsidRPr="007455EC">
              <w:t>Webasto</w:t>
            </w:r>
            <w:proofErr w:type="spellEnd"/>
            <w:r w:rsidR="00BF5692" w:rsidRPr="007455EC">
              <w:t xml:space="preserve"> arba analogiškas) </w:t>
            </w:r>
            <w:r w:rsidRPr="007455EC">
              <w:t xml:space="preserve"> </w:t>
            </w:r>
            <w:proofErr w:type="spellStart"/>
            <w:r w:rsidRPr="007455EC">
              <w:t>konvektoriais</w:t>
            </w:r>
            <w:proofErr w:type="spellEnd"/>
            <w:r w:rsidRPr="007455EC">
              <w:t xml:space="preserve">, sumontuota abiejose autobuso pusėse. Salono šildymo įranga turi būti pilnai autonominė, </w:t>
            </w:r>
            <w:proofErr w:type="spellStart"/>
            <w:r w:rsidRPr="007455EC">
              <w:t>t.y</w:t>
            </w:r>
            <w:proofErr w:type="spellEnd"/>
            <w:r w:rsidRPr="007455EC">
              <w:t>. galinti veikti ir atlikti savo funkciją (šildyti saloną) nepriklausomai nuo to ar veikia ar neveikia automobilio variklis. Autonominė sistema nelaikoma, jei ji, išjungus variklį, kurį tai laiką šildo saloną liekamąja variklio aušinimo skysčio šiluma.</w:t>
            </w:r>
          </w:p>
        </w:tc>
      </w:tr>
      <w:tr w:rsidR="00D676AE" w:rsidRPr="007455EC" w14:paraId="680FC0CE" w14:textId="77777777" w:rsidTr="007455EC">
        <w:tc>
          <w:tcPr>
            <w:tcW w:w="9526" w:type="dxa"/>
          </w:tcPr>
          <w:p w14:paraId="501F9E7B" w14:textId="4C17EC1A" w:rsidR="00D676AE" w:rsidRPr="007455EC" w:rsidRDefault="00D676AE" w:rsidP="000500D2">
            <w:pPr>
              <w:jc w:val="both"/>
            </w:pPr>
            <w:r w:rsidRPr="007455EC">
              <w:t xml:space="preserve">4.13. </w:t>
            </w:r>
            <w:r w:rsidR="007E5267" w:rsidRPr="007455EC">
              <w:t>A</w:t>
            </w:r>
            <w:r w:rsidRPr="007455EC">
              <w:t>tbulinės eigos vaizdo kamera</w:t>
            </w:r>
            <w:r w:rsidR="007E5267" w:rsidRPr="007455EC">
              <w:t>.</w:t>
            </w:r>
          </w:p>
        </w:tc>
      </w:tr>
      <w:tr w:rsidR="007E5267" w:rsidRPr="007455EC" w14:paraId="22ABB97B" w14:textId="77777777" w:rsidTr="007455EC">
        <w:tc>
          <w:tcPr>
            <w:tcW w:w="9526" w:type="dxa"/>
          </w:tcPr>
          <w:p w14:paraId="6B1513F6" w14:textId="6F8E0F0B" w:rsidR="007E5267" w:rsidRPr="007455EC" w:rsidRDefault="007E5267" w:rsidP="00312E24">
            <w:pPr>
              <w:tabs>
                <w:tab w:val="left" w:pos="0"/>
              </w:tabs>
              <w:jc w:val="both"/>
            </w:pPr>
            <w:r w:rsidRPr="007455EC">
              <w:t>4.1</w:t>
            </w:r>
            <w:r w:rsidR="002D7300" w:rsidRPr="007455EC">
              <w:t>4</w:t>
            </w:r>
            <w:r w:rsidRPr="007455EC">
              <w:t xml:space="preserve">. </w:t>
            </w:r>
            <w:r w:rsidR="00BF5692" w:rsidRPr="007455EC">
              <w:t>Lentynėlės smulkiam keleivių bagažui abiejose keleivių salono pusėse su personaliniu apšvietimu ir oro pūtimu kiekvienam keleiviui</w:t>
            </w:r>
            <w:r w:rsidR="00312E24" w:rsidRPr="007455EC">
              <w:t>.</w:t>
            </w:r>
          </w:p>
        </w:tc>
      </w:tr>
      <w:tr w:rsidR="00D676AE" w:rsidRPr="007455EC" w14:paraId="568D1905" w14:textId="77777777" w:rsidTr="007455EC">
        <w:tc>
          <w:tcPr>
            <w:tcW w:w="9526" w:type="dxa"/>
          </w:tcPr>
          <w:p w14:paraId="5E96B43B" w14:textId="77777777" w:rsidR="00D676AE" w:rsidRPr="007455EC" w:rsidRDefault="00D676AE" w:rsidP="000500D2">
            <w:pPr>
              <w:jc w:val="both"/>
              <w:rPr>
                <w:color w:val="000000"/>
              </w:rPr>
            </w:pPr>
            <w:r w:rsidRPr="007455EC">
              <w:rPr>
                <w:b/>
                <w:color w:val="000000"/>
              </w:rPr>
              <w:t>5. Reikalavimai autobuso apipavidalinimui:</w:t>
            </w:r>
          </w:p>
        </w:tc>
      </w:tr>
      <w:tr w:rsidR="00D676AE" w:rsidRPr="007455EC" w14:paraId="3A499D5E" w14:textId="77777777" w:rsidTr="007455EC">
        <w:tc>
          <w:tcPr>
            <w:tcW w:w="9526" w:type="dxa"/>
          </w:tcPr>
          <w:p w14:paraId="7E05A9A2" w14:textId="77777777" w:rsidR="00D676AE" w:rsidRPr="007455EC" w:rsidRDefault="00D676AE" w:rsidP="000500D2">
            <w:pPr>
              <w:jc w:val="both"/>
            </w:pPr>
            <w:r w:rsidRPr="007455EC">
              <w:t xml:space="preserve">5.1. Autobuso apipavidalinimas turi atitikti Lietuvos Respublikos Vyriausybės </w:t>
            </w:r>
            <w:smartTag w:uri="schemas-tilde-lv/tildestengine" w:element="metric2">
              <w:smartTagPr>
                <w:attr w:name="metric_text" w:val="m"/>
                <w:attr w:name="metric_value" w:val="2012"/>
              </w:smartTagPr>
              <w:r w:rsidRPr="007455EC">
                <w:t>2012 m</w:t>
              </w:r>
            </w:smartTag>
            <w:r w:rsidRPr="007455EC">
              <w:t xml:space="preserve">. vasario 29 d. Nr. 224 nutarimo „Dėl Lietuvos Respublikos Vyriausybės </w:t>
            </w:r>
            <w:smartTag w:uri="schemas-tilde-lv/tildestengine" w:element="metric2">
              <w:smartTagPr>
                <w:attr w:name="metric_text" w:val="m"/>
                <w:attr w:name="metric_value" w:val="2002"/>
              </w:smartTagPr>
              <w:r w:rsidRPr="007455EC">
                <w:t>2002 m</w:t>
              </w:r>
            </w:smartTag>
            <w:r w:rsidRPr="007455EC">
              <w:t>. gruodžio 11 d. nutarimo Nr. 1950 „Dėl kelių eismo taisyklių patvirtinimo“ pakeitimo“ reikalavimus.</w:t>
            </w:r>
          </w:p>
        </w:tc>
      </w:tr>
      <w:tr w:rsidR="00D676AE" w:rsidRPr="007455EC" w14:paraId="239AD402" w14:textId="77777777" w:rsidTr="007455EC">
        <w:tc>
          <w:tcPr>
            <w:tcW w:w="9526" w:type="dxa"/>
          </w:tcPr>
          <w:p w14:paraId="3527002E" w14:textId="77777777" w:rsidR="00D676AE" w:rsidRPr="007455EC" w:rsidRDefault="00D676AE" w:rsidP="000500D2">
            <w:pPr>
              <w:jc w:val="both"/>
            </w:pPr>
            <w:r w:rsidRPr="007455EC">
              <w:t xml:space="preserve">5.2. Autobuso priekis ir galas turi būti pažymėti kvadratiniais šviesą atspindinčio geltono fono skiriamaisiais ženklais (vieno sluoksnio spausdinimo būdas) su raudonu apvadu ir juodu kelio ženklo „Vaikai“ simboliu. Kvadrato kraštinės ilgis – </w:t>
            </w:r>
            <w:smartTag w:uri="schemas-tilde-lv/tildestengine" w:element="metric2">
              <w:smartTagPr>
                <w:attr w:name="metric_text" w:val="mm"/>
                <w:attr w:name="metric_value" w:val="300"/>
              </w:smartTagPr>
              <w:r w:rsidRPr="007455EC">
                <w:t>300 mm</w:t>
              </w:r>
            </w:smartTag>
            <w:r w:rsidRPr="007455EC">
              <w:t xml:space="preserve">, apvado plotis – </w:t>
            </w:r>
            <w:smartTag w:uri="schemas-tilde-lv/tildestengine" w:element="metric2">
              <w:smartTagPr>
                <w:attr w:name="metric_text" w:val="mm"/>
                <w:attr w:name="metric_value" w:val="30"/>
              </w:smartTagPr>
              <w:r w:rsidRPr="007455EC">
                <w:t>30 mm</w:t>
              </w:r>
            </w:smartTag>
            <w:r w:rsidRPr="007455EC">
              <w:t xml:space="preserve">; </w:t>
            </w:r>
          </w:p>
          <w:p w14:paraId="343EC72B" w14:textId="6F6BC24D" w:rsidR="00D676AE" w:rsidRPr="007455EC" w:rsidRDefault="00D676AE" w:rsidP="000500D2">
            <w:pPr>
              <w:jc w:val="both"/>
            </w:pPr>
            <w:r w:rsidRPr="007455EC">
              <w:rPr>
                <w:noProof/>
                <w:lang w:eastAsia="lt-LT"/>
              </w:rPr>
              <w:drawing>
                <wp:inline distT="0" distB="0" distL="0" distR="0" wp14:anchorId="5EDBA682" wp14:editId="23EA5280">
                  <wp:extent cx="403860" cy="373380"/>
                  <wp:effectExtent l="0" t="0" r="0" b="7620"/>
                  <wp:docPr id="4703199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 cy="373380"/>
                          </a:xfrm>
                          <a:prstGeom prst="rect">
                            <a:avLst/>
                          </a:prstGeom>
                          <a:noFill/>
                          <a:ln>
                            <a:noFill/>
                          </a:ln>
                        </pic:spPr>
                      </pic:pic>
                    </a:graphicData>
                  </a:graphic>
                </wp:inline>
              </w:drawing>
            </w:r>
            <w:r w:rsidRPr="007455EC">
              <w:t xml:space="preserve"> (Kelių eismo taisyklės (2022-01-01 redakcija) patvirtintų Lietuvos Respublikos Vyriausybės 2002 m. gruodžio 11 d. nutarimu Nr. 1950 „Dėl Kelių eismo taisyklių patvirtinimo“, 4 priedas).</w:t>
            </w:r>
          </w:p>
          <w:p w14:paraId="676B8A05" w14:textId="77777777" w:rsidR="00D676AE" w:rsidRPr="007455EC" w:rsidRDefault="00D676AE" w:rsidP="000500D2">
            <w:pPr>
              <w:jc w:val="both"/>
            </w:pPr>
            <w:r w:rsidRPr="007455EC">
              <w:rPr>
                <w:i/>
              </w:rPr>
              <w:t>Pastaba:</w:t>
            </w:r>
            <w:r w:rsidRPr="007455EC">
              <w:t xml:space="preserve"> turi būti naudojamos tik Europos Sąjungoje sertifikuotos, giluminiu atspindžiu pasižyminčios </w:t>
            </w:r>
            <w:proofErr w:type="spellStart"/>
            <w:r w:rsidRPr="007455EC">
              <w:t>atšvaistinės</w:t>
            </w:r>
            <w:proofErr w:type="spellEnd"/>
            <w:r w:rsidRPr="007455EC">
              <w:t xml:space="preserve"> medžiagos (ne mažiau kaip RA2 atspindžio klasė). </w:t>
            </w:r>
          </w:p>
        </w:tc>
      </w:tr>
      <w:tr w:rsidR="00D676AE" w:rsidRPr="007455EC" w14:paraId="50995A3F" w14:textId="77777777" w:rsidTr="007455EC">
        <w:tc>
          <w:tcPr>
            <w:tcW w:w="9526" w:type="dxa"/>
          </w:tcPr>
          <w:p w14:paraId="05C423AD" w14:textId="77777777" w:rsidR="00D676AE" w:rsidRPr="007455EC" w:rsidRDefault="00D676AE" w:rsidP="000500D2">
            <w:pPr>
              <w:jc w:val="both"/>
            </w:pPr>
            <w:r w:rsidRPr="007455EC">
              <w:t xml:space="preserve">5.3. Ant autobuso turi būti užklijuoti trys juodi užrašai „MOKYKLINIS“ (abu šonai ir priekinė autobuso dalis). Šonuose raidžių aukštis turi būti ne mažesnis kaip </w:t>
            </w:r>
            <w:smartTag w:uri="schemas-tilde-lv/tildestengine" w:element="metric2">
              <w:smartTagPr>
                <w:attr w:name="metric_text" w:val="mm"/>
                <w:attr w:name="metric_value" w:val="200"/>
              </w:smartTagPr>
              <w:r w:rsidRPr="007455EC">
                <w:t>200 mm</w:t>
              </w:r>
            </w:smartTag>
            <w:r w:rsidRPr="007455EC">
              <w:t>, priekinio užrašo raidžių dydis derinamas su Perkančiąja organizacija.</w:t>
            </w:r>
          </w:p>
        </w:tc>
      </w:tr>
      <w:tr w:rsidR="00D676AE" w:rsidRPr="007455EC" w14:paraId="136E0022" w14:textId="77777777" w:rsidTr="007455EC">
        <w:tc>
          <w:tcPr>
            <w:tcW w:w="9526" w:type="dxa"/>
          </w:tcPr>
          <w:p w14:paraId="2627F7C8" w14:textId="77777777" w:rsidR="00D676AE" w:rsidRPr="007455EC" w:rsidRDefault="00D676AE" w:rsidP="000500D2">
            <w:pPr>
              <w:jc w:val="both"/>
            </w:pPr>
            <w:r w:rsidRPr="007455EC">
              <w:t>5.4.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w:t>
            </w:r>
          </w:p>
          <w:p w14:paraId="665985C7" w14:textId="77777777" w:rsidR="00D676AE" w:rsidRPr="007455EC" w:rsidRDefault="00D676AE" w:rsidP="000500D2">
            <w:pPr>
              <w:jc w:val="both"/>
            </w:pPr>
            <w:r w:rsidRPr="007455EC">
              <w:rPr>
                <w:i/>
              </w:rPr>
              <w:t>Pastaba</w:t>
            </w:r>
            <w:r w:rsidRPr="007455EC">
              <w:t xml:space="preserve">: turi būti naudojamos tik Europos Sąjungoje sertifikuotos, giluminiu atspindžiu pasižyminčios </w:t>
            </w:r>
            <w:proofErr w:type="spellStart"/>
            <w:r w:rsidRPr="007455EC">
              <w:t>atšvaistinės</w:t>
            </w:r>
            <w:proofErr w:type="spellEnd"/>
            <w:r w:rsidRPr="007455EC">
              <w:t xml:space="preserve"> medžiagos (ne mažiau kaip RA2 atspindžio klasė).</w:t>
            </w:r>
          </w:p>
        </w:tc>
      </w:tr>
      <w:tr w:rsidR="00D676AE" w:rsidRPr="007455EC" w14:paraId="0C70F233" w14:textId="77777777" w:rsidTr="007455EC">
        <w:tc>
          <w:tcPr>
            <w:tcW w:w="9526" w:type="dxa"/>
          </w:tcPr>
          <w:p w14:paraId="7E07CDD9" w14:textId="77777777" w:rsidR="00D676AE" w:rsidRPr="007455EC" w:rsidRDefault="00D676AE" w:rsidP="000500D2">
            <w:pPr>
              <w:jc w:val="both"/>
            </w:pPr>
            <w:r w:rsidRPr="007455EC">
              <w:t xml:space="preserve">5.5. Ženklai ir juostos turi būti daromi iš </w:t>
            </w:r>
            <w:proofErr w:type="spellStart"/>
            <w:r w:rsidRPr="007455EC">
              <w:t>atšvaitinių</w:t>
            </w:r>
            <w:proofErr w:type="spellEnd"/>
            <w:r w:rsidRPr="007455EC">
              <w:t xml:space="preserve">, užrašai - iš </w:t>
            </w:r>
            <w:proofErr w:type="spellStart"/>
            <w:r w:rsidRPr="007455EC">
              <w:t>neatšvaitinių</w:t>
            </w:r>
            <w:proofErr w:type="spellEnd"/>
            <w:r w:rsidRPr="007455EC">
              <w:t xml:space="preserve"> lipnių medžiagų. Garantija nuo savaiminio nusiklijavimo – ne mažesnė kaip 3 metai. </w:t>
            </w:r>
          </w:p>
        </w:tc>
      </w:tr>
      <w:tr w:rsidR="00D676AE" w:rsidRPr="007455EC" w14:paraId="4870B6F2" w14:textId="77777777" w:rsidTr="007455EC">
        <w:tc>
          <w:tcPr>
            <w:tcW w:w="9526" w:type="dxa"/>
          </w:tcPr>
          <w:p w14:paraId="64084573" w14:textId="77777777" w:rsidR="00D676AE" w:rsidRPr="007455EC" w:rsidRDefault="00D676AE" w:rsidP="000500D2">
            <w:pPr>
              <w:jc w:val="both"/>
            </w:pPr>
            <w:r w:rsidRPr="007455EC">
              <w:t xml:space="preserve">5.6.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w:t>
            </w:r>
            <w:r w:rsidRPr="007455EC">
              <w:lastRenderedPageBreak/>
              <w:t xml:space="preserve">Kelių eismo taisyklių patvirtinimo“, 4 priedas). Ženklas – juodos ir baltos spalvos, jo apskritimo skersmuo – 60 mm, balto apvado plotis – 3 mm.   </w:t>
            </w:r>
          </w:p>
          <w:p w14:paraId="2C5D2C16" w14:textId="03FBCC38" w:rsidR="00D676AE" w:rsidRPr="007455EC" w:rsidRDefault="00D676AE" w:rsidP="000500D2">
            <w:pPr>
              <w:ind w:firstLine="176"/>
              <w:jc w:val="both"/>
            </w:pPr>
            <w:r w:rsidRPr="007455EC">
              <w:rPr>
                <w:noProof/>
                <w:lang w:eastAsia="lt-LT"/>
              </w:rPr>
              <w:drawing>
                <wp:inline distT="0" distB="0" distL="0" distR="0" wp14:anchorId="2B8FA9E3" wp14:editId="6F434D5D">
                  <wp:extent cx="411480" cy="388620"/>
                  <wp:effectExtent l="0" t="0" r="7620" b="0"/>
                  <wp:docPr id="12830621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 cy="388620"/>
                          </a:xfrm>
                          <a:prstGeom prst="rect">
                            <a:avLst/>
                          </a:prstGeom>
                          <a:noFill/>
                          <a:ln>
                            <a:noFill/>
                          </a:ln>
                        </pic:spPr>
                      </pic:pic>
                    </a:graphicData>
                  </a:graphic>
                </wp:inline>
              </w:drawing>
            </w:r>
          </w:p>
          <w:p w14:paraId="0D7123A2" w14:textId="77777777" w:rsidR="00D676AE" w:rsidRPr="007455EC" w:rsidRDefault="00D676AE" w:rsidP="000500D2">
            <w:pPr>
              <w:jc w:val="both"/>
            </w:pPr>
            <w:r w:rsidRPr="007455EC">
              <w:t>Po ženklu turi būti užrašas: „UŽSISEK SAUGOS DIRŽĄ“. Užrašas – didžiosios raidės, juodos spalvos raidės baltame fone. Gali būti viena ar dvi užrašo eilutės, užrašo ilgis/bendras užrašo ilgis – ne trumpesnis kaip 10 cm.</w:t>
            </w:r>
          </w:p>
        </w:tc>
      </w:tr>
      <w:tr w:rsidR="00D676AE" w:rsidRPr="007455EC" w14:paraId="2987D1A1" w14:textId="77777777" w:rsidTr="007455EC">
        <w:tc>
          <w:tcPr>
            <w:tcW w:w="9526" w:type="dxa"/>
          </w:tcPr>
          <w:p w14:paraId="27274B7D" w14:textId="77777777" w:rsidR="00D676AE" w:rsidRPr="007455EC" w:rsidRDefault="00D676AE" w:rsidP="000500D2">
            <w:pPr>
              <w:jc w:val="both"/>
              <w:rPr>
                <w:b/>
                <w:bCs/>
              </w:rPr>
            </w:pPr>
            <w:r w:rsidRPr="007455EC">
              <w:rPr>
                <w:b/>
                <w:bCs/>
              </w:rPr>
              <w:lastRenderedPageBreak/>
              <w:t>6. Registravimas ir perdavimas</w:t>
            </w:r>
          </w:p>
        </w:tc>
      </w:tr>
      <w:tr w:rsidR="00D676AE" w:rsidRPr="007455EC" w14:paraId="414CF8F3" w14:textId="77777777" w:rsidTr="007455EC">
        <w:trPr>
          <w:trHeight w:val="213"/>
        </w:trPr>
        <w:tc>
          <w:tcPr>
            <w:tcW w:w="9526" w:type="dxa"/>
          </w:tcPr>
          <w:p w14:paraId="5A81D172" w14:textId="083AAD90" w:rsidR="00D676AE" w:rsidRPr="007455EC" w:rsidRDefault="00D676AE" w:rsidP="008D342C">
            <w:pPr>
              <w:tabs>
                <w:tab w:val="left" w:pos="0"/>
              </w:tabs>
              <w:jc w:val="both"/>
            </w:pPr>
            <w:r w:rsidRPr="007455EC">
              <w:rPr>
                <w:rFonts w:eastAsia="Calibri"/>
              </w:rPr>
              <w:t>6.1. Tiekėjas savo sąskaita turi užregistruoti automobilį kaip autobusą perkančiosios organizacijos vardu, atlikti techninę apžiūrą, suteikti vieno mėnesio privalomą civilinės atsakomybės draudimą. Registracija, techninė apžiūra ir vieno mėnesio draudimas turi būti įskaičiuota į prekės kainą.</w:t>
            </w:r>
            <w:r w:rsidR="00C14C2D" w:rsidRPr="007455EC">
              <w:rPr>
                <w:rFonts w:eastAsia="Calibri"/>
              </w:rPr>
              <w:t xml:space="preserve"> Turi būti atlikta</w:t>
            </w:r>
            <w:r w:rsidR="00C14C2D" w:rsidRPr="007455EC">
              <w:t xml:space="preserve"> greičio ribotuvo ir </w:t>
            </w:r>
            <w:proofErr w:type="spellStart"/>
            <w:r w:rsidR="00C14C2D" w:rsidRPr="007455EC">
              <w:t>tachografo</w:t>
            </w:r>
            <w:proofErr w:type="spellEnd"/>
            <w:r w:rsidR="00C14C2D" w:rsidRPr="007455EC">
              <w:t xml:space="preserve"> patikra. </w:t>
            </w:r>
          </w:p>
        </w:tc>
      </w:tr>
      <w:tr w:rsidR="00D676AE" w:rsidRPr="007455EC" w14:paraId="6EA0E508" w14:textId="77777777" w:rsidTr="007455EC">
        <w:trPr>
          <w:trHeight w:val="274"/>
        </w:trPr>
        <w:tc>
          <w:tcPr>
            <w:tcW w:w="9526" w:type="dxa"/>
          </w:tcPr>
          <w:p w14:paraId="40F769C1" w14:textId="77777777" w:rsidR="00D676AE" w:rsidRPr="007455EC" w:rsidRDefault="00D676AE" w:rsidP="000500D2">
            <w:pPr>
              <w:jc w:val="both"/>
            </w:pPr>
            <w:r w:rsidRPr="007455EC">
              <w:rPr>
                <w:rFonts w:eastAsia="Calibri"/>
              </w:rPr>
              <w:t>6.2. Prekės perdavimo metu autobuso degalų bake turi būti pakankamai degalų, kad autobusas, esant normaliomis oro sąlygoms, galėtų mieste (degalų suvartojimas miesto sąlygos) nuvažiuoti ne mažiau kaip 40 km.</w:t>
            </w:r>
          </w:p>
        </w:tc>
      </w:tr>
      <w:tr w:rsidR="00D676AE" w:rsidRPr="007455EC" w14:paraId="07F47D2B" w14:textId="77777777" w:rsidTr="007455EC">
        <w:tc>
          <w:tcPr>
            <w:tcW w:w="9526" w:type="dxa"/>
          </w:tcPr>
          <w:p w14:paraId="2D7F4E88" w14:textId="4251CFD1" w:rsidR="00D676AE" w:rsidRPr="007455EC" w:rsidRDefault="00D676AE" w:rsidP="000500D2">
            <w:pPr>
              <w:jc w:val="both"/>
            </w:pPr>
            <w:r w:rsidRPr="007455EC">
              <w:rPr>
                <w:rFonts w:eastAsia="Calibri"/>
              </w:rPr>
              <w:t>6.3.</w:t>
            </w:r>
            <w:r w:rsidR="00D02ADA" w:rsidRPr="007455EC">
              <w:rPr>
                <w:rFonts w:eastAsia="Calibri"/>
              </w:rPr>
              <w:t xml:space="preserve"> Autobusas turi būti pristatytas pirkėjo nurodytu adresu</w:t>
            </w:r>
            <w:r w:rsidR="00C14C2D" w:rsidRPr="007455EC">
              <w:rPr>
                <w:rFonts w:eastAsia="Calibri"/>
              </w:rPr>
              <w:t xml:space="preserve"> </w:t>
            </w:r>
            <w:r w:rsidR="00D02ADA" w:rsidRPr="007455EC">
              <w:rPr>
                <w:rFonts w:eastAsia="Calibri"/>
              </w:rPr>
              <w:t xml:space="preserve">per </w:t>
            </w:r>
            <w:r w:rsidR="00CF78CC">
              <w:rPr>
                <w:rFonts w:eastAsia="Calibri"/>
              </w:rPr>
              <w:t>2 mėnesius</w:t>
            </w:r>
            <w:r w:rsidR="00D02ADA" w:rsidRPr="007455EC">
              <w:rPr>
                <w:rFonts w:eastAsia="Calibri"/>
              </w:rPr>
              <w:t xml:space="preserve"> nuo sutarties pasirašymo datos. </w:t>
            </w:r>
            <w:r w:rsidRPr="007455EC">
              <w:rPr>
                <w:rFonts w:eastAsia="Calibri"/>
              </w:rPr>
              <w:t>Pristatymo adresas: Žemaitės g. 14, Telšiai (Telšių rajono savivaldybė).</w:t>
            </w:r>
          </w:p>
        </w:tc>
      </w:tr>
      <w:tr w:rsidR="00D676AE" w:rsidRPr="007455EC" w14:paraId="4B603FA4" w14:textId="77777777" w:rsidTr="007455EC">
        <w:tc>
          <w:tcPr>
            <w:tcW w:w="9526" w:type="dxa"/>
          </w:tcPr>
          <w:p w14:paraId="49729238" w14:textId="34BA98D5" w:rsidR="00D676AE" w:rsidRPr="007455EC" w:rsidRDefault="00D676AE" w:rsidP="000500D2">
            <w:pPr>
              <w:jc w:val="both"/>
              <w:rPr>
                <w:rFonts w:eastAsia="Calibri"/>
              </w:rPr>
            </w:pPr>
            <w:r w:rsidRPr="007455EC">
              <w:rPr>
                <w:rFonts w:eastAsia="Calibri"/>
              </w:rPr>
              <w:t xml:space="preserve">6.4. </w:t>
            </w:r>
            <w:r w:rsidRPr="007455EC">
              <w:t>Pristatant</w:t>
            </w:r>
            <w:r w:rsidR="00DC4349" w:rsidRPr="007455EC">
              <w:t xml:space="preserve"> M3</w:t>
            </w:r>
            <w:r w:rsidRPr="007455EC">
              <w:t xml:space="preserve"> klasės autobusą tiekėjas autobuso perdavimo vietoje turės apmokyti vairuotojus, jiems turi būti pateikta autobuso naudojimo instrukcija (lietuvių kalba).</w:t>
            </w:r>
          </w:p>
        </w:tc>
      </w:tr>
      <w:tr w:rsidR="00D676AE" w:rsidRPr="007455EC" w14:paraId="446DC53E" w14:textId="77777777" w:rsidTr="007455EC">
        <w:tc>
          <w:tcPr>
            <w:tcW w:w="9526" w:type="dxa"/>
          </w:tcPr>
          <w:p w14:paraId="4676537D" w14:textId="77777777" w:rsidR="00D676AE" w:rsidRPr="007455EC" w:rsidRDefault="00D676AE" w:rsidP="000500D2">
            <w:pPr>
              <w:jc w:val="both"/>
              <w:rPr>
                <w:b/>
                <w:color w:val="000000"/>
              </w:rPr>
            </w:pPr>
            <w:r w:rsidRPr="007455EC">
              <w:rPr>
                <w:b/>
                <w:color w:val="000000"/>
              </w:rPr>
              <w:t>7. Dokumentai:</w:t>
            </w:r>
          </w:p>
        </w:tc>
      </w:tr>
      <w:tr w:rsidR="00D676AE" w:rsidRPr="007455EC" w14:paraId="78BA3E00" w14:textId="77777777" w:rsidTr="007455EC">
        <w:tc>
          <w:tcPr>
            <w:tcW w:w="9526" w:type="dxa"/>
          </w:tcPr>
          <w:p w14:paraId="4234A567" w14:textId="77777777" w:rsidR="00D676AE" w:rsidRPr="007455EC" w:rsidRDefault="00D676AE" w:rsidP="000500D2">
            <w:pPr>
              <w:jc w:val="both"/>
              <w:rPr>
                <w:b/>
                <w:color w:val="000000"/>
              </w:rPr>
            </w:pPr>
            <w:r w:rsidRPr="007455EC">
              <w:rPr>
                <w:color w:val="000000"/>
              </w:rPr>
              <w:t>7.1. Siūlomos transporto priemonės turės atitikti 2022 m. Lietuvoje galiojančius tokio tipo kelių transporto priemonėms keliamus pagrindinius techninius reikalavimus prekių pristatymo datai.</w:t>
            </w:r>
          </w:p>
        </w:tc>
      </w:tr>
      <w:tr w:rsidR="00D676AE" w:rsidRPr="007455EC" w14:paraId="680DB33A" w14:textId="77777777" w:rsidTr="007455EC">
        <w:tc>
          <w:tcPr>
            <w:tcW w:w="9526" w:type="dxa"/>
          </w:tcPr>
          <w:p w14:paraId="1BE9812F" w14:textId="77777777" w:rsidR="00D676AE" w:rsidRPr="007455EC" w:rsidRDefault="00D676AE" w:rsidP="000500D2">
            <w:pPr>
              <w:jc w:val="both"/>
              <w:rPr>
                <w:b/>
                <w:color w:val="000000"/>
              </w:rPr>
            </w:pPr>
            <w:r w:rsidRPr="007455EC">
              <w:rPr>
                <w:rFonts w:eastAsia="Calibri"/>
              </w:rPr>
              <w:t>7.2. Autobuso patvirtinimo sertifikatas, atitinkantis Lietuvos Respublikos susisiekimo ministro 2009 m. balandžio 28 d. įsakymu</w:t>
            </w:r>
            <w:r w:rsidRPr="007455EC">
              <w:rPr>
                <w:rFonts w:eastAsia="Calibri"/>
                <w:lang w:eastAsia="lt-LT"/>
              </w:rPr>
              <w:t xml:space="preserve"> </w:t>
            </w:r>
            <w:r w:rsidRPr="007455EC">
              <w:rPr>
                <w:rFonts w:eastAsia="Calibri"/>
              </w:rPr>
              <w:t>Nr. 3-169 „Dėl Motorinių transporto priemonių, priekabų ir šių transporto priemonių sudedamųjų dalių atitikties įvertinimo atlikimo taisyklių patvirtinimo" nustatytus reikalavimus.</w:t>
            </w:r>
          </w:p>
        </w:tc>
      </w:tr>
      <w:tr w:rsidR="00D676AE" w:rsidRPr="007455EC" w14:paraId="02787D09" w14:textId="77777777" w:rsidTr="007455EC">
        <w:tc>
          <w:tcPr>
            <w:tcW w:w="9526" w:type="dxa"/>
          </w:tcPr>
          <w:p w14:paraId="70A19906" w14:textId="77777777" w:rsidR="00D676AE" w:rsidRPr="007455EC" w:rsidRDefault="00D676AE" w:rsidP="000500D2">
            <w:pPr>
              <w:jc w:val="both"/>
              <w:rPr>
                <w:b/>
                <w:color w:val="000000"/>
              </w:rPr>
            </w:pPr>
            <w:r w:rsidRPr="007455EC">
              <w:rPr>
                <w:rFonts w:eastAsia="Calibri"/>
              </w:rPr>
              <w:t xml:space="preserve">7.3. Autobuso ir komplektuojamos įrangos naudojimo </w:t>
            </w:r>
            <w:r w:rsidRPr="007455EC">
              <w:rPr>
                <w:rFonts w:eastAsia="Calibri"/>
                <w:bCs/>
              </w:rPr>
              <w:t>instrukcijos</w:t>
            </w:r>
            <w:r w:rsidRPr="007455EC">
              <w:rPr>
                <w:rFonts w:eastAsia="Calibri"/>
              </w:rPr>
              <w:t xml:space="preserve"> ir aprašymai lietuvių kalba.</w:t>
            </w:r>
          </w:p>
        </w:tc>
      </w:tr>
      <w:tr w:rsidR="00D02ADA" w:rsidRPr="007455EC" w14:paraId="3CE62377" w14:textId="77777777" w:rsidTr="007455EC">
        <w:tc>
          <w:tcPr>
            <w:tcW w:w="9526" w:type="dxa"/>
          </w:tcPr>
          <w:p w14:paraId="6EF4B58F" w14:textId="51794FB3" w:rsidR="00D02ADA" w:rsidRPr="007455EC" w:rsidRDefault="00D02ADA" w:rsidP="000500D2">
            <w:pPr>
              <w:jc w:val="both"/>
              <w:rPr>
                <w:bCs/>
              </w:rPr>
            </w:pPr>
            <w:r w:rsidRPr="007455EC">
              <w:rPr>
                <w:bCs/>
              </w:rPr>
              <w:t>7.</w:t>
            </w:r>
            <w:r w:rsidR="002D7300" w:rsidRPr="007455EC">
              <w:rPr>
                <w:bCs/>
              </w:rPr>
              <w:t>4</w:t>
            </w:r>
            <w:r w:rsidRPr="007455EC">
              <w:rPr>
                <w:bCs/>
              </w:rPr>
              <w:t xml:space="preserve">. </w:t>
            </w:r>
            <w:r w:rsidR="008D342C" w:rsidRPr="007455EC">
              <w:rPr>
                <w:bCs/>
              </w:rPr>
              <w:t>Su pasiūlymu privaloma pateikti siūlomo arba identiško autobuso galutinio gamintojo COC sertifikato  patvirtinta kopiją arba galutinio gamintojo patvirtintą techninių duomenų išrašą su visais techniniais duomenimis.</w:t>
            </w:r>
          </w:p>
        </w:tc>
      </w:tr>
      <w:tr w:rsidR="00D02ADA" w:rsidRPr="007455EC" w14:paraId="786D299E" w14:textId="77777777" w:rsidTr="007455EC">
        <w:tc>
          <w:tcPr>
            <w:tcW w:w="9526" w:type="dxa"/>
          </w:tcPr>
          <w:p w14:paraId="5592B66C" w14:textId="174C7745" w:rsidR="00D02ADA" w:rsidRPr="007455EC" w:rsidRDefault="00D02ADA" w:rsidP="00EC55B0">
            <w:pPr>
              <w:jc w:val="both"/>
              <w:rPr>
                <w:rFonts w:eastAsia="Calibri"/>
              </w:rPr>
            </w:pPr>
            <w:r w:rsidRPr="007455EC">
              <w:t>7.</w:t>
            </w:r>
            <w:r w:rsidR="00A6370A" w:rsidRPr="007455EC">
              <w:t>5</w:t>
            </w:r>
            <w:r w:rsidRPr="007455EC">
              <w:t>. Su pasiūlymu privaloma pateikti siūlomo autobuso nuotraukas arba brošiūras: autobuso vaizdas iš išorės</w:t>
            </w:r>
            <w:r w:rsidR="00C3640C" w:rsidRPr="007455EC">
              <w:t>:</w:t>
            </w:r>
            <w:r w:rsidRPr="007455EC">
              <w:t xml:space="preserve"> priekio, abiejų šonų, galo; iš vidaus: salonas iš priekio ir galo, vairuotojo vieta; </w:t>
            </w:r>
            <w:r w:rsidR="005A5A9B">
              <w:t>žmonėms su negalia vežimėliui</w:t>
            </w:r>
            <w:r w:rsidRPr="007455EC">
              <w:t xml:space="preserve"> pritaikyta vieta</w:t>
            </w:r>
            <w:r w:rsidR="008D342C" w:rsidRPr="007455EC">
              <w:t>; elektrinis liftas da</w:t>
            </w:r>
            <w:r w:rsidR="00EC55B0">
              <w:t>rbinėje ir nedarbinėje padėtyje</w:t>
            </w:r>
            <w:bookmarkStart w:id="2" w:name="_GoBack"/>
            <w:bookmarkEnd w:id="2"/>
            <w:r w:rsidR="008D342C" w:rsidRPr="007455EC">
              <w:t>.</w:t>
            </w:r>
          </w:p>
        </w:tc>
      </w:tr>
      <w:tr w:rsidR="00D676AE" w:rsidRPr="007455EC" w14:paraId="2BB2C04A" w14:textId="77777777" w:rsidTr="007455EC">
        <w:tc>
          <w:tcPr>
            <w:tcW w:w="9526" w:type="dxa"/>
          </w:tcPr>
          <w:p w14:paraId="63616D80" w14:textId="4ECC9736" w:rsidR="00D676AE" w:rsidRPr="007455EC" w:rsidRDefault="00D676AE" w:rsidP="000500D2">
            <w:pPr>
              <w:jc w:val="both"/>
              <w:rPr>
                <w:b/>
                <w:color w:val="000000"/>
              </w:rPr>
            </w:pPr>
            <w:r w:rsidRPr="007455EC">
              <w:rPr>
                <w:rFonts w:eastAsia="Calibri"/>
              </w:rPr>
              <w:t>7.</w:t>
            </w:r>
            <w:r w:rsidR="00CE68C2" w:rsidRPr="007455EC">
              <w:rPr>
                <w:rFonts w:eastAsia="Calibri"/>
              </w:rPr>
              <w:t>6</w:t>
            </w:r>
            <w:r w:rsidRPr="007455EC">
              <w:rPr>
                <w:rFonts w:eastAsia="Calibri"/>
              </w:rPr>
              <w:t>. Suteikiamos garantijos dokumentas.</w:t>
            </w:r>
          </w:p>
        </w:tc>
      </w:tr>
    </w:tbl>
    <w:p w14:paraId="038799DF" w14:textId="77777777" w:rsidR="00D676AE" w:rsidRPr="007455EC" w:rsidRDefault="00D676AE" w:rsidP="00F51F02">
      <w:pPr>
        <w:tabs>
          <w:tab w:val="left" w:pos="561"/>
        </w:tabs>
        <w:jc w:val="both"/>
        <w:rPr>
          <w:color w:val="000000"/>
        </w:rPr>
      </w:pPr>
      <w:r w:rsidRPr="00755107">
        <w:rPr>
          <w:color w:val="000000"/>
        </w:rPr>
        <w:tab/>
      </w:r>
    </w:p>
    <w:p w14:paraId="7847B6B9" w14:textId="77777777" w:rsidR="00F51F02" w:rsidRDefault="00D676AE" w:rsidP="00F51F02">
      <w:pPr>
        <w:ind w:firstLine="709"/>
        <w:rPr>
          <w:rFonts w:eastAsia="Calibri"/>
          <w:b/>
        </w:rPr>
      </w:pPr>
      <w:r w:rsidRPr="007455EC">
        <w:rPr>
          <w:rFonts w:eastAsia="Calibri"/>
          <w:b/>
        </w:rPr>
        <w:t>8. Kiti reikalavimai:</w:t>
      </w:r>
    </w:p>
    <w:p w14:paraId="25423ECD" w14:textId="77777777" w:rsidR="00F51F02" w:rsidRDefault="00D676AE" w:rsidP="00F51F02">
      <w:pPr>
        <w:ind w:firstLine="709"/>
        <w:jc w:val="both"/>
        <w:rPr>
          <w:rFonts w:eastAsia="Calibri"/>
        </w:rPr>
      </w:pPr>
      <w:r w:rsidRPr="007455EC">
        <w:rPr>
          <w:rFonts w:eastAsia="Calibri"/>
        </w:rPr>
        <w:t>8.1. Siūlomas autobusas, autobuso perdirbimui naudojamos medžiagos ir įrengimai turi būti nauji, nenaudoti.</w:t>
      </w:r>
    </w:p>
    <w:p w14:paraId="6016D0EC" w14:textId="77777777" w:rsidR="00F51F02" w:rsidRDefault="00D676AE" w:rsidP="00F51F02">
      <w:pPr>
        <w:ind w:firstLine="709"/>
        <w:jc w:val="both"/>
        <w:rPr>
          <w:rFonts w:eastAsia="Calibri"/>
          <w:b/>
        </w:rPr>
      </w:pPr>
      <w:r w:rsidRPr="007455EC">
        <w:rPr>
          <w:bCs/>
        </w:rPr>
        <w:t xml:space="preserve">8.2. Tiekėjas turi pateikti pažymą (ar gamintojo išduotą dokumentą), kad pasirašius Sutartį, Tiekėjas Lietuvos teritorijoje galės vykdyti siūlomo </w:t>
      </w:r>
      <w:r w:rsidR="00DC4349" w:rsidRPr="007455EC">
        <w:rPr>
          <w:bCs/>
        </w:rPr>
        <w:t xml:space="preserve">M3 </w:t>
      </w:r>
      <w:r w:rsidRPr="007455EC">
        <w:rPr>
          <w:bCs/>
        </w:rPr>
        <w:t xml:space="preserve">klasės autobuso garantinį aptarnavimą, techninę priežiūrą ir remontą (arba galės nekokybišką </w:t>
      </w:r>
      <w:r w:rsidR="00DC4349" w:rsidRPr="007455EC">
        <w:rPr>
          <w:bCs/>
        </w:rPr>
        <w:t xml:space="preserve">M3 </w:t>
      </w:r>
      <w:r w:rsidRPr="007455EC">
        <w:rPr>
          <w:bCs/>
        </w:rPr>
        <w:t xml:space="preserve">klasės autobusą nugabenti/parvežti į autorizuotus </w:t>
      </w:r>
      <w:r w:rsidR="00DC4349" w:rsidRPr="007455EC">
        <w:rPr>
          <w:bCs/>
        </w:rPr>
        <w:t xml:space="preserve">M3 </w:t>
      </w:r>
      <w:r w:rsidRPr="007455EC">
        <w:rPr>
          <w:bCs/>
        </w:rPr>
        <w:t>klasės autobuso servisus kitose šalyse), o jei sudaryta sutartis su kitu (kitais) ūkio subjektu (subjektais), turinčiu gamintojo įgaliojimą, pateikti ūkio subjektui gamintojo išduotą įgaliojimą su tuo ūkio subjektu (subjektais) leidžiančią vykdyti siūlomų Prekių garantinį aptarnavimą, techninę priežiūrą ir remontą. Dokumentus pateikti autobuso pristatymo metu.</w:t>
      </w:r>
    </w:p>
    <w:p w14:paraId="00356D32" w14:textId="592E4B97" w:rsidR="00D676AE" w:rsidRPr="00F51F02" w:rsidRDefault="00D676AE" w:rsidP="00F51F02">
      <w:pPr>
        <w:ind w:firstLine="709"/>
        <w:jc w:val="both"/>
        <w:rPr>
          <w:rFonts w:eastAsia="Calibri"/>
          <w:b/>
        </w:rPr>
      </w:pPr>
      <w:r w:rsidRPr="007455EC">
        <w:rPr>
          <w:rFonts w:eastAsia="Calibri"/>
        </w:rPr>
        <w:t>8.3. Garantinio aptarnavimo laikotarpiu tiekėjas autobuso eksploatavimo klausimais privalo vartotoją nemokamai konsultuoti telefonu arba kitomis ryšio priemonėmis.</w:t>
      </w:r>
    </w:p>
    <w:p w14:paraId="136DCC6D" w14:textId="57CC8FA9" w:rsidR="00D676AE" w:rsidRPr="007455EC" w:rsidRDefault="00D676AE" w:rsidP="00F51F02">
      <w:pPr>
        <w:snapToGrid w:val="0"/>
        <w:jc w:val="center"/>
        <w:rPr>
          <w:rFonts w:eastAsia="Calibri"/>
        </w:rPr>
      </w:pPr>
      <w:r w:rsidRPr="007455EC">
        <w:rPr>
          <w:rFonts w:eastAsia="Calibri"/>
        </w:rPr>
        <w:t>____________________________</w:t>
      </w:r>
    </w:p>
    <w:sectPr w:rsidR="00D676AE" w:rsidRPr="007455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3753"/>
    <w:multiLevelType w:val="multilevel"/>
    <w:tmpl w:val="4B6A76E4"/>
    <w:lvl w:ilvl="0">
      <w:start w:val="1"/>
      <w:numFmt w:val="decimal"/>
      <w:lvlText w:val="%1."/>
      <w:lvlJc w:val="left"/>
      <w:pPr>
        <w:ind w:left="921" w:hanging="360"/>
      </w:pPr>
      <w:rPr>
        <w:rFonts w:eastAsia="Calibri" w:hint="default"/>
        <w:b/>
        <w:color w:val="auto"/>
        <w:sz w:val="24"/>
      </w:rPr>
    </w:lvl>
    <w:lvl w:ilvl="1">
      <w:start w:val="1"/>
      <w:numFmt w:val="decimal"/>
      <w:isLgl/>
      <w:lvlText w:val="%1.%2."/>
      <w:lvlJc w:val="left"/>
      <w:pPr>
        <w:ind w:left="921" w:hanging="360"/>
      </w:pPr>
      <w:rPr>
        <w:rFonts w:hint="default"/>
        <w:b w:val="0"/>
        <w:bCs/>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361" w:hanging="1800"/>
      </w:pPr>
      <w:rPr>
        <w:rFonts w:hint="default"/>
      </w:rPr>
    </w:lvl>
  </w:abstractNum>
  <w:abstractNum w:abstractNumId="1"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2"/>
    <w:rsid w:val="000A7AA3"/>
    <w:rsid w:val="000B6529"/>
    <w:rsid w:val="000C69BD"/>
    <w:rsid w:val="00143062"/>
    <w:rsid w:val="00173D48"/>
    <w:rsid w:val="00190CFC"/>
    <w:rsid w:val="00225947"/>
    <w:rsid w:val="00251111"/>
    <w:rsid w:val="00260422"/>
    <w:rsid w:val="002D7300"/>
    <w:rsid w:val="00312E24"/>
    <w:rsid w:val="003822F2"/>
    <w:rsid w:val="00397CC5"/>
    <w:rsid w:val="003C7431"/>
    <w:rsid w:val="003E0604"/>
    <w:rsid w:val="00451C5E"/>
    <w:rsid w:val="00470471"/>
    <w:rsid w:val="004F661D"/>
    <w:rsid w:val="00536144"/>
    <w:rsid w:val="00567C02"/>
    <w:rsid w:val="005A5A9B"/>
    <w:rsid w:val="00621F9E"/>
    <w:rsid w:val="00624079"/>
    <w:rsid w:val="00634151"/>
    <w:rsid w:val="007048D7"/>
    <w:rsid w:val="00732A96"/>
    <w:rsid w:val="007330BF"/>
    <w:rsid w:val="007455EC"/>
    <w:rsid w:val="007578A4"/>
    <w:rsid w:val="007A37BA"/>
    <w:rsid w:val="007C6532"/>
    <w:rsid w:val="007E5267"/>
    <w:rsid w:val="007F44A5"/>
    <w:rsid w:val="00803EFC"/>
    <w:rsid w:val="0085209F"/>
    <w:rsid w:val="008757AF"/>
    <w:rsid w:val="00882CFA"/>
    <w:rsid w:val="00886B56"/>
    <w:rsid w:val="008B1800"/>
    <w:rsid w:val="008D342C"/>
    <w:rsid w:val="008E0DE4"/>
    <w:rsid w:val="0095463A"/>
    <w:rsid w:val="0097088E"/>
    <w:rsid w:val="009A0856"/>
    <w:rsid w:val="009C0612"/>
    <w:rsid w:val="009E3293"/>
    <w:rsid w:val="009F59D1"/>
    <w:rsid w:val="00A6370A"/>
    <w:rsid w:val="00A95FBD"/>
    <w:rsid w:val="00AE7098"/>
    <w:rsid w:val="00AF329E"/>
    <w:rsid w:val="00B317A6"/>
    <w:rsid w:val="00B31DDB"/>
    <w:rsid w:val="00BF5692"/>
    <w:rsid w:val="00C00F42"/>
    <w:rsid w:val="00C14C2D"/>
    <w:rsid w:val="00C3640C"/>
    <w:rsid w:val="00CE3EC4"/>
    <w:rsid w:val="00CE68C2"/>
    <w:rsid w:val="00CF78CC"/>
    <w:rsid w:val="00D02ADA"/>
    <w:rsid w:val="00D576D3"/>
    <w:rsid w:val="00D676AE"/>
    <w:rsid w:val="00D95CC4"/>
    <w:rsid w:val="00DC4349"/>
    <w:rsid w:val="00DF0872"/>
    <w:rsid w:val="00E06FCD"/>
    <w:rsid w:val="00E10FB6"/>
    <w:rsid w:val="00E27F14"/>
    <w:rsid w:val="00E72F88"/>
    <w:rsid w:val="00EA3ABC"/>
    <w:rsid w:val="00EA57C4"/>
    <w:rsid w:val="00EC55B0"/>
    <w:rsid w:val="00EE592D"/>
    <w:rsid w:val="00F51F02"/>
    <w:rsid w:val="00F804C7"/>
    <w:rsid w:val="00FB1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4043FC8"/>
  <w15:chartTrackingRefBased/>
  <w15:docId w15:val="{663E25C7-FDEE-4885-ADBC-C949BECA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6AE"/>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676AE"/>
    <w:pPr>
      <w:spacing w:after="0" w:line="240" w:lineRule="auto"/>
    </w:pPr>
    <w:rPr>
      <w:rFonts w:ascii="Calibri" w:eastAsia="Calibri" w:hAnsi="Calibri" w:cs="Times New Roman"/>
      <w:kern w:val="0"/>
      <w14:ligatures w14:val="none"/>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D676AE"/>
    <w:pPr>
      <w:ind w:left="720"/>
      <w:contextualSpacing/>
    </w:pPr>
  </w:style>
  <w:style w:type="character" w:styleId="Komentaronuoroda">
    <w:name w:val="annotation reference"/>
    <w:uiPriority w:val="99"/>
    <w:semiHidden/>
    <w:unhideWhenUsed/>
    <w:rsid w:val="00D676AE"/>
    <w:rPr>
      <w:sz w:val="16"/>
      <w:szCs w:val="16"/>
    </w:rPr>
  </w:style>
  <w:style w:type="character" w:styleId="Hipersaitas">
    <w:name w:val="Hyperlink"/>
    <w:uiPriority w:val="99"/>
    <w:unhideWhenUsed/>
    <w:rsid w:val="00D676AE"/>
    <w:rPr>
      <w:color w:val="0563C1"/>
      <w:u w:val="single"/>
    </w:rPr>
  </w:style>
  <w:style w:type="character" w:styleId="Grietas">
    <w:name w:val="Strong"/>
    <w:uiPriority w:val="22"/>
    <w:qFormat/>
    <w:rsid w:val="00D676AE"/>
    <w:rPr>
      <w:b/>
      <w:bCs/>
    </w:rPr>
  </w:style>
  <w:style w:type="paragraph" w:customStyle="1" w:styleId="Body2">
    <w:name w:val="Body 2"/>
    <w:qFormat/>
    <w:rsid w:val="00DF0872"/>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Arial Unicode MS" w:hAnsi="Times New Roman" w:cs="Times New Roman"/>
      <w:color w:val="000000"/>
      <w:kern w:val="0"/>
      <w:lang w:val="en-US" w:eastAsia="en-GB"/>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DF087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T/TXT/?uri=CELEX:42012X0920(01)" TargetMode="External"/><Relationship Id="rId5" Type="http://schemas.openxmlformats.org/officeDocument/2006/relationships/hyperlink" Target="http://eur-lex.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11778</Words>
  <Characters>6714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Agnė Šimulienė</cp:lastModifiedBy>
  <cp:revision>2</cp:revision>
  <cp:lastPrinted>2026-04-20T11:18:00Z</cp:lastPrinted>
  <dcterms:created xsi:type="dcterms:W3CDTF">2026-05-15T11:57:00Z</dcterms:created>
  <dcterms:modified xsi:type="dcterms:W3CDTF">2026-05-15T11:57:00Z</dcterms:modified>
</cp:coreProperties>
</file>