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sdt>
      <w:sdtPr>
        <w:rPr>
          <w:rStyle w:val="Style3"/>
          <w:rFonts w:ascii="Arial" w:hAnsi="Arial" w:cs="Arial"/>
          <w:szCs w:val="22"/>
        </w:rPr>
        <w:id w:val="2147078627"/>
        <w:placeholder>
          <w:docPart w:val="E4B74B57BDB04CBEB3BE8D487A0CAA05"/>
        </w:placeholder>
      </w:sdtPr>
      <w:sdtEndPr>
        <w:rPr>
          <w:rStyle w:val="DefaultParagraphFont"/>
          <w:rFonts w:eastAsia="Times New Roman"/>
          <w:b w:val="0"/>
          <w:caps w:val="0"/>
          <w:sz w:val="24"/>
        </w:rPr>
      </w:sdtEndPr>
      <w:sdtContent>
        <w:p w14:paraId="131E3BE9" w14:textId="77777777" w:rsidR="00FC3E35" w:rsidRDefault="00FC3E35" w:rsidP="00FC3E35">
          <w:pPr>
            <w:ind w:firstLine="0"/>
            <w:jc w:val="center"/>
            <w:rPr>
              <w:rFonts w:ascii="Arial" w:hAnsi="Arial" w:cs="Arial"/>
              <w:b/>
              <w:caps/>
              <w:sz w:val="22"/>
              <w:szCs w:val="22"/>
            </w:rPr>
          </w:pPr>
          <w:r w:rsidRPr="00554FD8">
            <w:rPr>
              <w:rStyle w:val="Style3"/>
              <w:rFonts w:ascii="Arial" w:hAnsi="Arial" w:cs="Arial"/>
              <w:szCs w:val="22"/>
            </w:rPr>
            <w:t>„</w:t>
          </w:r>
          <w:r>
            <w:rPr>
              <w:rFonts w:ascii="Arial" w:hAnsi="Arial" w:cs="Arial"/>
              <w:b/>
              <w:caps/>
              <w:sz w:val="22"/>
              <w:szCs w:val="22"/>
            </w:rPr>
            <w:t>MINI TRAKTORIUS SU PRIEDAIS</w:t>
          </w:r>
          <w:r w:rsidRPr="00554FD8">
            <w:rPr>
              <w:rFonts w:ascii="Arial" w:hAnsi="Arial" w:cs="Arial"/>
              <w:b/>
              <w:caps/>
              <w:sz w:val="22"/>
              <w:szCs w:val="22"/>
            </w:rPr>
            <w:t>,</w:t>
          </w:r>
        </w:p>
        <w:p w14:paraId="09ED2241" w14:textId="77777777" w:rsidR="00FC3E35" w:rsidRPr="00FA5B7E" w:rsidRDefault="00FC3E35" w:rsidP="00FC3E35">
          <w:pPr>
            <w:ind w:firstLine="0"/>
            <w:jc w:val="center"/>
            <w:rPr>
              <w:rFonts w:ascii="Arial" w:hAnsi="Arial" w:cs="Arial"/>
              <w:b/>
              <w:caps/>
              <w:sz w:val="22"/>
              <w:szCs w:val="22"/>
            </w:rPr>
          </w:pPr>
          <w:r w:rsidRPr="00554FD8">
            <w:rPr>
              <w:rFonts w:ascii="Arial" w:hAnsi="Arial" w:cs="Arial"/>
              <w:b/>
              <w:caps/>
              <w:sz w:val="22"/>
              <w:szCs w:val="22"/>
            </w:rPr>
            <w:t xml:space="preserve">Nr. </w:t>
          </w:r>
          <w:r>
            <w:rPr>
              <w:rFonts w:ascii="Arial" w:hAnsi="Arial" w:cs="Arial"/>
              <w:b/>
              <w:caps/>
              <w:sz w:val="22"/>
              <w:szCs w:val="22"/>
            </w:rPr>
            <w:t>3094</w:t>
          </w:r>
          <w:r w:rsidRPr="00554FD8">
            <w:rPr>
              <w:rFonts w:ascii="Arial" w:hAnsi="Arial" w:cs="Arial"/>
              <w:b/>
              <w:caps/>
              <w:sz w:val="22"/>
              <w:szCs w:val="22"/>
            </w:rPr>
            <w:t>/2026/</w:t>
          </w:r>
          <w:r>
            <w:rPr>
              <w:rFonts w:ascii="Arial" w:hAnsi="Arial" w:cs="Arial"/>
              <w:b/>
              <w:caps/>
              <w:sz w:val="22"/>
              <w:szCs w:val="22"/>
            </w:rPr>
            <w:t>TVPC</w:t>
          </w:r>
          <w:r w:rsidRPr="00554FD8">
            <w:rPr>
              <w:rFonts w:ascii="Arial" w:hAnsi="Arial" w:cs="Arial"/>
              <w:b/>
              <w:caps/>
              <w:sz w:val="22"/>
              <w:szCs w:val="22"/>
            </w:rPr>
            <w:t>“</w:t>
          </w:r>
        </w:p>
      </w:sdtContent>
    </w:sdt>
    <w:p w14:paraId="170874ED" w14:textId="77777777"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6A5FBBA8" w14:textId="77777777" w:rsidR="001C4A63" w:rsidRPr="0083393B" w:rsidRDefault="001C4A63" w:rsidP="001C4A63">
      <w:pPr>
        <w:ind w:firstLine="567"/>
        <w:contextualSpacing/>
        <w:rPr>
          <w:rFonts w:ascii="Arial" w:hAnsi="Arial" w:cs="Arial"/>
          <w:sz w:val="22"/>
          <w:szCs w:val="22"/>
        </w:rPr>
      </w:pPr>
    </w:p>
    <w:p w14:paraId="1B74D6AC" w14:textId="5431403B" w:rsidR="001C4A63" w:rsidRPr="00CE17A9" w:rsidRDefault="00EA650D" w:rsidP="00CE17A9">
      <w:pPr>
        <w:pStyle w:val="paragraph"/>
        <w:spacing w:before="0" w:beforeAutospacing="0" w:after="0" w:afterAutospacing="0"/>
        <w:ind w:firstLine="705"/>
        <w:jc w:val="center"/>
        <w:textAlignment w:val="baseline"/>
        <w:rPr>
          <w:rFonts w:ascii="Arial" w:hAnsi="Arial" w:cs="Arial"/>
          <w:sz w:val="22"/>
          <w:szCs w:val="22"/>
        </w:rPr>
      </w:pPr>
      <w:r w:rsidRPr="0083393B">
        <w:rPr>
          <w:rStyle w:val="eop"/>
          <w:rFonts w:ascii="Arial" w:hAnsi="Arial" w:cs="Arial"/>
          <w:sz w:val="22"/>
          <w:szCs w:val="22"/>
        </w:rPr>
        <w:t> </w:t>
      </w: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28424613" w14:textId="6182F817" w:rsidR="005C7F41" w:rsidRPr="005C7F41" w:rsidRDefault="003F3C0C">
          <w:pPr>
            <w:pStyle w:val="TOC1"/>
            <w:rPr>
              <w:rFonts w:ascii="Arial" w:eastAsiaTheme="minorEastAsia" w:hAnsi="Arial" w:cs="Arial"/>
              <w:noProof/>
              <w:sz w:val="22"/>
              <w:szCs w:val="22"/>
              <w:lang w:eastAsia="lt-LT"/>
            </w:rPr>
          </w:pPr>
          <w:r w:rsidRPr="0083393B">
            <w:rPr>
              <w:rFonts w:ascii="Arial" w:hAnsi="Arial" w:cs="Arial"/>
              <w:sz w:val="22"/>
              <w:szCs w:val="22"/>
            </w:rPr>
            <w:fldChar w:fldCharType="begin"/>
          </w:r>
          <w:r w:rsidRPr="0083393B">
            <w:rPr>
              <w:rFonts w:ascii="Arial" w:hAnsi="Arial" w:cs="Arial"/>
              <w:sz w:val="22"/>
              <w:szCs w:val="22"/>
            </w:rPr>
            <w:instrText xml:space="preserve"> TOC \o "1-3" \h \z \u </w:instrText>
          </w:r>
          <w:r w:rsidRPr="0083393B">
            <w:rPr>
              <w:rFonts w:ascii="Arial" w:hAnsi="Arial" w:cs="Arial"/>
              <w:sz w:val="22"/>
              <w:szCs w:val="22"/>
            </w:rPr>
            <w:fldChar w:fldCharType="separate"/>
          </w:r>
          <w:hyperlink w:anchor="_Toc229311363" w:history="1">
            <w:r w:rsidR="005C7F41" w:rsidRPr="005C7F41">
              <w:rPr>
                <w:rStyle w:val="Hyperlink"/>
                <w:rFonts w:ascii="Arial" w:hAnsi="Arial" w:cs="Arial"/>
                <w:b/>
                <w:bCs/>
                <w:noProof/>
                <w:sz w:val="22"/>
                <w:szCs w:val="22"/>
              </w:rPr>
              <w:t>1.</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PIRKIMO OBJEKTAS IR SU JO ĮSIGIJIMU SUSIJUSI BENDRA INFORMACIJA</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_Toc229311363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CE17A9">
              <w:rPr>
                <w:rFonts w:ascii="Arial" w:hAnsi="Arial" w:cs="Arial"/>
                <w:noProof/>
                <w:webHidden/>
                <w:sz w:val="22"/>
                <w:szCs w:val="22"/>
              </w:rPr>
              <w:t>2</w:t>
            </w:r>
            <w:r w:rsidR="005C7F41" w:rsidRPr="005C7F41">
              <w:rPr>
                <w:rFonts w:ascii="Arial" w:hAnsi="Arial" w:cs="Arial"/>
                <w:noProof/>
                <w:webHidden/>
                <w:sz w:val="22"/>
                <w:szCs w:val="22"/>
              </w:rPr>
              <w:fldChar w:fldCharType="end"/>
            </w:r>
          </w:hyperlink>
        </w:p>
        <w:p w14:paraId="118702B3" w14:textId="27FD63B8" w:rsidR="005C7F41" w:rsidRPr="005C7F41" w:rsidRDefault="00312C1D">
          <w:pPr>
            <w:pStyle w:val="TOC1"/>
            <w:rPr>
              <w:rFonts w:ascii="Arial" w:eastAsiaTheme="minorEastAsia" w:hAnsi="Arial" w:cs="Arial"/>
              <w:noProof/>
              <w:sz w:val="22"/>
              <w:szCs w:val="22"/>
              <w:lang w:eastAsia="lt-LT"/>
            </w:rPr>
          </w:pPr>
          <w:hyperlink w:anchor="_Toc229311364" w:history="1">
            <w:r w:rsidR="005C7F41" w:rsidRPr="005C7F41">
              <w:rPr>
                <w:rStyle w:val="Hyperlink"/>
                <w:rFonts w:ascii="Arial" w:hAnsi="Arial" w:cs="Arial"/>
                <w:b/>
                <w:bCs/>
                <w:noProof/>
                <w:sz w:val="22"/>
                <w:szCs w:val="22"/>
              </w:rPr>
              <w:t>2.</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TIEKĖJŲ KVALIFIKACIJOS REIKALAVIMAI IR REIKALAVIMAI DĖL KOKYBĖS VADYBOS SISTEMOS IR APLINKOS APSAUGOS VADYBOS SISTEMOS STANDARTŲ LAIKYMOSI</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_Toc229311364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CE17A9">
              <w:rPr>
                <w:rFonts w:ascii="Arial" w:hAnsi="Arial" w:cs="Arial"/>
                <w:noProof/>
                <w:webHidden/>
                <w:sz w:val="22"/>
                <w:szCs w:val="22"/>
              </w:rPr>
              <w:t>2</w:t>
            </w:r>
            <w:r w:rsidR="005C7F41" w:rsidRPr="005C7F41">
              <w:rPr>
                <w:rFonts w:ascii="Arial" w:hAnsi="Arial" w:cs="Arial"/>
                <w:noProof/>
                <w:webHidden/>
                <w:sz w:val="22"/>
                <w:szCs w:val="22"/>
              </w:rPr>
              <w:fldChar w:fldCharType="end"/>
            </w:r>
          </w:hyperlink>
        </w:p>
        <w:p w14:paraId="037F3E8F" w14:textId="4B7B1E2E" w:rsidR="005C7F41" w:rsidRPr="005C7F41" w:rsidRDefault="00312C1D">
          <w:pPr>
            <w:pStyle w:val="TOC1"/>
            <w:rPr>
              <w:rFonts w:ascii="Arial" w:eastAsiaTheme="minorEastAsia" w:hAnsi="Arial" w:cs="Arial"/>
              <w:noProof/>
              <w:sz w:val="22"/>
              <w:szCs w:val="22"/>
              <w:lang w:eastAsia="lt-LT"/>
            </w:rPr>
          </w:pPr>
          <w:hyperlink w:anchor="_Toc229311365" w:history="1">
            <w:r w:rsidR="005C7F41" w:rsidRPr="005C7F41">
              <w:rPr>
                <w:rStyle w:val="Hyperlink"/>
                <w:rFonts w:ascii="Arial" w:hAnsi="Arial" w:cs="Arial"/>
                <w:b/>
                <w:bCs/>
                <w:noProof/>
                <w:sz w:val="22"/>
                <w:szCs w:val="22"/>
              </w:rPr>
              <w:t>3.</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TIEKĖJŲ PAŠALINIMO PAGRINDŲ REIKALAVIMAI</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_Toc229311365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CE17A9">
              <w:rPr>
                <w:rFonts w:ascii="Arial" w:hAnsi="Arial" w:cs="Arial"/>
                <w:noProof/>
                <w:webHidden/>
                <w:sz w:val="22"/>
                <w:szCs w:val="22"/>
              </w:rPr>
              <w:t>3</w:t>
            </w:r>
            <w:r w:rsidR="005C7F41" w:rsidRPr="005C7F41">
              <w:rPr>
                <w:rFonts w:ascii="Arial" w:hAnsi="Arial" w:cs="Arial"/>
                <w:noProof/>
                <w:webHidden/>
                <w:sz w:val="22"/>
                <w:szCs w:val="22"/>
              </w:rPr>
              <w:fldChar w:fldCharType="end"/>
            </w:r>
          </w:hyperlink>
        </w:p>
        <w:p w14:paraId="438FA9E6" w14:textId="6B6C3A38" w:rsidR="005C7F41" w:rsidRPr="005C7F41" w:rsidRDefault="00312C1D">
          <w:pPr>
            <w:pStyle w:val="TOC1"/>
            <w:rPr>
              <w:rFonts w:ascii="Arial" w:eastAsiaTheme="minorEastAsia" w:hAnsi="Arial" w:cs="Arial"/>
              <w:noProof/>
              <w:sz w:val="22"/>
              <w:szCs w:val="22"/>
              <w:lang w:eastAsia="lt-LT"/>
            </w:rPr>
          </w:pPr>
          <w:hyperlink w:anchor="_Toc229311366" w:history="1">
            <w:r w:rsidR="005C7F41" w:rsidRPr="005C7F41">
              <w:rPr>
                <w:rStyle w:val="Hyperlink"/>
                <w:rFonts w:ascii="Arial" w:hAnsi="Arial" w:cs="Arial"/>
                <w:b/>
                <w:bCs/>
                <w:noProof/>
                <w:sz w:val="22"/>
                <w:szCs w:val="22"/>
              </w:rPr>
              <w:t>4.</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PASIŪLYMŲ VERTINIMAS</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_Toc229311366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CE17A9">
              <w:rPr>
                <w:rFonts w:ascii="Arial" w:hAnsi="Arial" w:cs="Arial"/>
                <w:noProof/>
                <w:webHidden/>
                <w:sz w:val="22"/>
                <w:szCs w:val="22"/>
              </w:rPr>
              <w:t>3</w:t>
            </w:r>
            <w:r w:rsidR="005C7F41" w:rsidRPr="005C7F41">
              <w:rPr>
                <w:rFonts w:ascii="Arial" w:hAnsi="Arial" w:cs="Arial"/>
                <w:noProof/>
                <w:webHidden/>
                <w:sz w:val="22"/>
                <w:szCs w:val="22"/>
              </w:rPr>
              <w:fldChar w:fldCharType="end"/>
            </w:r>
          </w:hyperlink>
        </w:p>
        <w:p w14:paraId="7975AE00" w14:textId="20714E4D" w:rsidR="005C7F41" w:rsidRPr="005C7F41" w:rsidRDefault="00312C1D">
          <w:pPr>
            <w:pStyle w:val="TOC1"/>
            <w:rPr>
              <w:rFonts w:ascii="Arial" w:eastAsiaTheme="minorEastAsia" w:hAnsi="Arial" w:cs="Arial"/>
              <w:noProof/>
              <w:sz w:val="22"/>
              <w:szCs w:val="22"/>
              <w:lang w:eastAsia="lt-LT"/>
            </w:rPr>
          </w:pPr>
          <w:hyperlink w:anchor="_Toc229311367" w:history="1">
            <w:r w:rsidR="005C7F41" w:rsidRPr="005C7F41">
              <w:rPr>
                <w:rStyle w:val="Hyperlink"/>
                <w:rFonts w:ascii="Arial" w:hAnsi="Arial" w:cs="Arial"/>
                <w:b/>
                <w:bCs/>
                <w:noProof/>
                <w:sz w:val="22"/>
                <w:szCs w:val="22"/>
              </w:rPr>
              <w:t>5.</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PASIŪLYMŲ GALIOJIMO UŽTIKRINIMAS</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_Toc229311367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CE17A9">
              <w:rPr>
                <w:rFonts w:ascii="Arial" w:hAnsi="Arial" w:cs="Arial"/>
                <w:noProof/>
                <w:webHidden/>
                <w:sz w:val="22"/>
                <w:szCs w:val="22"/>
              </w:rPr>
              <w:t>3</w:t>
            </w:r>
            <w:r w:rsidR="005C7F41" w:rsidRPr="005C7F41">
              <w:rPr>
                <w:rFonts w:ascii="Arial" w:hAnsi="Arial" w:cs="Arial"/>
                <w:noProof/>
                <w:webHidden/>
                <w:sz w:val="22"/>
                <w:szCs w:val="22"/>
              </w:rPr>
              <w:fldChar w:fldCharType="end"/>
            </w:r>
          </w:hyperlink>
        </w:p>
        <w:p w14:paraId="32A120D9" w14:textId="623ADE43" w:rsidR="005C7F41" w:rsidRPr="005C7F41" w:rsidRDefault="00312C1D">
          <w:pPr>
            <w:pStyle w:val="TOC1"/>
            <w:rPr>
              <w:rFonts w:ascii="Arial" w:eastAsiaTheme="minorEastAsia" w:hAnsi="Arial" w:cs="Arial"/>
              <w:noProof/>
              <w:sz w:val="22"/>
              <w:szCs w:val="22"/>
              <w:lang w:eastAsia="lt-LT"/>
            </w:rPr>
          </w:pPr>
          <w:hyperlink w:anchor="_Toc229311368" w:history="1">
            <w:r w:rsidR="005C7F41" w:rsidRPr="005C7F41">
              <w:rPr>
                <w:rStyle w:val="Hyperlink"/>
                <w:rFonts w:ascii="Arial" w:hAnsi="Arial" w:cs="Arial"/>
                <w:b/>
                <w:bCs/>
                <w:noProof/>
                <w:sz w:val="22"/>
                <w:szCs w:val="22"/>
              </w:rPr>
              <w:t>6.</w:t>
            </w:r>
            <w:r w:rsidR="005C7F41" w:rsidRPr="005C7F41">
              <w:rPr>
                <w:rFonts w:ascii="Arial" w:eastAsiaTheme="minorEastAsia" w:hAnsi="Arial" w:cs="Arial"/>
                <w:noProof/>
                <w:sz w:val="22"/>
                <w:szCs w:val="22"/>
                <w:lang w:eastAsia="lt-LT"/>
              </w:rPr>
              <w:tab/>
            </w:r>
            <w:r w:rsidR="005C7F41" w:rsidRPr="005C7F41">
              <w:rPr>
                <w:rStyle w:val="Hyperlink"/>
                <w:rFonts w:ascii="Arial" w:hAnsi="Arial" w:cs="Arial"/>
                <w:b/>
                <w:bCs/>
                <w:noProof/>
                <w:sz w:val="22"/>
                <w:szCs w:val="22"/>
              </w:rPr>
              <w:t>PRIEDAI</w:t>
            </w:r>
            <w:r w:rsidR="005C7F41" w:rsidRPr="005C7F41">
              <w:rPr>
                <w:rFonts w:ascii="Arial" w:hAnsi="Arial" w:cs="Arial"/>
                <w:noProof/>
                <w:webHidden/>
                <w:sz w:val="22"/>
                <w:szCs w:val="22"/>
              </w:rPr>
              <w:tab/>
            </w:r>
            <w:r w:rsidR="005C7F41" w:rsidRPr="005C7F41">
              <w:rPr>
                <w:rFonts w:ascii="Arial" w:hAnsi="Arial" w:cs="Arial"/>
                <w:noProof/>
                <w:webHidden/>
                <w:sz w:val="22"/>
                <w:szCs w:val="22"/>
              </w:rPr>
              <w:fldChar w:fldCharType="begin"/>
            </w:r>
            <w:r w:rsidR="005C7F41" w:rsidRPr="005C7F41">
              <w:rPr>
                <w:rFonts w:ascii="Arial" w:hAnsi="Arial" w:cs="Arial"/>
                <w:noProof/>
                <w:webHidden/>
                <w:sz w:val="22"/>
                <w:szCs w:val="22"/>
              </w:rPr>
              <w:instrText xml:space="preserve"> PAGEREF _Toc229311368 \h </w:instrText>
            </w:r>
            <w:r w:rsidR="005C7F41" w:rsidRPr="005C7F41">
              <w:rPr>
                <w:rFonts w:ascii="Arial" w:hAnsi="Arial" w:cs="Arial"/>
                <w:noProof/>
                <w:webHidden/>
                <w:sz w:val="22"/>
                <w:szCs w:val="22"/>
              </w:rPr>
            </w:r>
            <w:r w:rsidR="005C7F41" w:rsidRPr="005C7F41">
              <w:rPr>
                <w:rFonts w:ascii="Arial" w:hAnsi="Arial" w:cs="Arial"/>
                <w:noProof/>
                <w:webHidden/>
                <w:sz w:val="22"/>
                <w:szCs w:val="22"/>
              </w:rPr>
              <w:fldChar w:fldCharType="separate"/>
            </w:r>
            <w:r w:rsidR="00CE17A9">
              <w:rPr>
                <w:rFonts w:ascii="Arial" w:hAnsi="Arial" w:cs="Arial"/>
                <w:noProof/>
                <w:webHidden/>
                <w:sz w:val="22"/>
                <w:szCs w:val="22"/>
              </w:rPr>
              <w:t>3</w:t>
            </w:r>
            <w:r w:rsidR="005C7F41" w:rsidRPr="005C7F41">
              <w:rPr>
                <w:rFonts w:ascii="Arial" w:hAnsi="Arial" w:cs="Arial"/>
                <w:noProof/>
                <w:webHidden/>
                <w:sz w:val="22"/>
                <w:szCs w:val="22"/>
              </w:rPr>
              <w:fldChar w:fldCharType="end"/>
            </w:r>
          </w:hyperlink>
        </w:p>
        <w:p w14:paraId="265ADCAD" w14:textId="6A75FF91" w:rsidR="00B55B80" w:rsidRPr="0083393B" w:rsidRDefault="003F3C0C">
          <w:pPr>
            <w:rPr>
              <w:rFonts w:ascii="Arial" w:hAnsi="Arial" w:cs="Arial"/>
              <w:sz w:val="22"/>
              <w:szCs w:val="22"/>
            </w:rPr>
          </w:pPr>
          <w:r w:rsidRPr="0083393B">
            <w:rPr>
              <w:rFonts w:ascii="Arial" w:hAnsi="Arial" w:cs="Arial"/>
              <w:sz w:val="22"/>
              <w:szCs w:val="22"/>
            </w:rPr>
            <w:fldChar w:fldCharType="end"/>
          </w:r>
        </w:p>
      </w:sdtContent>
    </w:sdt>
    <w:p w14:paraId="7B889994" w14:textId="77777777"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5585E62D" w:rsidR="00B2733A" w:rsidRPr="0083393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29311363"/>
      <w:r w:rsidRPr="0083393B">
        <w:rPr>
          <w:rFonts w:ascii="Arial" w:hAnsi="Arial" w:cs="Arial"/>
          <w:b/>
          <w:bCs/>
          <w:color w:val="000000"/>
          <w:sz w:val="22"/>
          <w:szCs w:val="22"/>
        </w:rPr>
        <w:lastRenderedPageBreak/>
        <w:t>PIRKIMO OBJEKTAS</w:t>
      </w:r>
      <w:bookmarkEnd w:id="0"/>
      <w:r w:rsidRPr="0083393B">
        <w:rPr>
          <w:rFonts w:ascii="Arial" w:hAnsi="Arial" w:cs="Arial"/>
          <w:b/>
          <w:bCs/>
          <w:color w:val="000000"/>
          <w:sz w:val="22"/>
          <w:szCs w:val="22"/>
        </w:rPr>
        <w:t xml:space="preserve"> </w:t>
      </w:r>
      <w:r w:rsidR="001E6BE6">
        <w:rPr>
          <w:rFonts w:ascii="Arial" w:hAnsi="Arial" w:cs="Arial"/>
          <w:b/>
          <w:bCs/>
          <w:color w:val="000000"/>
          <w:sz w:val="22"/>
          <w:szCs w:val="22"/>
        </w:rPr>
        <w:t>IR SU JO ĮSIGIJIMU SUSIJUSI</w:t>
      </w:r>
      <w:r w:rsidR="00B15353">
        <w:rPr>
          <w:rFonts w:ascii="Arial" w:hAnsi="Arial" w:cs="Arial"/>
          <w:b/>
          <w:bCs/>
          <w:color w:val="000000"/>
          <w:sz w:val="22"/>
          <w:szCs w:val="22"/>
        </w:rPr>
        <w:t xml:space="preserve"> BENDRA INFORMACIJA</w:t>
      </w:r>
      <w:bookmarkEnd w:id="1"/>
      <w:r w:rsidR="001E6BE6">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29FA205D"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 xml:space="preserve">Pirkimo objektas – </w:t>
      </w:r>
      <w:r w:rsidR="00FC3E35">
        <w:rPr>
          <w:rFonts w:ascii="Arial" w:hAnsi="Arial" w:cs="Arial"/>
          <w:sz w:val="22"/>
          <w:szCs w:val="22"/>
        </w:rPr>
        <w:t>t</w:t>
      </w:r>
      <w:r w:rsidR="00FC3E35" w:rsidRPr="000D1B17">
        <w:rPr>
          <w:rFonts w:ascii="Arial" w:hAnsi="Arial" w:cs="Arial"/>
          <w:sz w:val="22"/>
          <w:szCs w:val="22"/>
        </w:rPr>
        <w:t xml:space="preserve">raktorius su priedais ir </w:t>
      </w:r>
      <w:r w:rsidR="00FC3E35">
        <w:rPr>
          <w:rFonts w:ascii="Arial" w:eastAsia="Times New Roman" w:hAnsi="Arial" w:cs="Arial"/>
          <w:color w:val="000000" w:themeColor="text1"/>
          <w:sz w:val="22"/>
          <w:szCs w:val="22"/>
          <w:lang w:eastAsia="lt-LT"/>
        </w:rPr>
        <w:t>susijusios paslaugos</w:t>
      </w:r>
      <w:r w:rsidR="00FC3E35">
        <w:rPr>
          <w:rFonts w:ascii="Arial" w:eastAsia="Times New Roman" w:hAnsi="Arial" w:cs="Arial"/>
          <w:color w:val="000000" w:themeColor="text1"/>
          <w:sz w:val="22"/>
          <w:szCs w:val="22"/>
          <w:lang w:eastAsia="lt-LT"/>
        </w:rPr>
        <w:t>,</w:t>
      </w:r>
      <w:r w:rsidR="00FC3E35"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 xml:space="preserve">kuriam keliami reikalavimai pateikti šių </w:t>
      </w:r>
      <w:r w:rsidR="00FC44CB">
        <w:rPr>
          <w:rFonts w:ascii="Arial" w:eastAsia="Times New Roman" w:hAnsi="Arial" w:cs="Arial"/>
          <w:color w:val="000000" w:themeColor="text1"/>
          <w:sz w:val="22"/>
          <w:szCs w:val="22"/>
          <w:lang w:eastAsia="lt-LT"/>
        </w:rPr>
        <w:t>s</w:t>
      </w:r>
      <w:r w:rsidRPr="0083393B">
        <w:rPr>
          <w:rFonts w:ascii="Arial" w:eastAsia="Times New Roman" w:hAnsi="Arial" w:cs="Arial"/>
          <w:color w:val="000000" w:themeColor="text1"/>
          <w:sz w:val="22"/>
          <w:szCs w:val="22"/>
          <w:lang w:eastAsia="lt-LT"/>
        </w:rPr>
        <w:t xml:space="preserve">pecialiųjų pirkimo sąlygų priede Nr. </w:t>
      </w:r>
      <w:r w:rsidR="00FC3E35">
        <w:rPr>
          <w:rFonts w:ascii="Arial" w:eastAsia="Times New Roman" w:hAnsi="Arial" w:cs="Arial"/>
          <w:color w:val="000000" w:themeColor="text1"/>
          <w:sz w:val="22"/>
          <w:szCs w:val="22"/>
          <w:lang w:eastAsia="lt-LT"/>
        </w:rPr>
        <w:t>2</w:t>
      </w:r>
      <w:r w:rsidRPr="0083393B">
        <w:rPr>
          <w:rFonts w:ascii="Arial" w:eastAsia="Times New Roman" w:hAnsi="Arial" w:cs="Arial"/>
          <w:color w:val="000000" w:themeColor="text1"/>
          <w:sz w:val="22"/>
          <w:szCs w:val="22"/>
          <w:lang w:eastAsia="lt-LT"/>
        </w:rPr>
        <w:t xml:space="preserve"> „Techninė specifikacija“.</w:t>
      </w:r>
    </w:p>
    <w:p w14:paraId="74A57535" w14:textId="77777777" w:rsidR="00FC3E35" w:rsidRPr="000D1B17" w:rsidRDefault="00FC3E35" w:rsidP="00FC3E35">
      <w:pPr>
        <w:pStyle w:val="ListParagraph"/>
        <w:numPr>
          <w:ilvl w:val="1"/>
          <w:numId w:val="1"/>
        </w:numPr>
        <w:ind w:left="0" w:firstLine="567"/>
        <w:jc w:val="both"/>
        <w:rPr>
          <w:rFonts w:ascii="Arial" w:hAnsi="Arial" w:cs="Arial"/>
          <w:i/>
          <w:iCs/>
          <w:color w:val="000000" w:themeColor="text1"/>
          <w:sz w:val="22"/>
          <w:szCs w:val="22"/>
        </w:rPr>
      </w:pPr>
      <w:r w:rsidRPr="000D1B17">
        <w:rPr>
          <w:rFonts w:ascii="Arial" w:eastAsia="Times New Roman" w:hAnsi="Arial" w:cs="Arial"/>
          <w:bCs/>
          <w:color w:val="000000" w:themeColor="text1"/>
          <w:sz w:val="22"/>
          <w:szCs w:val="22"/>
          <w:lang w:eastAsia="lt-LT"/>
        </w:rPr>
        <w:t>Pirkimo objektas į</w:t>
      </w:r>
      <w:r w:rsidRPr="000D1B17">
        <w:rPr>
          <w:rFonts w:ascii="Arial" w:eastAsia="Times New Roman" w:hAnsi="Arial" w:cs="Arial"/>
          <w:bCs/>
          <w:i/>
          <w:iCs/>
          <w:color w:val="000000" w:themeColor="text1"/>
          <w:sz w:val="22"/>
          <w:szCs w:val="22"/>
          <w:lang w:eastAsia="lt-LT"/>
        </w:rPr>
        <w:t xml:space="preserve"> </w:t>
      </w:r>
      <w:r w:rsidRPr="000D1B17">
        <w:rPr>
          <w:rFonts w:ascii="Arial" w:eastAsia="Times New Roman" w:hAnsi="Arial" w:cs="Arial"/>
          <w:bCs/>
          <w:color w:val="000000" w:themeColor="text1"/>
          <w:sz w:val="22"/>
          <w:szCs w:val="22"/>
          <w:lang w:eastAsia="lt-LT"/>
        </w:rPr>
        <w:t xml:space="preserve">pirkimo </w:t>
      </w:r>
      <w:r>
        <w:rPr>
          <w:rFonts w:ascii="Arial" w:eastAsia="Times New Roman" w:hAnsi="Arial" w:cs="Arial"/>
          <w:bCs/>
          <w:color w:val="000000" w:themeColor="text1"/>
          <w:sz w:val="22"/>
          <w:szCs w:val="22"/>
          <w:lang w:eastAsia="lt-LT"/>
        </w:rPr>
        <w:t xml:space="preserve">objekto </w:t>
      </w:r>
      <w:r w:rsidRPr="000D1B17">
        <w:rPr>
          <w:rFonts w:ascii="Arial" w:eastAsia="Times New Roman" w:hAnsi="Arial" w:cs="Arial"/>
          <w:bCs/>
          <w:color w:val="000000" w:themeColor="text1"/>
          <w:sz w:val="22"/>
          <w:szCs w:val="22"/>
          <w:lang w:eastAsia="lt-LT"/>
        </w:rPr>
        <w:t>dalis</w:t>
      </w:r>
      <w:r>
        <w:rPr>
          <w:rFonts w:ascii="Arial" w:eastAsia="Times New Roman" w:hAnsi="Arial" w:cs="Arial"/>
          <w:bCs/>
          <w:color w:val="000000" w:themeColor="text1"/>
          <w:sz w:val="22"/>
          <w:szCs w:val="22"/>
          <w:lang w:eastAsia="lt-LT"/>
        </w:rPr>
        <w:t xml:space="preserve"> neskaidomas</w:t>
      </w:r>
      <w:r w:rsidRPr="000D1B17">
        <w:rPr>
          <w:rFonts w:ascii="Arial" w:eastAsia="Times New Roman" w:hAnsi="Arial" w:cs="Arial"/>
          <w:bCs/>
          <w:color w:val="000000" w:themeColor="text1"/>
          <w:sz w:val="22"/>
          <w:szCs w:val="22"/>
          <w:lang w:eastAsia="lt-LT"/>
        </w:rPr>
        <w:t>.</w:t>
      </w:r>
    </w:p>
    <w:p w14:paraId="69883893" w14:textId="77777777" w:rsidR="00FC3E35" w:rsidRPr="000D1B17" w:rsidRDefault="00FC3E35" w:rsidP="00FC3E35">
      <w:pPr>
        <w:pStyle w:val="ListParagraph"/>
        <w:numPr>
          <w:ilvl w:val="1"/>
          <w:numId w:val="1"/>
        </w:numPr>
        <w:tabs>
          <w:tab w:val="left" w:pos="567"/>
        </w:tabs>
        <w:ind w:left="0" w:firstLine="567"/>
        <w:jc w:val="both"/>
        <w:rPr>
          <w:rFonts w:ascii="Arial" w:hAnsi="Arial" w:cs="Arial"/>
          <w:color w:val="000000" w:themeColor="text1"/>
          <w:sz w:val="22"/>
          <w:szCs w:val="22"/>
        </w:rPr>
      </w:pPr>
      <w:r w:rsidRPr="0083393B">
        <w:rPr>
          <w:rFonts w:ascii="Arial" w:hAnsi="Arial" w:cs="Arial"/>
          <w:sz w:val="22"/>
          <w:szCs w:val="22"/>
        </w:rPr>
        <w:t xml:space="preserve">Pirkimas neatliekamas </w:t>
      </w:r>
      <w:r w:rsidRPr="0083393B">
        <w:rPr>
          <w:rFonts w:ascii="Arial" w:hAnsi="Arial" w:cs="Arial"/>
          <w:color w:val="000000" w:themeColor="text1"/>
          <w:sz w:val="22"/>
          <w:szCs w:val="22"/>
        </w:rPr>
        <w:t xml:space="preserve">naudojantis centralizuotų pirkimų katalogu (toliau – CPO), nes </w:t>
      </w:r>
      <w:r w:rsidRPr="000D1B17">
        <w:rPr>
          <w:rFonts w:ascii="Arial" w:hAnsi="Arial" w:cs="Arial"/>
          <w:color w:val="000000" w:themeColor="text1"/>
          <w:sz w:val="22"/>
          <w:szCs w:val="22"/>
        </w:rPr>
        <w:t>reikiamų prekių</w:t>
      </w:r>
      <w:r w:rsidRPr="000D1B17">
        <w:rPr>
          <w:rFonts w:ascii="Arial" w:hAnsi="Arial" w:cs="Arial"/>
          <w:i/>
          <w:iCs/>
          <w:color w:val="000000" w:themeColor="text1"/>
          <w:sz w:val="22"/>
          <w:szCs w:val="22"/>
        </w:rPr>
        <w:t xml:space="preserve"> </w:t>
      </w:r>
      <w:r w:rsidRPr="000D1B17">
        <w:rPr>
          <w:rFonts w:ascii="Arial" w:hAnsi="Arial" w:cs="Arial"/>
          <w:color w:val="000000" w:themeColor="text1"/>
          <w:sz w:val="22"/>
          <w:szCs w:val="22"/>
        </w:rPr>
        <w:t xml:space="preserve">CPO kataloge nėra.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33EC1242" w14:textId="77777777" w:rsidR="00FC3E35" w:rsidRPr="0045129B" w:rsidRDefault="00FC3E35" w:rsidP="00FC3E35">
      <w:pPr>
        <w:pStyle w:val="ListParagraph"/>
        <w:numPr>
          <w:ilvl w:val="1"/>
          <w:numId w:val="1"/>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Pr="0083393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3393B">
        <w:rPr>
          <w:rStyle w:val="normaltextrun"/>
          <w:rFonts w:ascii="Arial" w:hAnsi="Arial" w:cs="Arial"/>
          <w:color w:val="000000"/>
          <w:sz w:val="22"/>
          <w:szCs w:val="22"/>
          <w:shd w:val="clear" w:color="auto" w:fill="FFFFFF"/>
        </w:rPr>
        <w:t xml:space="preserve">“ patvirtinto </w:t>
      </w:r>
      <w:hyperlink r:id="rId13">
        <w:r w:rsidRPr="00320C76">
          <w:rPr>
            <w:rStyle w:val="Hyperlink"/>
            <w:rFonts w:ascii="Arial" w:hAnsi="Arial" w:cs="Arial"/>
            <w:sz w:val="22"/>
            <w:szCs w:val="22"/>
          </w:rPr>
          <w:t>Aplinkos apsaugos kriterijų taikymo, vykdant žaliuosius pirkimus, tvarkos aprašo</w:t>
        </w:r>
      </w:hyperlink>
      <w:r w:rsidRPr="00320C76">
        <w:rPr>
          <w:rStyle w:val="normaltextrun"/>
          <w:rFonts w:ascii="Arial" w:hAnsi="Arial" w:cs="Arial"/>
          <w:color w:val="000000"/>
          <w:sz w:val="22"/>
          <w:szCs w:val="22"/>
          <w:shd w:val="clear" w:color="auto" w:fill="FFFFFF"/>
        </w:rPr>
        <w:t xml:space="preserve"> </w:t>
      </w:r>
      <w:r w:rsidRPr="0045129B">
        <w:rPr>
          <w:rStyle w:val="normaltextrun"/>
          <w:rFonts w:ascii="Arial" w:hAnsi="Arial" w:cs="Arial"/>
          <w:sz w:val="22"/>
          <w:szCs w:val="22"/>
        </w:rPr>
        <w:t xml:space="preserve">II skyriaus 4.1 </w:t>
      </w:r>
      <w:r>
        <w:rPr>
          <w:rStyle w:val="normaltextrun"/>
          <w:rFonts w:ascii="Arial" w:hAnsi="Arial" w:cs="Arial"/>
          <w:sz w:val="22"/>
          <w:szCs w:val="22"/>
        </w:rPr>
        <w:t>ir</w:t>
      </w:r>
      <w:r w:rsidRPr="0045129B">
        <w:rPr>
          <w:rStyle w:val="normaltextrun"/>
          <w:rFonts w:ascii="Arial" w:hAnsi="Arial" w:cs="Arial"/>
          <w:sz w:val="22"/>
          <w:szCs w:val="22"/>
        </w:rPr>
        <w:t xml:space="preserve"> 6 punktu </w:t>
      </w:r>
      <w:r>
        <w:rPr>
          <w:rStyle w:val="normaltextrun"/>
          <w:rFonts w:ascii="Arial" w:hAnsi="Arial" w:cs="Arial"/>
          <w:sz w:val="22"/>
          <w:szCs w:val="22"/>
        </w:rPr>
        <w:t>bei</w:t>
      </w:r>
      <w:r w:rsidRPr="0045129B">
        <w:rPr>
          <w:rStyle w:val="normaltextrun"/>
          <w:rFonts w:ascii="Arial" w:hAnsi="Arial" w:cs="Arial"/>
          <w:sz w:val="22"/>
          <w:szCs w:val="22"/>
        </w:rPr>
        <w:t xml:space="preserve"> 2 priedo</w:t>
      </w:r>
      <w:r w:rsidRPr="0045129B">
        <w:rPr>
          <w:rStyle w:val="normaltextrun"/>
          <w:rFonts w:ascii="Arial" w:hAnsi="Arial" w:cs="Arial"/>
          <w:color w:val="000000"/>
          <w:sz w:val="22"/>
          <w:szCs w:val="22"/>
          <w:shd w:val="clear" w:color="auto" w:fill="FFFFFF"/>
        </w:rPr>
        <w:t>:</w:t>
      </w:r>
    </w:p>
    <w:p w14:paraId="02854A38" w14:textId="77777777" w:rsidR="00FC3E35" w:rsidRPr="0045129B" w:rsidRDefault="00FC3E35" w:rsidP="00FC3E35">
      <w:pPr>
        <w:pStyle w:val="paragraph"/>
        <w:spacing w:before="0" w:beforeAutospacing="0" w:after="0" w:afterAutospacing="0"/>
        <w:ind w:firstLine="555"/>
        <w:jc w:val="both"/>
        <w:textAlignment w:val="baseline"/>
        <w:rPr>
          <w:rFonts w:ascii="Segoe UI" w:hAnsi="Segoe UI" w:cs="Segoe UI"/>
          <w:sz w:val="22"/>
          <w:szCs w:val="22"/>
        </w:rPr>
      </w:pPr>
      <w:r w:rsidRPr="0045129B">
        <w:rPr>
          <w:rStyle w:val="normaltextrun"/>
          <w:rFonts w:ascii="Arial" w:hAnsi="Arial" w:cs="Arial"/>
          <w:sz w:val="22"/>
          <w:szCs w:val="22"/>
        </w:rPr>
        <w:t>1.</w:t>
      </w:r>
      <w:r>
        <w:rPr>
          <w:rStyle w:val="normaltextrun"/>
          <w:rFonts w:ascii="Arial" w:hAnsi="Arial" w:cs="Arial"/>
          <w:sz w:val="22"/>
          <w:szCs w:val="22"/>
          <w:lang w:val="en-US"/>
        </w:rPr>
        <w:t>5</w:t>
      </w:r>
      <w:r w:rsidRPr="0045129B">
        <w:rPr>
          <w:rStyle w:val="normaltextrun"/>
          <w:rFonts w:ascii="Arial" w:hAnsi="Arial" w:cs="Arial"/>
          <w:sz w:val="22"/>
          <w:szCs w:val="22"/>
        </w:rPr>
        <w:t xml:space="preserve">.1. </w:t>
      </w:r>
      <w:r w:rsidRPr="0045129B">
        <w:rPr>
          <w:rStyle w:val="Strong"/>
          <w:rFonts w:ascii="Arial" w:hAnsi="Arial" w:cs="Arial"/>
          <w:b w:val="0"/>
          <w:bCs w:val="0"/>
          <w:sz w:val="22"/>
          <w:szCs w:val="22"/>
        </w:rPr>
        <w:t>XI</w:t>
      </w:r>
      <w:r w:rsidRPr="0045129B">
        <w:rPr>
          <w:rStyle w:val="normaltextrun"/>
          <w:rFonts w:ascii="Arial" w:hAnsi="Arial" w:cs="Arial"/>
          <w:sz w:val="22"/>
          <w:szCs w:val="22"/>
        </w:rPr>
        <w:t xml:space="preserve"> skyriaus „</w:t>
      </w:r>
      <w:r w:rsidRPr="0045129B">
        <w:rPr>
          <w:rFonts w:ascii="Arial" w:hAnsi="Arial" w:cs="Arial"/>
          <w:smallCaps/>
          <w:color w:val="000000"/>
          <w:sz w:val="22"/>
          <w:szCs w:val="22"/>
        </w:rPr>
        <w:t>VIEŠŲJŲ ERDVIŲ, ŽELDYNŲ IR ŽELDINIŲ PRIEŽIŪRA IR TVARKYMAS</w:t>
      </w:r>
      <w:r w:rsidRPr="0045129B">
        <w:rPr>
          <w:rStyle w:val="FollowedHyperlink"/>
          <w:rFonts w:ascii="Arial" w:hAnsi="Arial" w:cs="Arial"/>
          <w:color w:val="auto"/>
          <w:sz w:val="22"/>
          <w:szCs w:val="22"/>
          <w:u w:val="none"/>
        </w:rPr>
        <w:t>“</w:t>
      </w:r>
      <w:r>
        <w:rPr>
          <w:rStyle w:val="Strong"/>
          <w:rFonts w:ascii="Arial" w:hAnsi="Arial" w:cs="Arial"/>
          <w:b w:val="0"/>
          <w:bCs w:val="0"/>
          <w:sz w:val="22"/>
          <w:szCs w:val="22"/>
        </w:rPr>
        <w:t xml:space="preserve"> </w:t>
      </w:r>
      <w:r w:rsidRPr="0045129B">
        <w:rPr>
          <w:rStyle w:val="Strong"/>
          <w:rFonts w:ascii="Arial" w:hAnsi="Arial" w:cs="Arial"/>
          <w:b w:val="0"/>
          <w:bCs w:val="0"/>
          <w:sz w:val="22"/>
          <w:szCs w:val="22"/>
        </w:rPr>
        <w:t>14.1.3 papunkčiu</w:t>
      </w:r>
      <w:r>
        <w:rPr>
          <w:rStyle w:val="Strong"/>
          <w:rFonts w:ascii="Arial" w:hAnsi="Arial" w:cs="Arial"/>
          <w:b w:val="0"/>
          <w:bCs w:val="0"/>
          <w:sz w:val="22"/>
          <w:szCs w:val="22"/>
        </w:rPr>
        <w:t xml:space="preserve">. </w:t>
      </w:r>
      <w:r w:rsidRPr="0045129B">
        <w:rPr>
          <w:rStyle w:val="normaltextrun"/>
          <w:rFonts w:ascii="Arial" w:hAnsi="Arial" w:cs="Arial"/>
          <w:sz w:val="22"/>
          <w:szCs w:val="22"/>
        </w:rPr>
        <w:t>Aplinkos apsaugos kriterijai nustatyti techninėje specifikacijoje.</w:t>
      </w:r>
    </w:p>
    <w:p w14:paraId="4BD4C9CD" w14:textId="77777777" w:rsidR="00FC3E35" w:rsidRDefault="00FC3E35" w:rsidP="00FC3E35">
      <w:pPr>
        <w:pStyle w:val="paragraph"/>
        <w:spacing w:before="0" w:beforeAutospacing="0" w:after="0" w:afterAutospacing="0"/>
        <w:ind w:firstLine="555"/>
        <w:jc w:val="both"/>
        <w:textAlignment w:val="baseline"/>
        <w:rPr>
          <w:rStyle w:val="normaltextrun"/>
          <w:rFonts w:ascii="Arial" w:hAnsi="Arial" w:cs="Arial"/>
          <w:sz w:val="22"/>
          <w:szCs w:val="22"/>
        </w:rPr>
      </w:pPr>
      <w:r w:rsidRPr="0045129B">
        <w:rPr>
          <w:rStyle w:val="normaltextrun"/>
          <w:rFonts w:ascii="Arial" w:hAnsi="Arial" w:cs="Arial"/>
          <w:sz w:val="22"/>
          <w:szCs w:val="22"/>
        </w:rPr>
        <w:t>1.</w:t>
      </w:r>
      <w:r>
        <w:rPr>
          <w:rStyle w:val="normaltextrun"/>
          <w:rFonts w:ascii="Arial" w:hAnsi="Arial" w:cs="Arial"/>
          <w:sz w:val="22"/>
          <w:szCs w:val="22"/>
        </w:rPr>
        <w:t>5</w:t>
      </w:r>
      <w:r w:rsidRPr="0045129B">
        <w:rPr>
          <w:rStyle w:val="normaltextrun"/>
          <w:rFonts w:ascii="Arial" w:hAnsi="Arial" w:cs="Arial"/>
          <w:sz w:val="22"/>
          <w:szCs w:val="22"/>
        </w:rPr>
        <w:t>.2. II skyriumi „P</w:t>
      </w:r>
      <w:r>
        <w:rPr>
          <w:rStyle w:val="normaltextrun"/>
          <w:rFonts w:ascii="Arial" w:hAnsi="Arial" w:cs="Arial"/>
          <w:sz w:val="22"/>
          <w:szCs w:val="22"/>
        </w:rPr>
        <w:t>AKUOTĖS</w:t>
      </w:r>
      <w:r w:rsidRPr="0045129B">
        <w:rPr>
          <w:rStyle w:val="normaltextrun"/>
          <w:rFonts w:ascii="Arial" w:hAnsi="Arial" w:cs="Arial"/>
          <w:sz w:val="22"/>
          <w:szCs w:val="22"/>
        </w:rPr>
        <w:t>“. Aplinkos apsaugos kriterijai nustatyti Sutarties specialiose sąlygose ir techninėje specifikacijoje.</w:t>
      </w:r>
    </w:p>
    <w:p w14:paraId="51C0FC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1.6.</w:t>
      </w:r>
      <w:r w:rsidRPr="00FC3E35">
        <w:rPr>
          <w:rFonts w:ascii="Arial" w:hAnsi="Arial" w:cs="Arial"/>
          <w:sz w:val="22"/>
          <w:szCs w:val="22"/>
        </w:rPr>
        <w:tab/>
        <w:t>Išankstinis skelbimas apie pirkimą nebuvo paskelbtas.</w:t>
      </w:r>
    </w:p>
    <w:p w14:paraId="73AF5010"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1.7.</w:t>
      </w:r>
      <w:r w:rsidRPr="00FC3E35">
        <w:rPr>
          <w:rFonts w:ascii="Arial" w:hAnsi="Arial" w:cs="Arial"/>
          <w:sz w:val="22"/>
          <w:szCs w:val="22"/>
        </w:rPr>
        <w:tab/>
        <w:t xml:space="preserve">Pirkime perkančioji organizacija nenumato skelbti pranešimo dėl savanoriško </w:t>
      </w:r>
      <w:proofErr w:type="spellStart"/>
      <w:r w:rsidRPr="00FC3E35">
        <w:rPr>
          <w:rFonts w:ascii="Arial" w:hAnsi="Arial" w:cs="Arial"/>
          <w:sz w:val="22"/>
          <w:szCs w:val="22"/>
        </w:rPr>
        <w:t>ex</w:t>
      </w:r>
      <w:proofErr w:type="spellEnd"/>
      <w:r w:rsidRPr="00FC3E35">
        <w:rPr>
          <w:rFonts w:ascii="Arial" w:hAnsi="Arial" w:cs="Arial"/>
          <w:sz w:val="22"/>
          <w:szCs w:val="22"/>
        </w:rPr>
        <w:t xml:space="preserve"> ante skaidrumo.</w:t>
      </w:r>
    </w:p>
    <w:p w14:paraId="279F5ED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1.8.</w:t>
      </w:r>
      <w:r w:rsidRPr="00FC3E35">
        <w:rPr>
          <w:rFonts w:ascii="Arial" w:hAnsi="Arial" w:cs="Arial"/>
          <w:sz w:val="22"/>
          <w:szCs w:val="22"/>
        </w:rPr>
        <w:tab/>
        <w:t>Pirkime neleidžiama pateikti alternatyvių pasiūlymų.</w:t>
      </w:r>
    </w:p>
    <w:p w14:paraId="2807113D"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1.9.</w:t>
      </w:r>
      <w:r w:rsidRPr="00FC3E35">
        <w:rPr>
          <w:rFonts w:ascii="Arial" w:hAnsi="Arial" w:cs="Arial"/>
          <w:sz w:val="22"/>
          <w:szCs w:val="22"/>
        </w:rPr>
        <w:tab/>
        <w:t>Perkančioji organizacija pirkime netaikys elektroninio aukciono.</w:t>
      </w:r>
    </w:p>
    <w:p w14:paraId="322D198B"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1.10.</w:t>
      </w:r>
      <w:r w:rsidRPr="00FC3E35">
        <w:rPr>
          <w:rFonts w:ascii="Arial" w:hAnsi="Arial" w:cs="Arial"/>
          <w:sz w:val="22"/>
          <w:szCs w:val="22"/>
        </w:rPr>
        <w:tab/>
        <w:t>Perkančioji organizacija nerengs susitikimo su tiekėjais dėl pirkimo sąlygų paaiškinimo.</w:t>
      </w:r>
    </w:p>
    <w:p w14:paraId="0739AECF"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1.11.</w:t>
      </w:r>
      <w:r w:rsidRPr="00FC3E35">
        <w:rPr>
          <w:rFonts w:ascii="Arial" w:hAnsi="Arial" w:cs="Arial"/>
          <w:sz w:val="22"/>
          <w:szCs w:val="22"/>
        </w:rPr>
        <w:tab/>
        <w:t>Perkančioji organizacija nerengs prekių pristatymo vietos apžiūros.</w:t>
      </w:r>
    </w:p>
    <w:p w14:paraId="4AF3EF59"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1.12.</w:t>
      </w:r>
      <w:r w:rsidRPr="00FC3E35">
        <w:rPr>
          <w:rFonts w:ascii="Arial" w:hAnsi="Arial" w:cs="Arial"/>
          <w:sz w:val="22"/>
          <w:szCs w:val="22"/>
        </w:rPr>
        <w:tab/>
        <w:t>Bendrosios pirkimo sąlygos yra neatskiriama šių pirkimo sąlygų dalis.</w:t>
      </w:r>
    </w:p>
    <w:p w14:paraId="0B32135C"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1.13.</w:t>
      </w:r>
      <w:r w:rsidRPr="00FC3E35">
        <w:rPr>
          <w:rFonts w:ascii="Arial" w:hAnsi="Arial" w:cs="Arial"/>
          <w:sz w:val="22"/>
          <w:szCs w:val="22"/>
        </w:rPr>
        <w:tab/>
        <w:t>Jeigu apibūdinant pirkimo objektą techninėje specifikacijoje ir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B1D64B9"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1.14.</w:t>
      </w:r>
      <w:r w:rsidRPr="00FC3E35">
        <w:rPr>
          <w:rFonts w:ascii="Arial" w:hAnsi="Arial" w:cs="Arial"/>
          <w:sz w:val="22"/>
          <w:szCs w:val="22"/>
        </w:rPr>
        <w:tab/>
        <w:t xml:space="preserve"> Jeigu apibūdinant pirkimo objektą techninėje specifikacijoje ir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1ADDECE" w14:textId="77777777" w:rsidR="00FC3E35"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1.15.</w:t>
      </w:r>
      <w:r w:rsidRPr="00FC3E35">
        <w:rPr>
          <w:rFonts w:ascii="Arial" w:hAnsi="Arial" w:cs="Arial"/>
          <w:sz w:val="22"/>
          <w:szCs w:val="22"/>
        </w:rPr>
        <w:tab/>
        <w:t>Perkančioji organizacija nereikalauja, kad tiekėjas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w:t>
      </w:r>
    </w:p>
    <w:p w14:paraId="04CBFEEA" w14:textId="16495743" w:rsidR="00C80ABA" w:rsidRPr="00FC3E35" w:rsidRDefault="00FC3E35" w:rsidP="00FC3E35">
      <w:pPr>
        <w:pStyle w:val="ListParagraph"/>
        <w:tabs>
          <w:tab w:val="left" w:pos="1276"/>
        </w:tabs>
        <w:ind w:left="0" w:firstLine="567"/>
        <w:jc w:val="both"/>
        <w:rPr>
          <w:rFonts w:ascii="Arial" w:hAnsi="Arial" w:cs="Arial"/>
          <w:sz w:val="22"/>
          <w:szCs w:val="22"/>
        </w:rPr>
      </w:pPr>
      <w:r w:rsidRPr="00FC3E35">
        <w:rPr>
          <w:rFonts w:ascii="Arial" w:hAnsi="Arial" w:cs="Arial"/>
          <w:sz w:val="22"/>
          <w:szCs w:val="22"/>
        </w:rPr>
        <w:t>1.16.</w:t>
      </w:r>
      <w:r w:rsidRPr="00FC3E35">
        <w:rPr>
          <w:rFonts w:ascii="Arial" w:hAnsi="Arial" w:cs="Arial"/>
          <w:sz w:val="22"/>
          <w:szCs w:val="22"/>
        </w:rPr>
        <w:tab/>
        <w:t xml:space="preserve">Perkančiosios organizacijos darbuotojo, įgalioto palaikyti tiesioginį ryšį su tiekėjais ir gauti iš jų pranešimus, susijusius su pirkimų procedūromis, kontaktinė informacija: Sinilga Šilkinė, </w:t>
      </w:r>
      <w:proofErr w:type="spellStart"/>
      <w:r w:rsidRPr="00FC3E35">
        <w:rPr>
          <w:rFonts w:ascii="Arial" w:hAnsi="Arial" w:cs="Arial"/>
          <w:sz w:val="22"/>
          <w:szCs w:val="22"/>
        </w:rPr>
        <w:t>sinilga.silkine@cr.vu.lt</w:t>
      </w:r>
      <w:proofErr w:type="spellEnd"/>
      <w:r w:rsidRPr="00FC3E35">
        <w:rPr>
          <w:rFonts w:ascii="Arial" w:hAnsi="Arial" w:cs="Arial"/>
          <w:sz w:val="22"/>
          <w:szCs w:val="22"/>
        </w:rPr>
        <w:t>.</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bookmarkStart w:id="2" w:name="_Toc152166877"/>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3" w:name="_Toc22931136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2"/>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3"/>
    </w:p>
    <w:p w14:paraId="7519853F" w14:textId="77777777" w:rsidR="00A34557" w:rsidRPr="0083393B" w:rsidRDefault="00A34557" w:rsidP="00A34557">
      <w:pPr>
        <w:rPr>
          <w:rFonts w:ascii="Arial" w:hAnsi="Arial" w:cs="Arial"/>
          <w:sz w:val="22"/>
          <w:szCs w:val="22"/>
          <w:lang w:eastAsia="lt-LT"/>
        </w:rPr>
      </w:pPr>
    </w:p>
    <w:p w14:paraId="37CBDF3F" w14:textId="6DC762AC" w:rsidR="00A34557" w:rsidRPr="00AD2B49" w:rsidRDefault="00CE17A9" w:rsidP="00AD2B49">
      <w:pPr>
        <w:tabs>
          <w:tab w:val="left" w:pos="851"/>
        </w:tabs>
        <w:spacing w:line="20" w:lineRule="atLeast"/>
        <w:ind w:firstLine="567"/>
        <w:jc w:val="both"/>
        <w:rPr>
          <w:rFonts w:ascii="Arial" w:hAnsi="Arial" w:cs="Arial"/>
          <w:sz w:val="22"/>
          <w:szCs w:val="22"/>
        </w:rPr>
      </w:pPr>
      <w:r>
        <w:rPr>
          <w:rFonts w:ascii="Arial" w:hAnsi="Arial" w:cs="Arial"/>
          <w:sz w:val="22"/>
          <w:szCs w:val="22"/>
        </w:rPr>
        <w:t>2</w:t>
      </w:r>
      <w:r w:rsidR="00AD2B49">
        <w:rPr>
          <w:rFonts w:ascii="Arial" w:hAnsi="Arial" w:cs="Arial"/>
          <w:sz w:val="22"/>
          <w:szCs w:val="22"/>
        </w:rPr>
        <w:t xml:space="preserve">.1. </w:t>
      </w:r>
      <w:r w:rsidR="238CEFA7" w:rsidRPr="00AD2B49">
        <w:rPr>
          <w:rFonts w:ascii="Arial" w:hAnsi="Arial" w:cs="Arial"/>
          <w:sz w:val="22"/>
          <w:szCs w:val="22"/>
        </w:rPr>
        <w:t>Tiekėjams nenustatomi kvalifikacijos reikalavimai</w:t>
      </w:r>
      <w:r w:rsidR="00A245DC" w:rsidRPr="00AD2B49">
        <w:rPr>
          <w:rFonts w:ascii="Arial" w:hAnsi="Arial" w:cs="Arial"/>
          <w:sz w:val="22"/>
          <w:szCs w:val="22"/>
        </w:rPr>
        <w:t xml:space="preserve"> ir reikalavimai dėl kokybės vadybos sistemos ir (arba) aplinkos apsaugos vadybos sistemos standartų laikymosi</w:t>
      </w:r>
      <w:r w:rsidR="1DA886FE" w:rsidRPr="00AD2B49">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29311365"/>
      <w:r w:rsidRPr="0083393B">
        <w:rPr>
          <w:rFonts w:ascii="Arial" w:hAnsi="Arial" w:cs="Arial"/>
          <w:b/>
          <w:bCs/>
          <w:color w:val="000000"/>
          <w:sz w:val="22"/>
          <w:szCs w:val="22"/>
        </w:rPr>
        <w:t>TIEKĖJŲ PAŠALINIMO PAGRINDŲ REIKALAVIMAI</w:t>
      </w:r>
      <w:bookmarkEnd w:id="4"/>
    </w:p>
    <w:p w14:paraId="09190316" w14:textId="77777777" w:rsidR="00941E0F" w:rsidRPr="0083393B" w:rsidRDefault="00941E0F" w:rsidP="00941E0F">
      <w:pPr>
        <w:rPr>
          <w:rFonts w:ascii="Arial" w:hAnsi="Arial" w:cs="Arial"/>
          <w:sz w:val="22"/>
          <w:szCs w:val="22"/>
          <w:lang w:eastAsia="lt-LT"/>
        </w:rPr>
      </w:pPr>
    </w:p>
    <w:p w14:paraId="74395750" w14:textId="34FD72A8"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w:t>
      </w:r>
      <w:r w:rsidR="00D92221">
        <w:rPr>
          <w:rFonts w:ascii="Arial" w:hAnsi="Arial" w:cs="Arial"/>
          <w:sz w:val="22"/>
          <w:szCs w:val="22"/>
        </w:rPr>
        <w:t xml:space="preserve">specialiųjų </w:t>
      </w:r>
      <w:r w:rsidRPr="0083393B">
        <w:rPr>
          <w:rFonts w:ascii="Arial" w:hAnsi="Arial" w:cs="Arial"/>
          <w:sz w:val="22"/>
          <w:szCs w:val="22"/>
        </w:rPr>
        <w:t xml:space="preserve">pirkimo sąlygų </w:t>
      </w:r>
      <w:r w:rsidR="007D5BD5">
        <w:rPr>
          <w:rFonts w:ascii="Arial" w:hAnsi="Arial" w:cs="Arial"/>
          <w:sz w:val="22"/>
          <w:szCs w:val="22"/>
        </w:rPr>
        <w:t>5</w:t>
      </w:r>
      <w:r w:rsidRPr="0083393B">
        <w:rPr>
          <w:rFonts w:ascii="Arial" w:hAnsi="Arial" w:cs="Arial"/>
          <w:sz w:val="22"/>
          <w:szCs w:val="22"/>
        </w:rPr>
        <w:t xml:space="preserve">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4C023F96" w:rsidR="00EC670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229311366"/>
      <w:bookmarkStart w:id="7" w:name="_Toc152166879"/>
      <w:r w:rsidRPr="0083393B">
        <w:rPr>
          <w:rFonts w:ascii="Arial" w:hAnsi="Arial" w:cs="Arial"/>
          <w:b/>
          <w:bCs/>
          <w:color w:val="000000"/>
          <w:sz w:val="22"/>
          <w:szCs w:val="22"/>
        </w:rPr>
        <w:t>PASIŪLYMŲ VERTINIMAS</w:t>
      </w:r>
      <w:bookmarkEnd w:id="5"/>
      <w:bookmarkEnd w:id="6"/>
    </w:p>
    <w:p w14:paraId="0D4E3995" w14:textId="77777777" w:rsidR="00CE17A9" w:rsidRPr="00CE17A9" w:rsidRDefault="00CE17A9" w:rsidP="00CE17A9">
      <w:pPr>
        <w:rPr>
          <w:lang w:eastAsia="lt-LT"/>
        </w:rPr>
      </w:pPr>
    </w:p>
    <w:p w14:paraId="76DE467B" w14:textId="77777777" w:rsidR="00CE17A9" w:rsidRDefault="00CE17A9" w:rsidP="00CE17A9">
      <w:pPr>
        <w:pStyle w:val="ListParagraph"/>
        <w:numPr>
          <w:ilvl w:val="1"/>
          <w:numId w:val="1"/>
        </w:numPr>
        <w:tabs>
          <w:tab w:val="left" w:pos="1418"/>
        </w:tabs>
        <w:ind w:left="0" w:firstLine="567"/>
        <w:jc w:val="both"/>
        <w:rPr>
          <w:rFonts w:ascii="Arial" w:hAnsi="Arial" w:cs="Arial"/>
          <w:sz w:val="22"/>
          <w:szCs w:val="22"/>
        </w:rPr>
      </w:pPr>
      <w:r w:rsidRPr="00415C79">
        <w:rPr>
          <w:rFonts w:ascii="Arial" w:hAnsi="Arial" w:cs="Arial"/>
          <w:iCs/>
          <w:sz w:val="22"/>
          <w:szCs w:val="22"/>
        </w:rPr>
        <w:t>P</w:t>
      </w:r>
      <w:r w:rsidRPr="00415C79">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8" w:name="_Hlk91157291"/>
      <w:r w:rsidRPr="00415C79">
        <w:rPr>
          <w:rFonts w:ascii="Arial" w:eastAsia="Calibri" w:hAnsi="Arial" w:cs="Arial"/>
          <w:sz w:val="22"/>
          <w:szCs w:val="22"/>
        </w:rPr>
        <w:t xml:space="preserve">specialiųjų pirkimo sąlygų </w:t>
      </w:r>
      <w:bookmarkEnd w:id="8"/>
      <w:r w:rsidRPr="00415C79">
        <w:rPr>
          <w:rFonts w:ascii="Arial" w:eastAsia="Calibri" w:hAnsi="Arial" w:cs="Arial"/>
          <w:sz w:val="22"/>
          <w:szCs w:val="22"/>
        </w:rPr>
        <w:t>1 priede „Pasiūlymo forma“.</w:t>
      </w:r>
    </w:p>
    <w:p w14:paraId="4842CB6D" w14:textId="77777777" w:rsidR="00CE17A9" w:rsidRPr="00070996" w:rsidRDefault="00CE17A9" w:rsidP="00CE17A9">
      <w:pPr>
        <w:pStyle w:val="ListParagraph"/>
        <w:numPr>
          <w:ilvl w:val="1"/>
          <w:numId w:val="1"/>
        </w:numPr>
        <w:tabs>
          <w:tab w:val="left" w:pos="1418"/>
        </w:tabs>
        <w:ind w:left="0" w:firstLine="567"/>
        <w:jc w:val="both"/>
        <w:rPr>
          <w:rFonts w:ascii="Arial" w:hAnsi="Arial" w:cs="Arial"/>
          <w:sz w:val="22"/>
          <w:szCs w:val="22"/>
        </w:rPr>
      </w:pPr>
      <w:r w:rsidRPr="00070996">
        <w:rPr>
          <w:rFonts w:ascii="Arial" w:hAnsi="Arial" w:cs="Arial"/>
          <w:color w:val="000000" w:themeColor="text1"/>
          <w:sz w:val="22"/>
          <w:szCs w:val="22"/>
        </w:rPr>
        <w:t>Laimėjusiu pasiūlymu galės būti pripažintas tik 1 (vienas) ekonomiškai naudingiausias pasiūlymas, esantis pasiūlymų eilės pirmojoje vietoje.</w:t>
      </w:r>
    </w:p>
    <w:p w14:paraId="4CD540CB" w14:textId="1980230B" w:rsidR="00EC670B" w:rsidRPr="00CE17A9" w:rsidRDefault="00EC670B" w:rsidP="00CE17A9">
      <w:pPr>
        <w:ind w:firstLine="0"/>
        <w:jc w:val="both"/>
        <w:rPr>
          <w:rFonts w:ascii="Arial" w:hAnsi="Arial" w:cs="Arial"/>
          <w:bCs/>
          <w:i/>
          <w:iCs/>
          <w:sz w:val="22"/>
          <w:szCs w:val="22"/>
        </w:rPr>
      </w:pPr>
    </w:p>
    <w:p w14:paraId="68BBE33B" w14:textId="77777777" w:rsidR="00C637C6" w:rsidRPr="00CE17A9" w:rsidRDefault="00C637C6" w:rsidP="00050111">
      <w:pPr>
        <w:pStyle w:val="Heading1"/>
        <w:numPr>
          <w:ilvl w:val="0"/>
          <w:numId w:val="1"/>
        </w:numPr>
        <w:tabs>
          <w:tab w:val="left" w:pos="540"/>
        </w:tabs>
        <w:spacing w:before="0" w:after="0"/>
        <w:ind w:left="0" w:firstLine="0"/>
        <w:rPr>
          <w:rFonts w:ascii="Arial" w:hAnsi="Arial" w:cs="Arial"/>
          <w:b/>
          <w:bCs/>
          <w:sz w:val="22"/>
          <w:szCs w:val="22"/>
        </w:rPr>
      </w:pPr>
      <w:bookmarkStart w:id="9" w:name="_Toc229311367"/>
      <w:r w:rsidRPr="00CE17A9">
        <w:rPr>
          <w:rFonts w:ascii="Arial" w:hAnsi="Arial" w:cs="Arial"/>
          <w:b/>
          <w:bCs/>
          <w:sz w:val="22"/>
          <w:szCs w:val="22"/>
        </w:rPr>
        <w:t>PASIŪLYMŲ GALIOJIMO UŽTIKRINIMAS</w:t>
      </w:r>
      <w:bookmarkEnd w:id="7"/>
      <w:bookmarkEnd w:id="9"/>
    </w:p>
    <w:p w14:paraId="509DAA07" w14:textId="77777777" w:rsidR="004D42ED" w:rsidRPr="00CE17A9" w:rsidRDefault="004D42ED" w:rsidP="004D42ED">
      <w:pPr>
        <w:pStyle w:val="ListParagraph"/>
        <w:ind w:left="360" w:firstLine="0"/>
        <w:jc w:val="both"/>
        <w:rPr>
          <w:rFonts w:ascii="Arial" w:eastAsia="Calibri" w:hAnsi="Arial" w:cs="Arial"/>
          <w:sz w:val="22"/>
          <w:szCs w:val="22"/>
        </w:rPr>
      </w:pPr>
    </w:p>
    <w:p w14:paraId="64C32855" w14:textId="77777777" w:rsidR="00CE17A9" w:rsidRPr="00CE17A9" w:rsidRDefault="00CE17A9" w:rsidP="00CE17A9">
      <w:pPr>
        <w:pStyle w:val="ListParagraph"/>
        <w:numPr>
          <w:ilvl w:val="1"/>
          <w:numId w:val="1"/>
        </w:numPr>
        <w:ind w:left="0" w:firstLine="709"/>
        <w:jc w:val="both"/>
        <w:rPr>
          <w:rFonts w:ascii="Arial" w:hAnsi="Arial" w:cs="Arial"/>
          <w:sz w:val="22"/>
          <w:szCs w:val="22"/>
        </w:rPr>
      </w:pPr>
      <w:r w:rsidRPr="00CE17A9">
        <w:rPr>
          <w:rFonts w:ascii="Arial" w:eastAsia="Calibri" w:hAnsi="Arial" w:cs="Arial"/>
          <w:sz w:val="22"/>
          <w:szCs w:val="22"/>
        </w:rPr>
        <w:t xml:space="preserve">Perkančioji organizacija </w:t>
      </w:r>
      <w:r w:rsidRPr="00CE17A9">
        <w:rPr>
          <w:rFonts w:ascii="Arial" w:eastAsia="Calibri" w:hAnsi="Arial" w:cs="Arial"/>
          <w:b/>
          <w:bCs/>
          <w:sz w:val="22"/>
          <w:szCs w:val="22"/>
        </w:rPr>
        <w:t>nereikalauja</w:t>
      </w:r>
      <w:r w:rsidRPr="00CE17A9">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CE17A9" w:rsidRDefault="009400A7" w:rsidP="00F568D1">
      <w:pPr>
        <w:pStyle w:val="ListParagraph"/>
        <w:ind w:left="0"/>
        <w:jc w:val="both"/>
        <w:rPr>
          <w:rFonts w:ascii="Arial" w:eastAsia="Calibri" w:hAnsi="Arial" w:cs="Arial"/>
          <w:i/>
          <w:iCs/>
          <w:sz w:val="22"/>
          <w:szCs w:val="22"/>
        </w:rPr>
      </w:pPr>
    </w:p>
    <w:p w14:paraId="4D787209" w14:textId="133D4077" w:rsidR="00970087" w:rsidRPr="00CE17A9" w:rsidRDefault="00970087" w:rsidP="00970087">
      <w:pPr>
        <w:pStyle w:val="Heading1"/>
        <w:numPr>
          <w:ilvl w:val="0"/>
          <w:numId w:val="1"/>
        </w:numPr>
        <w:tabs>
          <w:tab w:val="left" w:pos="540"/>
        </w:tabs>
        <w:spacing w:before="0" w:after="0"/>
        <w:ind w:left="0" w:firstLine="0"/>
        <w:rPr>
          <w:rFonts w:ascii="Arial" w:hAnsi="Arial" w:cs="Arial"/>
          <w:b/>
          <w:bCs/>
          <w:sz w:val="22"/>
          <w:szCs w:val="22"/>
        </w:rPr>
      </w:pPr>
      <w:bookmarkStart w:id="10" w:name="_Toc229311368"/>
      <w:r w:rsidRPr="00CE17A9">
        <w:rPr>
          <w:rFonts w:ascii="Arial" w:hAnsi="Arial" w:cs="Arial"/>
          <w:b/>
          <w:bCs/>
          <w:sz w:val="22"/>
          <w:szCs w:val="22"/>
        </w:rPr>
        <w:t>PRIEDAI</w:t>
      </w:r>
      <w:bookmarkEnd w:id="10"/>
    </w:p>
    <w:p w14:paraId="3E8AC366" w14:textId="77777777" w:rsidR="00970087" w:rsidRPr="0083393B" w:rsidRDefault="00970087" w:rsidP="00970087">
      <w:pPr>
        <w:rPr>
          <w:rFonts w:ascii="Arial" w:hAnsi="Arial" w:cs="Arial"/>
          <w:sz w:val="22"/>
          <w:szCs w:val="22"/>
          <w:lang w:eastAsia="lt-LT"/>
        </w:rPr>
      </w:pPr>
    </w:p>
    <w:p w14:paraId="49121BA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„Pasiūlymo forma“.</w:t>
      </w:r>
    </w:p>
    <w:p w14:paraId="56BBD678"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„Techninė specifikacija“.</w:t>
      </w:r>
    </w:p>
    <w:p w14:paraId="7F1F9CA5"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7AC96B16" w14:textId="77777777" w:rsidR="00CE17A9" w:rsidRPr="0083393B"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„Tiekėjų </w:t>
      </w:r>
      <w:r>
        <w:rPr>
          <w:rFonts w:ascii="Arial" w:eastAsia="Times New Roman" w:hAnsi="Arial" w:cs="Arial"/>
          <w:color w:val="000000" w:themeColor="text1"/>
          <w:sz w:val="22"/>
          <w:szCs w:val="22"/>
          <w:lang w:eastAsia="lt-LT"/>
        </w:rPr>
        <w:t>pašalinimo pagrindai</w:t>
      </w:r>
      <w:r w:rsidRPr="0083393B">
        <w:rPr>
          <w:rFonts w:ascii="Arial" w:eastAsia="Times New Roman" w:hAnsi="Arial" w:cs="Arial"/>
          <w:color w:val="000000" w:themeColor="text1"/>
          <w:sz w:val="22"/>
          <w:szCs w:val="22"/>
          <w:lang w:eastAsia="lt-LT"/>
        </w:rPr>
        <w:t>“.</w:t>
      </w:r>
    </w:p>
    <w:p w14:paraId="1C1E22A8" w14:textId="77777777" w:rsidR="00CE17A9" w:rsidRPr="00DE3A02" w:rsidRDefault="00CE17A9" w:rsidP="00CE17A9">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5</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CEA3" w14:textId="77777777" w:rsidR="00312C1D" w:rsidRDefault="00312C1D" w:rsidP="00305522">
      <w:r>
        <w:separator/>
      </w:r>
    </w:p>
  </w:endnote>
  <w:endnote w:type="continuationSeparator" w:id="0">
    <w:p w14:paraId="5243BD54" w14:textId="77777777" w:rsidR="00312C1D" w:rsidRDefault="00312C1D" w:rsidP="00305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A50B" w14:textId="77777777" w:rsidR="00312C1D" w:rsidRDefault="00312C1D" w:rsidP="00305522">
      <w:r>
        <w:separator/>
      </w:r>
    </w:p>
  </w:footnote>
  <w:footnote w:type="continuationSeparator" w:id="0">
    <w:p w14:paraId="16859B95" w14:textId="77777777" w:rsidR="00312C1D" w:rsidRDefault="00312C1D" w:rsidP="00305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41A7A"/>
    <w:rsid w:val="00042629"/>
    <w:rsid w:val="00044A77"/>
    <w:rsid w:val="00047302"/>
    <w:rsid w:val="00050111"/>
    <w:rsid w:val="00050460"/>
    <w:rsid w:val="0005115C"/>
    <w:rsid w:val="00056A52"/>
    <w:rsid w:val="00066C8D"/>
    <w:rsid w:val="0006773D"/>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500B3"/>
    <w:rsid w:val="00253B56"/>
    <w:rsid w:val="00254B85"/>
    <w:rsid w:val="00254C66"/>
    <w:rsid w:val="00260F3A"/>
    <w:rsid w:val="00261973"/>
    <w:rsid w:val="00267BBD"/>
    <w:rsid w:val="00267FFD"/>
    <w:rsid w:val="00270DAE"/>
    <w:rsid w:val="0027273D"/>
    <w:rsid w:val="00272B49"/>
    <w:rsid w:val="00273F5B"/>
    <w:rsid w:val="00273FF2"/>
    <w:rsid w:val="00276DCF"/>
    <w:rsid w:val="00284F46"/>
    <w:rsid w:val="00286092"/>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40CF"/>
    <w:rsid w:val="002F74FA"/>
    <w:rsid w:val="00304468"/>
    <w:rsid w:val="00305522"/>
    <w:rsid w:val="00307E90"/>
    <w:rsid w:val="003107BA"/>
    <w:rsid w:val="00312847"/>
    <w:rsid w:val="00312B2F"/>
    <w:rsid w:val="00312C1D"/>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51D9B"/>
    <w:rsid w:val="00351E13"/>
    <w:rsid w:val="003555F4"/>
    <w:rsid w:val="00355938"/>
    <w:rsid w:val="00357A66"/>
    <w:rsid w:val="00360B84"/>
    <w:rsid w:val="003639FE"/>
    <w:rsid w:val="003640D5"/>
    <w:rsid w:val="00364D85"/>
    <w:rsid w:val="00366191"/>
    <w:rsid w:val="00370BB6"/>
    <w:rsid w:val="00371CAB"/>
    <w:rsid w:val="003728D0"/>
    <w:rsid w:val="0037392C"/>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D42ED"/>
    <w:rsid w:val="004D5EA3"/>
    <w:rsid w:val="004D600F"/>
    <w:rsid w:val="004D6F5C"/>
    <w:rsid w:val="004E0709"/>
    <w:rsid w:val="004E2784"/>
    <w:rsid w:val="004E3AA5"/>
    <w:rsid w:val="004F085F"/>
    <w:rsid w:val="004F5B22"/>
    <w:rsid w:val="004F7460"/>
    <w:rsid w:val="004F7FB7"/>
    <w:rsid w:val="00500283"/>
    <w:rsid w:val="00501594"/>
    <w:rsid w:val="00501ABD"/>
    <w:rsid w:val="00501BB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A323C"/>
    <w:rsid w:val="005A5422"/>
    <w:rsid w:val="005A5871"/>
    <w:rsid w:val="005B34EE"/>
    <w:rsid w:val="005B447D"/>
    <w:rsid w:val="005B56AB"/>
    <w:rsid w:val="005B5BB9"/>
    <w:rsid w:val="005C0872"/>
    <w:rsid w:val="005C3677"/>
    <w:rsid w:val="005C6F76"/>
    <w:rsid w:val="005C7F41"/>
    <w:rsid w:val="005D1440"/>
    <w:rsid w:val="005D263D"/>
    <w:rsid w:val="005D6A9B"/>
    <w:rsid w:val="005E3E1A"/>
    <w:rsid w:val="005E4522"/>
    <w:rsid w:val="005E5BE7"/>
    <w:rsid w:val="005E5E44"/>
    <w:rsid w:val="005F2CC1"/>
    <w:rsid w:val="005F66B6"/>
    <w:rsid w:val="005F7BAD"/>
    <w:rsid w:val="006000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75CE"/>
    <w:rsid w:val="007E76F7"/>
    <w:rsid w:val="007F53A8"/>
    <w:rsid w:val="007F645E"/>
    <w:rsid w:val="00801E54"/>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5005"/>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76D2"/>
    <w:rsid w:val="00970087"/>
    <w:rsid w:val="00970392"/>
    <w:rsid w:val="00970B25"/>
    <w:rsid w:val="00970C7F"/>
    <w:rsid w:val="009710EE"/>
    <w:rsid w:val="009712E2"/>
    <w:rsid w:val="009716CC"/>
    <w:rsid w:val="00971749"/>
    <w:rsid w:val="00972669"/>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72C4"/>
    <w:rsid w:val="00AA6CA0"/>
    <w:rsid w:val="00AB0450"/>
    <w:rsid w:val="00AB054E"/>
    <w:rsid w:val="00AB3296"/>
    <w:rsid w:val="00AB7379"/>
    <w:rsid w:val="00AC2135"/>
    <w:rsid w:val="00AC2B29"/>
    <w:rsid w:val="00AC409B"/>
    <w:rsid w:val="00AC5F81"/>
    <w:rsid w:val="00AC6FC0"/>
    <w:rsid w:val="00AD0CC4"/>
    <w:rsid w:val="00AD2159"/>
    <w:rsid w:val="00AD2B49"/>
    <w:rsid w:val="00AD3EAB"/>
    <w:rsid w:val="00AD4C89"/>
    <w:rsid w:val="00AE0999"/>
    <w:rsid w:val="00AE3B01"/>
    <w:rsid w:val="00AE434C"/>
    <w:rsid w:val="00AE49CA"/>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0DEE"/>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7822"/>
    <w:rsid w:val="00C77B06"/>
    <w:rsid w:val="00C77B30"/>
    <w:rsid w:val="00C80ABA"/>
    <w:rsid w:val="00C86CD0"/>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7A9"/>
    <w:rsid w:val="00CE1F02"/>
    <w:rsid w:val="00CE2301"/>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96771"/>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277E"/>
    <w:rsid w:val="00ED3C67"/>
    <w:rsid w:val="00ED74DF"/>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3E35"/>
    <w:rsid w:val="00FC44CB"/>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351E13"/>
    <w:rPr>
      <w:color w:val="605E5C"/>
      <w:shd w:val="clear" w:color="auto" w:fill="E1DFDD"/>
    </w:rPr>
  </w:style>
  <w:style w:type="character" w:customStyle="1" w:styleId="Style3">
    <w:name w:val="Style3"/>
    <w:basedOn w:val="DefaultParagraphFont"/>
    <w:uiPriority w:val="1"/>
    <w:rsid w:val="00FC3E35"/>
    <w:rPr>
      <w:rFonts w:ascii="Times New Roman" w:hAnsi="Times New Roman"/>
      <w:b/>
      <w:caps/>
      <w:smallCap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B74B57BDB04CBEB3BE8D487A0CAA05"/>
        <w:category>
          <w:name w:val="General"/>
          <w:gallery w:val="placeholder"/>
        </w:category>
        <w:types>
          <w:type w:val="bbPlcHdr"/>
        </w:types>
        <w:behaviors>
          <w:behavior w:val="content"/>
        </w:behaviors>
        <w:guid w:val="{0D8D74FA-FF4B-4AEE-A190-B8C3B1BAB0D8}"/>
      </w:docPartPr>
      <w:docPartBody>
        <w:p w:rsidR="00000000" w:rsidRDefault="000A45A3" w:rsidP="000A45A3">
          <w:pPr>
            <w:pStyle w:val="E4B74B57BDB04CBEB3BE8D487A0CAA05"/>
          </w:pPr>
          <w:r w:rsidRPr="0020413F">
            <w:rPr>
              <w:rFonts w:ascii="Times New Roman" w:eastAsia="Times New Roman" w:hAnsi="Times New Roman" w:cs="Times New Roman"/>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3"/>
    <w:rsid w:val="000A45A3"/>
    <w:rsid w:val="00C256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B74B57BDB04CBEB3BE8D487A0CAA05">
    <w:name w:val="E4B74B57BDB04CBEB3BE8D487A0CAA05"/>
    <w:rsid w:val="000A45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62EAFF74-257A-4007-86F4-A1FE838E6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4333</Words>
  <Characters>2470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Sinilga Šilkinė</cp:lastModifiedBy>
  <cp:revision>2</cp:revision>
  <cp:lastPrinted>2021-05-07T06:58:00Z</cp:lastPrinted>
  <dcterms:created xsi:type="dcterms:W3CDTF">2026-05-12T10:34:00Z</dcterms:created>
  <dcterms:modified xsi:type="dcterms:W3CDTF">2026-05-12T10:34:00Z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