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111DF000" w:rsidR="00D42543" w:rsidRPr="00D42543" w:rsidRDefault="003E1FB9" w:rsidP="00D42543">
      <w:pPr>
        <w:autoSpaceDN w:val="0"/>
        <w:jc w:val="right"/>
        <w:rPr>
          <w:rFonts w:eastAsia="Times New Roman"/>
          <w:lang w:val="lt-LT"/>
        </w:rPr>
      </w:pPr>
      <w:bookmarkStart w:id="0" w:name="_Hlk156455797"/>
      <w:bookmarkStart w:id="1" w:name="_Hlk156454825"/>
      <w:r w:rsidRPr="003E4ACB">
        <w:rPr>
          <w:rFonts w:eastAsia="Times New Roman"/>
          <w:lang w:val="lt-LT"/>
        </w:rPr>
        <w:t>Specialiųjų p</w:t>
      </w:r>
      <w:r w:rsidR="00D42543" w:rsidRPr="00D42543">
        <w:rPr>
          <w:rFonts w:eastAsia="Times New Roman"/>
          <w:lang w:val="lt-LT"/>
        </w:rPr>
        <w:t>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6222EFDC"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sidR="001767AD">
        <w:rPr>
          <w:color w:val="000000" w:themeColor="text1"/>
          <w:sz w:val="24"/>
          <w:szCs w:val="24"/>
        </w:rPr>
        <w:t>6</w:t>
      </w:r>
      <w:r w:rsidR="00080689" w:rsidRPr="00080689">
        <w:rPr>
          <w:color w:val="000000" w:themeColor="text1"/>
          <w:sz w:val="24"/>
          <w:szCs w:val="24"/>
        </w:rPr>
        <w:t>- ___-___</w:t>
      </w:r>
    </w:p>
    <w:p w14:paraId="2A82E5C8" w14:textId="77777777" w:rsidR="00080689" w:rsidRDefault="00080689" w:rsidP="00080689">
      <w:pPr>
        <w:rPr>
          <w:b/>
          <w:bCs/>
          <w:color w:val="000000" w:themeColor="text1"/>
          <w:lang w:val="lt-LT"/>
        </w:rPr>
      </w:pPr>
    </w:p>
    <w:p w14:paraId="52AE1446" w14:textId="349E9000" w:rsidR="00A7709A" w:rsidRPr="00A7709A" w:rsidRDefault="00A7709A" w:rsidP="00A7709A">
      <w:pPr>
        <w:suppressAutoHyphens/>
        <w:spacing w:line="276" w:lineRule="auto"/>
        <w:jc w:val="center"/>
        <w:rPr>
          <w:b/>
          <w:bCs/>
          <w:lang w:val="lt-LT"/>
        </w:rPr>
      </w:pPr>
      <w:r w:rsidRPr="00A7709A">
        <w:rPr>
          <w:b/>
          <w:bCs/>
          <w:lang w:val="lt-LT"/>
        </w:rPr>
        <w:t>KTU VAIŽGANTO PROGIMNAZIJOS –NEKILNOJAMOJO KULTŪROS PAVELDO OBJEKTO ŠANČIŲ GIMNAZIJOS PASTATO (U. K. KVR 1148), SKUODO G. 27, KAUNE, TVOROS IR LAIPTŲ TVARKYBOS (REMONTO, RESTAURAVIMO) DARBAI</w:t>
      </w:r>
    </w:p>
    <w:p w14:paraId="4CB31057" w14:textId="77777777" w:rsidR="001A21BC" w:rsidRDefault="001A21BC" w:rsidP="00080689">
      <w:pPr>
        <w:rPr>
          <w:b/>
          <w:bCs/>
          <w:color w:val="000000" w:themeColor="text1"/>
          <w:lang w:val="lt-LT"/>
        </w:rPr>
      </w:pPr>
    </w:p>
    <w:p w14:paraId="4696E9FD" w14:textId="19B47B63" w:rsidR="00F01851" w:rsidRPr="00960232"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9454A5"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9454A5"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9454A5"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9454A5"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9454A5"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9454A5"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1"/>
        <w:gridCol w:w="7086"/>
        <w:gridCol w:w="1781"/>
      </w:tblGrid>
      <w:tr w:rsidR="00C62448" w:rsidRPr="00C62448" w14:paraId="4AC92BD7" w14:textId="77777777" w:rsidTr="00325730">
        <w:trPr>
          <w:cantSplit/>
          <w:trHeight w:val="674"/>
        </w:trPr>
        <w:tc>
          <w:tcPr>
            <w:tcW w:w="395" w:type="pct"/>
            <w:tcMar>
              <w:top w:w="0" w:type="dxa"/>
              <w:left w:w="108" w:type="dxa"/>
              <w:bottom w:w="0" w:type="dxa"/>
              <w:right w:w="108" w:type="dxa"/>
            </w:tcMar>
            <w:vAlign w:val="center"/>
            <w:hideMark/>
          </w:tcPr>
          <w:p w14:paraId="798A1065" w14:textId="77777777" w:rsidR="00C62448" w:rsidRPr="00E81174" w:rsidRDefault="00C62448" w:rsidP="0007393B">
            <w:pPr>
              <w:ind w:right="-113"/>
              <w:jc w:val="center"/>
              <w:rPr>
                <w:bCs/>
                <w:lang w:val="lt-LT" w:eastAsia="zh-CN"/>
              </w:rPr>
            </w:pPr>
            <w:r w:rsidRPr="00E81174">
              <w:rPr>
                <w:bCs/>
                <w:lang w:val="lt-LT" w:eastAsia="zh-CN"/>
              </w:rPr>
              <w:t>Eil. Nr.</w:t>
            </w:r>
          </w:p>
        </w:tc>
        <w:tc>
          <w:tcPr>
            <w:tcW w:w="3680" w:type="pct"/>
            <w:tcMar>
              <w:top w:w="0" w:type="dxa"/>
              <w:left w:w="108" w:type="dxa"/>
              <w:bottom w:w="0" w:type="dxa"/>
              <w:right w:w="108" w:type="dxa"/>
            </w:tcMar>
            <w:vAlign w:val="center"/>
            <w:hideMark/>
          </w:tcPr>
          <w:p w14:paraId="40A3F6B7" w14:textId="77777777" w:rsidR="00C62448" w:rsidRPr="00E81174" w:rsidRDefault="00C62448" w:rsidP="0007393B">
            <w:pPr>
              <w:keepNext/>
              <w:keepLines/>
              <w:tabs>
                <w:tab w:val="left" w:pos="1296"/>
              </w:tabs>
              <w:ind w:left="73"/>
              <w:jc w:val="center"/>
              <w:outlineLvl w:val="4"/>
              <w:rPr>
                <w:bCs/>
                <w:lang w:val="lt-LT" w:eastAsia="zh-CN"/>
              </w:rPr>
            </w:pPr>
            <w:r w:rsidRPr="00E81174">
              <w:rPr>
                <w:bCs/>
                <w:lang w:val="lt-LT" w:eastAsia="zh-CN"/>
              </w:rPr>
              <w:t>Darbų gupių (etapų) pavadinimai</w:t>
            </w:r>
          </w:p>
        </w:tc>
        <w:tc>
          <w:tcPr>
            <w:tcW w:w="925" w:type="pct"/>
            <w:tcMar>
              <w:top w:w="0" w:type="dxa"/>
              <w:left w:w="108" w:type="dxa"/>
              <w:bottom w:w="0" w:type="dxa"/>
              <w:right w:w="108" w:type="dxa"/>
            </w:tcMar>
            <w:vAlign w:val="center"/>
            <w:hideMark/>
          </w:tcPr>
          <w:p w14:paraId="6D3CA66A" w14:textId="77777777" w:rsidR="00C62448" w:rsidRPr="00E81174" w:rsidRDefault="00C62448" w:rsidP="0007393B">
            <w:pPr>
              <w:jc w:val="center"/>
              <w:rPr>
                <w:bCs/>
                <w:lang w:val="lt-LT" w:eastAsia="zh-CN"/>
              </w:rPr>
            </w:pPr>
            <w:bookmarkStart w:id="3" w:name="_Toc112567501"/>
            <w:bookmarkStart w:id="4" w:name="_Toc76448822"/>
            <w:bookmarkStart w:id="5" w:name="_Toc73434344"/>
            <w:bookmarkStart w:id="6" w:name="_Toc73434231"/>
            <w:bookmarkEnd w:id="3"/>
            <w:bookmarkEnd w:id="4"/>
            <w:bookmarkEnd w:id="5"/>
            <w:bookmarkEnd w:id="6"/>
            <w:r w:rsidRPr="00E81174">
              <w:rPr>
                <w:bCs/>
                <w:lang w:val="lt-LT" w:eastAsia="zh-CN"/>
              </w:rPr>
              <w:t>Kaina be PVM*</w:t>
            </w:r>
          </w:p>
        </w:tc>
      </w:tr>
      <w:tr w:rsidR="00D3546D" w:rsidRPr="00D33EB5" w14:paraId="4455F923" w14:textId="77777777" w:rsidTr="007954B5">
        <w:trPr>
          <w:cantSplit/>
          <w:trHeight w:val="372"/>
        </w:trPr>
        <w:tc>
          <w:tcPr>
            <w:tcW w:w="395" w:type="pct"/>
            <w:tcMar>
              <w:top w:w="0" w:type="dxa"/>
              <w:left w:w="108" w:type="dxa"/>
              <w:bottom w:w="0" w:type="dxa"/>
              <w:right w:w="108" w:type="dxa"/>
            </w:tcMar>
            <w:vAlign w:val="center"/>
          </w:tcPr>
          <w:p w14:paraId="34927169" w14:textId="5B758F80" w:rsidR="00D3546D" w:rsidRPr="00D33EB5" w:rsidRDefault="00D3546D" w:rsidP="00D3546D">
            <w:pPr>
              <w:ind w:right="-113"/>
              <w:jc w:val="center"/>
              <w:rPr>
                <w:b/>
                <w:lang w:val="lt-LT" w:eastAsia="zh-CN"/>
              </w:rPr>
            </w:pPr>
            <w:r w:rsidRPr="00D33EB5">
              <w:rPr>
                <w:b/>
                <w:lang w:val="lt-LT" w:eastAsia="zh-CN"/>
              </w:rPr>
              <w:t>1.</w:t>
            </w:r>
          </w:p>
        </w:tc>
        <w:tc>
          <w:tcPr>
            <w:tcW w:w="3680" w:type="pct"/>
            <w:tcMar>
              <w:top w:w="0" w:type="dxa"/>
              <w:left w:w="108" w:type="dxa"/>
              <w:bottom w:w="0" w:type="dxa"/>
              <w:right w:w="108" w:type="dxa"/>
            </w:tcMar>
          </w:tcPr>
          <w:p w14:paraId="7115A2D5" w14:textId="6C3D35AA" w:rsidR="00D3546D" w:rsidRPr="00D33EB5" w:rsidRDefault="00D3546D" w:rsidP="00D3546D">
            <w:pPr>
              <w:keepNext/>
              <w:keepLines/>
              <w:tabs>
                <w:tab w:val="left" w:pos="1296"/>
              </w:tabs>
              <w:ind w:left="73"/>
              <w:outlineLvl w:val="4"/>
              <w:rPr>
                <w:b/>
                <w:lang w:val="lt-LT" w:eastAsia="zh-CN"/>
              </w:rPr>
            </w:pPr>
            <w:r w:rsidRPr="00412D14">
              <w:rPr>
                <w:b/>
                <w:bCs/>
                <w:lang w:val="lt-LT"/>
              </w:rPr>
              <w:t>Tvora. Restauracija</w:t>
            </w:r>
            <w:r w:rsidRPr="004F7B7A">
              <w:rPr>
                <w:lang w:val="lt-LT"/>
              </w:rPr>
              <w:t xml:space="preserve"> </w:t>
            </w:r>
            <w:r>
              <w:rPr>
                <w:lang w:val="lt-LT"/>
              </w:rPr>
              <w:t>(1.1+</w:t>
            </w:r>
            <w:r w:rsidR="00EF2AFA">
              <w:rPr>
                <w:lang w:val="lt-LT"/>
              </w:rPr>
              <w:t>1.2+1.3+1.4+1.5+1.6+1.7+</w:t>
            </w:r>
            <w:r w:rsidR="00FC4468">
              <w:rPr>
                <w:lang w:val="lt-LT"/>
              </w:rPr>
              <w:t>1.8+1.9+1.10+1.11)</w:t>
            </w:r>
          </w:p>
        </w:tc>
        <w:tc>
          <w:tcPr>
            <w:tcW w:w="925" w:type="pct"/>
            <w:tcMar>
              <w:top w:w="0" w:type="dxa"/>
              <w:left w:w="108" w:type="dxa"/>
              <w:bottom w:w="0" w:type="dxa"/>
              <w:right w:w="108" w:type="dxa"/>
            </w:tcMar>
            <w:vAlign w:val="center"/>
          </w:tcPr>
          <w:p w14:paraId="6614BAFA" w14:textId="64297066" w:rsidR="00D3546D" w:rsidRPr="00D33EB5" w:rsidRDefault="00D3546D" w:rsidP="00D3546D">
            <w:pPr>
              <w:jc w:val="center"/>
              <w:rPr>
                <w:b/>
                <w:lang w:val="lt-LT" w:eastAsia="zh-CN"/>
              </w:rPr>
            </w:pPr>
          </w:p>
        </w:tc>
      </w:tr>
      <w:tr w:rsidR="00D3546D" w:rsidRPr="009454A5" w14:paraId="4605A89B" w14:textId="77777777" w:rsidTr="007954B5">
        <w:trPr>
          <w:cantSplit/>
          <w:trHeight w:val="372"/>
        </w:trPr>
        <w:tc>
          <w:tcPr>
            <w:tcW w:w="395" w:type="pct"/>
            <w:tcMar>
              <w:top w:w="0" w:type="dxa"/>
              <w:left w:w="108" w:type="dxa"/>
              <w:bottom w:w="0" w:type="dxa"/>
              <w:right w:w="108" w:type="dxa"/>
            </w:tcMar>
            <w:vAlign w:val="center"/>
          </w:tcPr>
          <w:p w14:paraId="704E86DE" w14:textId="2E36CE5D" w:rsidR="00D3546D" w:rsidRPr="00E81174" w:rsidRDefault="00D3546D" w:rsidP="00D3546D">
            <w:pPr>
              <w:ind w:right="-113"/>
              <w:jc w:val="center"/>
              <w:rPr>
                <w:bCs/>
                <w:lang w:val="lt-LT" w:eastAsia="zh-CN"/>
              </w:rPr>
            </w:pPr>
            <w:r w:rsidRPr="000F214A">
              <w:rPr>
                <w:bCs/>
                <w:lang w:val="lt-LT" w:eastAsia="zh-CN"/>
              </w:rPr>
              <w:t>1.1</w:t>
            </w:r>
            <w:r>
              <w:rPr>
                <w:bCs/>
                <w:lang w:val="lt-LT" w:eastAsia="zh-CN"/>
              </w:rPr>
              <w:t>.</w:t>
            </w:r>
          </w:p>
        </w:tc>
        <w:tc>
          <w:tcPr>
            <w:tcW w:w="3680" w:type="pct"/>
            <w:tcMar>
              <w:top w:w="0" w:type="dxa"/>
              <w:left w:w="108" w:type="dxa"/>
              <w:bottom w:w="0" w:type="dxa"/>
              <w:right w:w="108" w:type="dxa"/>
            </w:tcMar>
          </w:tcPr>
          <w:p w14:paraId="0F98E0A5" w14:textId="3BEABD6C" w:rsidR="00D3546D" w:rsidRPr="00C9374F" w:rsidRDefault="00D3546D" w:rsidP="00D3546D">
            <w:pPr>
              <w:keepNext/>
              <w:keepLines/>
              <w:tabs>
                <w:tab w:val="left" w:pos="1296"/>
              </w:tabs>
              <w:ind w:left="73"/>
              <w:outlineLvl w:val="4"/>
              <w:rPr>
                <w:bCs/>
                <w:lang w:val="lt-LT" w:eastAsia="zh-CN"/>
              </w:rPr>
            </w:pPr>
            <w:r w:rsidRPr="004F7B7A">
              <w:rPr>
                <w:lang w:val="lt-LT"/>
              </w:rPr>
              <w:t>Restauruojamų ir naujų metalinių segmentų bei įdėtinių detalių apdaila</w:t>
            </w:r>
          </w:p>
        </w:tc>
        <w:tc>
          <w:tcPr>
            <w:tcW w:w="925" w:type="pct"/>
            <w:tcMar>
              <w:top w:w="0" w:type="dxa"/>
              <w:left w:w="108" w:type="dxa"/>
              <w:bottom w:w="0" w:type="dxa"/>
              <w:right w:w="108" w:type="dxa"/>
            </w:tcMar>
            <w:vAlign w:val="center"/>
          </w:tcPr>
          <w:p w14:paraId="76EEE64A" w14:textId="77777777" w:rsidR="00D3546D" w:rsidRPr="00E81174" w:rsidRDefault="00D3546D" w:rsidP="00D3546D">
            <w:pPr>
              <w:jc w:val="center"/>
              <w:rPr>
                <w:bCs/>
                <w:lang w:val="lt-LT" w:eastAsia="zh-CN"/>
              </w:rPr>
            </w:pPr>
          </w:p>
        </w:tc>
      </w:tr>
      <w:tr w:rsidR="00D3546D" w:rsidRPr="009454A5" w14:paraId="73BD6A5B" w14:textId="77777777" w:rsidTr="007954B5">
        <w:trPr>
          <w:cantSplit/>
          <w:trHeight w:val="372"/>
        </w:trPr>
        <w:tc>
          <w:tcPr>
            <w:tcW w:w="395" w:type="pct"/>
            <w:tcMar>
              <w:top w:w="0" w:type="dxa"/>
              <w:left w:w="108" w:type="dxa"/>
              <w:bottom w:w="0" w:type="dxa"/>
              <w:right w:w="108" w:type="dxa"/>
            </w:tcMar>
            <w:vAlign w:val="center"/>
          </w:tcPr>
          <w:p w14:paraId="1E26B948" w14:textId="07979630" w:rsidR="00D3546D" w:rsidRPr="00E81174" w:rsidRDefault="00D3546D" w:rsidP="00D3546D">
            <w:pPr>
              <w:ind w:right="-113"/>
              <w:jc w:val="center"/>
              <w:rPr>
                <w:bCs/>
                <w:lang w:val="lt-LT" w:eastAsia="zh-CN"/>
              </w:rPr>
            </w:pPr>
            <w:r w:rsidRPr="000F214A">
              <w:rPr>
                <w:bCs/>
                <w:lang w:val="lt-LT" w:eastAsia="zh-CN"/>
              </w:rPr>
              <w:t>1.2</w:t>
            </w:r>
            <w:r>
              <w:rPr>
                <w:bCs/>
                <w:lang w:val="lt-LT" w:eastAsia="zh-CN"/>
              </w:rPr>
              <w:t>.</w:t>
            </w:r>
          </w:p>
        </w:tc>
        <w:tc>
          <w:tcPr>
            <w:tcW w:w="3680" w:type="pct"/>
            <w:tcMar>
              <w:top w:w="0" w:type="dxa"/>
              <w:left w:w="108" w:type="dxa"/>
              <w:bottom w:w="0" w:type="dxa"/>
              <w:right w:w="108" w:type="dxa"/>
            </w:tcMar>
          </w:tcPr>
          <w:p w14:paraId="4E9EBEC5" w14:textId="3771B106" w:rsidR="00D3546D" w:rsidRPr="00E81174" w:rsidRDefault="00D3546D" w:rsidP="00D3546D">
            <w:pPr>
              <w:keepNext/>
              <w:keepLines/>
              <w:tabs>
                <w:tab w:val="left" w:pos="1296"/>
              </w:tabs>
              <w:ind w:left="73"/>
              <w:jc w:val="both"/>
              <w:outlineLvl w:val="4"/>
              <w:rPr>
                <w:bCs/>
                <w:lang w:val="lt-LT" w:eastAsia="zh-CN"/>
              </w:rPr>
            </w:pPr>
            <w:r w:rsidRPr="004F7B7A">
              <w:rPr>
                <w:lang w:val="lt-LT"/>
              </w:rPr>
              <w:t>Restauruojamų ir naujų betoninių paviršių apdaila</w:t>
            </w:r>
          </w:p>
        </w:tc>
        <w:tc>
          <w:tcPr>
            <w:tcW w:w="925" w:type="pct"/>
            <w:tcMar>
              <w:top w:w="0" w:type="dxa"/>
              <w:left w:w="108" w:type="dxa"/>
              <w:bottom w:w="0" w:type="dxa"/>
              <w:right w:w="108" w:type="dxa"/>
            </w:tcMar>
            <w:vAlign w:val="center"/>
          </w:tcPr>
          <w:p w14:paraId="3B096D93" w14:textId="77777777" w:rsidR="00D3546D" w:rsidRPr="00E81174" w:rsidRDefault="00D3546D" w:rsidP="00D3546D">
            <w:pPr>
              <w:jc w:val="center"/>
              <w:rPr>
                <w:bCs/>
                <w:lang w:val="lt-LT" w:eastAsia="zh-CN"/>
              </w:rPr>
            </w:pPr>
          </w:p>
        </w:tc>
      </w:tr>
      <w:tr w:rsidR="00D3546D" w:rsidRPr="009454A5" w14:paraId="0EEAF9DB" w14:textId="77777777" w:rsidTr="007954B5">
        <w:trPr>
          <w:cantSplit/>
          <w:trHeight w:val="372"/>
        </w:trPr>
        <w:tc>
          <w:tcPr>
            <w:tcW w:w="395" w:type="pct"/>
            <w:tcMar>
              <w:top w:w="0" w:type="dxa"/>
              <w:left w:w="108" w:type="dxa"/>
              <w:bottom w:w="0" w:type="dxa"/>
              <w:right w:w="108" w:type="dxa"/>
            </w:tcMar>
            <w:vAlign w:val="center"/>
          </w:tcPr>
          <w:p w14:paraId="70FF2024" w14:textId="5D695F17" w:rsidR="00D3546D" w:rsidRPr="00E81174" w:rsidRDefault="00D3546D" w:rsidP="00D3546D">
            <w:pPr>
              <w:ind w:right="-113"/>
              <w:jc w:val="center"/>
              <w:rPr>
                <w:bCs/>
                <w:lang w:val="lt-LT" w:eastAsia="zh-CN"/>
              </w:rPr>
            </w:pPr>
            <w:r w:rsidRPr="00F12EB8">
              <w:rPr>
                <w:bCs/>
                <w:lang w:val="lt-LT" w:eastAsia="zh-CN"/>
              </w:rPr>
              <w:t>1.3</w:t>
            </w:r>
            <w:r>
              <w:rPr>
                <w:bCs/>
                <w:lang w:val="lt-LT" w:eastAsia="zh-CN"/>
              </w:rPr>
              <w:t>.</w:t>
            </w:r>
          </w:p>
        </w:tc>
        <w:tc>
          <w:tcPr>
            <w:tcW w:w="3680" w:type="pct"/>
            <w:tcMar>
              <w:top w:w="0" w:type="dxa"/>
              <w:left w:w="108" w:type="dxa"/>
              <w:bottom w:w="0" w:type="dxa"/>
              <w:right w:w="108" w:type="dxa"/>
            </w:tcMar>
          </w:tcPr>
          <w:p w14:paraId="0680FC11" w14:textId="1FA11663" w:rsidR="00D3546D" w:rsidRPr="00E81174" w:rsidRDefault="00D3546D" w:rsidP="00D3546D">
            <w:pPr>
              <w:keepNext/>
              <w:keepLines/>
              <w:tabs>
                <w:tab w:val="left" w:pos="1296"/>
              </w:tabs>
              <w:ind w:left="73"/>
              <w:jc w:val="both"/>
              <w:outlineLvl w:val="4"/>
              <w:rPr>
                <w:bCs/>
                <w:lang w:val="lt-LT" w:eastAsia="zh-CN"/>
              </w:rPr>
            </w:pPr>
            <w:r w:rsidRPr="004F7B7A">
              <w:rPr>
                <w:lang w:val="lt-LT"/>
              </w:rPr>
              <w:t>Segmentų išmontavimas, plyšių ir deformacinių siūlių restauravimas</w:t>
            </w:r>
          </w:p>
        </w:tc>
        <w:tc>
          <w:tcPr>
            <w:tcW w:w="925" w:type="pct"/>
            <w:tcMar>
              <w:top w:w="0" w:type="dxa"/>
              <w:left w:w="108" w:type="dxa"/>
              <w:bottom w:w="0" w:type="dxa"/>
              <w:right w:w="108" w:type="dxa"/>
            </w:tcMar>
            <w:vAlign w:val="center"/>
          </w:tcPr>
          <w:p w14:paraId="1D52DCBD" w14:textId="77777777" w:rsidR="00D3546D" w:rsidRPr="00E81174" w:rsidRDefault="00D3546D" w:rsidP="00D3546D">
            <w:pPr>
              <w:jc w:val="center"/>
              <w:rPr>
                <w:bCs/>
                <w:lang w:val="lt-LT" w:eastAsia="zh-CN"/>
              </w:rPr>
            </w:pPr>
          </w:p>
        </w:tc>
      </w:tr>
      <w:tr w:rsidR="00D3546D" w:rsidRPr="009454A5" w14:paraId="2A6C8FA7" w14:textId="77777777" w:rsidTr="007954B5">
        <w:trPr>
          <w:cantSplit/>
          <w:trHeight w:val="372"/>
        </w:trPr>
        <w:tc>
          <w:tcPr>
            <w:tcW w:w="395" w:type="pct"/>
            <w:tcMar>
              <w:top w:w="0" w:type="dxa"/>
              <w:left w:w="108" w:type="dxa"/>
              <w:bottom w:w="0" w:type="dxa"/>
              <w:right w:w="108" w:type="dxa"/>
            </w:tcMar>
            <w:vAlign w:val="center"/>
          </w:tcPr>
          <w:p w14:paraId="19390A35" w14:textId="2E71E347" w:rsidR="00D3546D" w:rsidRPr="00E81174" w:rsidRDefault="00D3546D" w:rsidP="00D3546D">
            <w:pPr>
              <w:ind w:right="-113"/>
              <w:jc w:val="center"/>
              <w:rPr>
                <w:bCs/>
                <w:lang w:val="lt-LT" w:eastAsia="zh-CN"/>
              </w:rPr>
            </w:pPr>
            <w:r w:rsidRPr="00F12EB8">
              <w:rPr>
                <w:bCs/>
                <w:lang w:val="lt-LT" w:eastAsia="zh-CN"/>
              </w:rPr>
              <w:t>1.4</w:t>
            </w:r>
            <w:r>
              <w:rPr>
                <w:bCs/>
                <w:lang w:val="lt-LT" w:eastAsia="zh-CN"/>
              </w:rPr>
              <w:t>.</w:t>
            </w:r>
          </w:p>
        </w:tc>
        <w:tc>
          <w:tcPr>
            <w:tcW w:w="3680" w:type="pct"/>
            <w:tcMar>
              <w:top w:w="0" w:type="dxa"/>
              <w:left w:w="108" w:type="dxa"/>
              <w:bottom w:w="0" w:type="dxa"/>
              <w:right w:w="108" w:type="dxa"/>
            </w:tcMar>
          </w:tcPr>
          <w:p w14:paraId="3C49659A" w14:textId="01E49A54" w:rsidR="00D3546D" w:rsidRPr="00E81174" w:rsidRDefault="00D3546D" w:rsidP="00D3546D">
            <w:pPr>
              <w:keepNext/>
              <w:keepLines/>
              <w:tabs>
                <w:tab w:val="left" w:pos="1296"/>
              </w:tabs>
              <w:ind w:left="73"/>
              <w:jc w:val="both"/>
              <w:outlineLvl w:val="4"/>
              <w:rPr>
                <w:bCs/>
                <w:lang w:val="lt-LT" w:eastAsia="zh-CN"/>
              </w:rPr>
            </w:pPr>
            <w:r w:rsidRPr="004F7B7A">
              <w:rPr>
                <w:lang w:val="lt-LT"/>
              </w:rPr>
              <w:t>Autentiškos tvoros betoninių paviršių restauravimas</w:t>
            </w:r>
          </w:p>
        </w:tc>
        <w:tc>
          <w:tcPr>
            <w:tcW w:w="925" w:type="pct"/>
            <w:tcMar>
              <w:top w:w="0" w:type="dxa"/>
              <w:left w:w="108" w:type="dxa"/>
              <w:bottom w:w="0" w:type="dxa"/>
              <w:right w:w="108" w:type="dxa"/>
            </w:tcMar>
            <w:vAlign w:val="center"/>
          </w:tcPr>
          <w:p w14:paraId="66CB9052" w14:textId="77777777" w:rsidR="00D3546D" w:rsidRPr="00E81174" w:rsidRDefault="00D3546D" w:rsidP="00D3546D">
            <w:pPr>
              <w:jc w:val="center"/>
              <w:rPr>
                <w:bCs/>
                <w:lang w:val="lt-LT" w:eastAsia="zh-CN"/>
              </w:rPr>
            </w:pPr>
          </w:p>
        </w:tc>
      </w:tr>
      <w:tr w:rsidR="00D3546D" w:rsidRPr="00A7709A" w14:paraId="6DB0A8CD" w14:textId="77777777" w:rsidTr="007954B5">
        <w:trPr>
          <w:cantSplit/>
          <w:trHeight w:val="372"/>
        </w:trPr>
        <w:tc>
          <w:tcPr>
            <w:tcW w:w="395" w:type="pct"/>
            <w:tcMar>
              <w:top w:w="0" w:type="dxa"/>
              <w:left w:w="108" w:type="dxa"/>
              <w:bottom w:w="0" w:type="dxa"/>
              <w:right w:w="108" w:type="dxa"/>
            </w:tcMar>
            <w:vAlign w:val="center"/>
          </w:tcPr>
          <w:p w14:paraId="6E3F4E5C" w14:textId="6228E02D" w:rsidR="00D3546D" w:rsidRPr="00F12EB8" w:rsidRDefault="00D3546D" w:rsidP="00D3546D">
            <w:pPr>
              <w:ind w:right="-113"/>
              <w:jc w:val="center"/>
              <w:rPr>
                <w:bCs/>
                <w:lang w:val="lt-LT" w:eastAsia="zh-CN"/>
              </w:rPr>
            </w:pPr>
            <w:r>
              <w:rPr>
                <w:bCs/>
                <w:lang w:val="lt-LT" w:eastAsia="zh-CN"/>
              </w:rPr>
              <w:t>1.5.</w:t>
            </w:r>
          </w:p>
        </w:tc>
        <w:tc>
          <w:tcPr>
            <w:tcW w:w="3680" w:type="pct"/>
            <w:tcMar>
              <w:top w:w="0" w:type="dxa"/>
              <w:left w:w="108" w:type="dxa"/>
              <w:bottom w:w="0" w:type="dxa"/>
              <w:right w:w="108" w:type="dxa"/>
            </w:tcMar>
          </w:tcPr>
          <w:p w14:paraId="0DAE0298" w14:textId="3A012B22" w:rsidR="00D3546D" w:rsidRPr="00E81174" w:rsidRDefault="00D3546D" w:rsidP="00D3546D">
            <w:pPr>
              <w:keepNext/>
              <w:keepLines/>
              <w:tabs>
                <w:tab w:val="left" w:pos="1296"/>
              </w:tabs>
              <w:ind w:left="73"/>
              <w:jc w:val="both"/>
              <w:outlineLvl w:val="4"/>
              <w:rPr>
                <w:bCs/>
                <w:lang w:val="lt-LT" w:eastAsia="zh-CN"/>
              </w:rPr>
            </w:pPr>
            <w:r w:rsidRPr="004F7B7A">
              <w:rPr>
                <w:lang w:val="lt-LT"/>
              </w:rPr>
              <w:t>Betoninės tvoros išklotinėje G-H restauravimas</w:t>
            </w:r>
          </w:p>
        </w:tc>
        <w:tc>
          <w:tcPr>
            <w:tcW w:w="925" w:type="pct"/>
            <w:tcMar>
              <w:top w:w="0" w:type="dxa"/>
              <w:left w:w="108" w:type="dxa"/>
              <w:bottom w:w="0" w:type="dxa"/>
              <w:right w:w="108" w:type="dxa"/>
            </w:tcMar>
            <w:vAlign w:val="center"/>
          </w:tcPr>
          <w:p w14:paraId="67A630F2" w14:textId="77777777" w:rsidR="00D3546D" w:rsidRPr="00E81174" w:rsidRDefault="00D3546D" w:rsidP="00D3546D">
            <w:pPr>
              <w:jc w:val="center"/>
              <w:rPr>
                <w:bCs/>
                <w:lang w:val="lt-LT" w:eastAsia="zh-CN"/>
              </w:rPr>
            </w:pPr>
          </w:p>
        </w:tc>
      </w:tr>
      <w:tr w:rsidR="00D3546D" w:rsidRPr="009454A5" w14:paraId="0B296B17" w14:textId="77777777" w:rsidTr="007954B5">
        <w:trPr>
          <w:cantSplit/>
          <w:trHeight w:val="372"/>
        </w:trPr>
        <w:tc>
          <w:tcPr>
            <w:tcW w:w="395" w:type="pct"/>
            <w:tcMar>
              <w:top w:w="0" w:type="dxa"/>
              <w:left w:w="108" w:type="dxa"/>
              <w:bottom w:w="0" w:type="dxa"/>
              <w:right w:w="108" w:type="dxa"/>
            </w:tcMar>
            <w:vAlign w:val="center"/>
          </w:tcPr>
          <w:p w14:paraId="47C87C53" w14:textId="569D5D56" w:rsidR="00D3546D" w:rsidRPr="00F12EB8" w:rsidRDefault="00D3546D" w:rsidP="00D3546D">
            <w:pPr>
              <w:ind w:right="-113"/>
              <w:jc w:val="center"/>
              <w:rPr>
                <w:bCs/>
                <w:lang w:val="lt-LT" w:eastAsia="zh-CN"/>
              </w:rPr>
            </w:pPr>
            <w:r>
              <w:rPr>
                <w:bCs/>
                <w:lang w:val="lt-LT" w:eastAsia="zh-CN"/>
              </w:rPr>
              <w:t>1.6.</w:t>
            </w:r>
          </w:p>
        </w:tc>
        <w:tc>
          <w:tcPr>
            <w:tcW w:w="3680" w:type="pct"/>
            <w:tcMar>
              <w:top w:w="0" w:type="dxa"/>
              <w:left w:w="108" w:type="dxa"/>
              <w:bottom w:w="0" w:type="dxa"/>
              <w:right w:w="108" w:type="dxa"/>
            </w:tcMar>
          </w:tcPr>
          <w:p w14:paraId="71565623" w14:textId="59E08E0B" w:rsidR="00D3546D" w:rsidRPr="00E81174" w:rsidRDefault="00D3546D" w:rsidP="00D3546D">
            <w:pPr>
              <w:keepNext/>
              <w:keepLines/>
              <w:tabs>
                <w:tab w:val="left" w:pos="1296"/>
              </w:tabs>
              <w:ind w:left="73"/>
              <w:jc w:val="both"/>
              <w:outlineLvl w:val="4"/>
              <w:rPr>
                <w:bCs/>
                <w:lang w:val="lt-LT" w:eastAsia="zh-CN"/>
              </w:rPr>
            </w:pPr>
            <w:r w:rsidRPr="004F7B7A">
              <w:rPr>
                <w:lang w:val="lt-LT"/>
              </w:rPr>
              <w:t>Betoninės tvoros prie vartų išklotinėje G-H restauravimas</w:t>
            </w:r>
          </w:p>
        </w:tc>
        <w:tc>
          <w:tcPr>
            <w:tcW w:w="925" w:type="pct"/>
            <w:tcMar>
              <w:top w:w="0" w:type="dxa"/>
              <w:left w:w="108" w:type="dxa"/>
              <w:bottom w:w="0" w:type="dxa"/>
              <w:right w:w="108" w:type="dxa"/>
            </w:tcMar>
            <w:vAlign w:val="center"/>
          </w:tcPr>
          <w:p w14:paraId="183382B0" w14:textId="77777777" w:rsidR="00D3546D" w:rsidRPr="00E81174" w:rsidRDefault="00D3546D" w:rsidP="00D3546D">
            <w:pPr>
              <w:jc w:val="center"/>
              <w:rPr>
                <w:bCs/>
                <w:lang w:val="lt-LT" w:eastAsia="zh-CN"/>
              </w:rPr>
            </w:pPr>
          </w:p>
        </w:tc>
      </w:tr>
      <w:tr w:rsidR="00D3546D" w:rsidRPr="009454A5" w14:paraId="40405CB6" w14:textId="77777777" w:rsidTr="007954B5">
        <w:trPr>
          <w:cantSplit/>
          <w:trHeight w:val="372"/>
        </w:trPr>
        <w:tc>
          <w:tcPr>
            <w:tcW w:w="395" w:type="pct"/>
            <w:tcMar>
              <w:top w:w="0" w:type="dxa"/>
              <w:left w:w="108" w:type="dxa"/>
              <w:bottom w:w="0" w:type="dxa"/>
              <w:right w:w="108" w:type="dxa"/>
            </w:tcMar>
            <w:vAlign w:val="center"/>
          </w:tcPr>
          <w:p w14:paraId="25565F48" w14:textId="27F85C85" w:rsidR="00D3546D" w:rsidRPr="00F12EB8" w:rsidRDefault="00D3546D" w:rsidP="00D3546D">
            <w:pPr>
              <w:ind w:right="-113"/>
              <w:jc w:val="center"/>
              <w:rPr>
                <w:bCs/>
                <w:lang w:val="lt-LT" w:eastAsia="zh-CN"/>
              </w:rPr>
            </w:pPr>
            <w:r>
              <w:rPr>
                <w:bCs/>
                <w:lang w:val="lt-LT" w:eastAsia="zh-CN"/>
              </w:rPr>
              <w:t>1.7.</w:t>
            </w:r>
          </w:p>
        </w:tc>
        <w:tc>
          <w:tcPr>
            <w:tcW w:w="3680" w:type="pct"/>
            <w:tcMar>
              <w:top w:w="0" w:type="dxa"/>
              <w:left w:w="108" w:type="dxa"/>
              <w:bottom w:w="0" w:type="dxa"/>
              <w:right w:w="108" w:type="dxa"/>
            </w:tcMar>
          </w:tcPr>
          <w:p w14:paraId="7D92269E" w14:textId="16B632E9" w:rsidR="00D3546D" w:rsidRPr="00E81174" w:rsidRDefault="00D3546D" w:rsidP="00D3546D">
            <w:pPr>
              <w:keepNext/>
              <w:keepLines/>
              <w:tabs>
                <w:tab w:val="left" w:pos="1296"/>
              </w:tabs>
              <w:ind w:left="73"/>
              <w:jc w:val="both"/>
              <w:outlineLvl w:val="4"/>
              <w:rPr>
                <w:bCs/>
                <w:lang w:val="lt-LT" w:eastAsia="zh-CN"/>
              </w:rPr>
            </w:pPr>
            <w:r w:rsidRPr="004F7B7A">
              <w:rPr>
                <w:lang w:val="lt-LT"/>
              </w:rPr>
              <w:t>Tvoros fragmento išklotinėje A-B restauravimas</w:t>
            </w:r>
          </w:p>
        </w:tc>
        <w:tc>
          <w:tcPr>
            <w:tcW w:w="925" w:type="pct"/>
            <w:tcMar>
              <w:top w:w="0" w:type="dxa"/>
              <w:left w:w="108" w:type="dxa"/>
              <w:bottom w:w="0" w:type="dxa"/>
              <w:right w:w="108" w:type="dxa"/>
            </w:tcMar>
            <w:vAlign w:val="center"/>
          </w:tcPr>
          <w:p w14:paraId="6AE076F4" w14:textId="77777777" w:rsidR="00D3546D" w:rsidRPr="00E81174" w:rsidRDefault="00D3546D" w:rsidP="00D3546D">
            <w:pPr>
              <w:jc w:val="center"/>
              <w:rPr>
                <w:bCs/>
                <w:lang w:val="lt-LT" w:eastAsia="zh-CN"/>
              </w:rPr>
            </w:pPr>
          </w:p>
        </w:tc>
      </w:tr>
      <w:tr w:rsidR="00D3546D" w:rsidRPr="009454A5" w14:paraId="31E23A4C" w14:textId="77777777" w:rsidTr="007954B5">
        <w:trPr>
          <w:cantSplit/>
          <w:trHeight w:val="372"/>
        </w:trPr>
        <w:tc>
          <w:tcPr>
            <w:tcW w:w="395" w:type="pct"/>
            <w:tcMar>
              <w:top w:w="0" w:type="dxa"/>
              <w:left w:w="108" w:type="dxa"/>
              <w:bottom w:w="0" w:type="dxa"/>
              <w:right w:w="108" w:type="dxa"/>
            </w:tcMar>
            <w:vAlign w:val="center"/>
          </w:tcPr>
          <w:p w14:paraId="63249E65" w14:textId="453757CB" w:rsidR="00D3546D" w:rsidRPr="00F12EB8" w:rsidRDefault="00D3546D" w:rsidP="00D3546D">
            <w:pPr>
              <w:ind w:right="-113"/>
              <w:jc w:val="center"/>
              <w:rPr>
                <w:bCs/>
                <w:lang w:val="lt-LT" w:eastAsia="zh-CN"/>
              </w:rPr>
            </w:pPr>
            <w:r>
              <w:rPr>
                <w:bCs/>
                <w:lang w:val="lt-LT" w:eastAsia="zh-CN"/>
              </w:rPr>
              <w:lastRenderedPageBreak/>
              <w:t>1.8.</w:t>
            </w:r>
          </w:p>
        </w:tc>
        <w:tc>
          <w:tcPr>
            <w:tcW w:w="3680" w:type="pct"/>
            <w:tcMar>
              <w:top w:w="0" w:type="dxa"/>
              <w:left w:w="108" w:type="dxa"/>
              <w:bottom w:w="0" w:type="dxa"/>
              <w:right w:w="108" w:type="dxa"/>
            </w:tcMar>
          </w:tcPr>
          <w:p w14:paraId="0EDD7D82" w14:textId="66CBD23C" w:rsidR="00D3546D" w:rsidRPr="00E81174" w:rsidRDefault="00D3546D" w:rsidP="00D3546D">
            <w:pPr>
              <w:keepNext/>
              <w:keepLines/>
              <w:tabs>
                <w:tab w:val="left" w:pos="1296"/>
              </w:tabs>
              <w:ind w:left="73"/>
              <w:jc w:val="both"/>
              <w:outlineLvl w:val="4"/>
              <w:rPr>
                <w:bCs/>
                <w:lang w:val="lt-LT" w:eastAsia="zh-CN"/>
              </w:rPr>
            </w:pPr>
            <w:r w:rsidRPr="004F7B7A">
              <w:rPr>
                <w:lang w:val="lt-LT"/>
              </w:rPr>
              <w:t>Tvoros fragmento išklotinėje B-C restauravimas</w:t>
            </w:r>
          </w:p>
        </w:tc>
        <w:tc>
          <w:tcPr>
            <w:tcW w:w="925" w:type="pct"/>
            <w:tcMar>
              <w:top w:w="0" w:type="dxa"/>
              <w:left w:w="108" w:type="dxa"/>
              <w:bottom w:w="0" w:type="dxa"/>
              <w:right w:w="108" w:type="dxa"/>
            </w:tcMar>
            <w:vAlign w:val="center"/>
          </w:tcPr>
          <w:p w14:paraId="62249E85" w14:textId="77777777" w:rsidR="00D3546D" w:rsidRPr="00E81174" w:rsidRDefault="00D3546D" w:rsidP="00D3546D">
            <w:pPr>
              <w:jc w:val="center"/>
              <w:rPr>
                <w:bCs/>
                <w:lang w:val="lt-LT" w:eastAsia="zh-CN"/>
              </w:rPr>
            </w:pPr>
          </w:p>
        </w:tc>
      </w:tr>
      <w:tr w:rsidR="00D3546D" w:rsidRPr="009454A5" w14:paraId="51C09AFE" w14:textId="77777777" w:rsidTr="007954B5">
        <w:trPr>
          <w:cantSplit/>
          <w:trHeight w:val="372"/>
        </w:trPr>
        <w:tc>
          <w:tcPr>
            <w:tcW w:w="395" w:type="pct"/>
            <w:tcMar>
              <w:top w:w="0" w:type="dxa"/>
              <w:left w:w="108" w:type="dxa"/>
              <w:bottom w:w="0" w:type="dxa"/>
              <w:right w:w="108" w:type="dxa"/>
            </w:tcMar>
            <w:vAlign w:val="center"/>
          </w:tcPr>
          <w:p w14:paraId="765F3046" w14:textId="624AFA4A" w:rsidR="00D3546D" w:rsidRPr="00F12EB8" w:rsidRDefault="00D3546D" w:rsidP="00D3546D">
            <w:pPr>
              <w:ind w:right="-113"/>
              <w:jc w:val="center"/>
              <w:rPr>
                <w:bCs/>
                <w:lang w:val="lt-LT" w:eastAsia="zh-CN"/>
              </w:rPr>
            </w:pPr>
            <w:r>
              <w:rPr>
                <w:bCs/>
                <w:lang w:val="lt-LT" w:eastAsia="zh-CN"/>
              </w:rPr>
              <w:t>1.9.</w:t>
            </w:r>
          </w:p>
        </w:tc>
        <w:tc>
          <w:tcPr>
            <w:tcW w:w="3680" w:type="pct"/>
            <w:tcMar>
              <w:top w:w="0" w:type="dxa"/>
              <w:left w:w="108" w:type="dxa"/>
              <w:bottom w:w="0" w:type="dxa"/>
              <w:right w:w="108" w:type="dxa"/>
            </w:tcMar>
          </w:tcPr>
          <w:p w14:paraId="3CCBDD26" w14:textId="344D2D7A" w:rsidR="00D3546D" w:rsidRPr="00E81174" w:rsidRDefault="00D3546D" w:rsidP="00D3546D">
            <w:pPr>
              <w:keepNext/>
              <w:keepLines/>
              <w:tabs>
                <w:tab w:val="left" w:pos="1296"/>
              </w:tabs>
              <w:ind w:left="73"/>
              <w:jc w:val="both"/>
              <w:outlineLvl w:val="4"/>
              <w:rPr>
                <w:bCs/>
                <w:lang w:val="lt-LT" w:eastAsia="zh-CN"/>
              </w:rPr>
            </w:pPr>
            <w:r w:rsidRPr="004F7B7A">
              <w:rPr>
                <w:lang w:val="lt-LT"/>
              </w:rPr>
              <w:t>Betoninės tvoros išklotinėje H-J restauravimas</w:t>
            </w:r>
          </w:p>
        </w:tc>
        <w:tc>
          <w:tcPr>
            <w:tcW w:w="925" w:type="pct"/>
            <w:tcMar>
              <w:top w:w="0" w:type="dxa"/>
              <w:left w:w="108" w:type="dxa"/>
              <w:bottom w:w="0" w:type="dxa"/>
              <w:right w:w="108" w:type="dxa"/>
            </w:tcMar>
            <w:vAlign w:val="center"/>
          </w:tcPr>
          <w:p w14:paraId="73EFCE0C" w14:textId="77777777" w:rsidR="00D3546D" w:rsidRPr="00E81174" w:rsidRDefault="00D3546D" w:rsidP="00D3546D">
            <w:pPr>
              <w:jc w:val="center"/>
              <w:rPr>
                <w:bCs/>
                <w:lang w:val="lt-LT" w:eastAsia="zh-CN"/>
              </w:rPr>
            </w:pPr>
          </w:p>
        </w:tc>
      </w:tr>
      <w:tr w:rsidR="00D3546D" w:rsidRPr="009454A5" w14:paraId="4C9F4747" w14:textId="77777777" w:rsidTr="007954B5">
        <w:trPr>
          <w:cantSplit/>
          <w:trHeight w:val="372"/>
        </w:trPr>
        <w:tc>
          <w:tcPr>
            <w:tcW w:w="395" w:type="pct"/>
            <w:tcMar>
              <w:top w:w="0" w:type="dxa"/>
              <w:left w:w="108" w:type="dxa"/>
              <w:bottom w:w="0" w:type="dxa"/>
              <w:right w:w="108" w:type="dxa"/>
            </w:tcMar>
            <w:vAlign w:val="center"/>
          </w:tcPr>
          <w:p w14:paraId="0A4CD780" w14:textId="2FD8A7B8" w:rsidR="00D3546D" w:rsidRPr="00F12EB8" w:rsidRDefault="00D3546D" w:rsidP="00D3546D">
            <w:pPr>
              <w:ind w:right="-113"/>
              <w:jc w:val="center"/>
              <w:rPr>
                <w:bCs/>
                <w:lang w:val="lt-LT" w:eastAsia="zh-CN"/>
              </w:rPr>
            </w:pPr>
            <w:r>
              <w:rPr>
                <w:bCs/>
                <w:lang w:val="lt-LT" w:eastAsia="zh-CN"/>
              </w:rPr>
              <w:t>1.10.</w:t>
            </w:r>
          </w:p>
        </w:tc>
        <w:tc>
          <w:tcPr>
            <w:tcW w:w="3680" w:type="pct"/>
            <w:tcMar>
              <w:top w:w="0" w:type="dxa"/>
              <w:left w:w="108" w:type="dxa"/>
              <w:bottom w:w="0" w:type="dxa"/>
              <w:right w:w="108" w:type="dxa"/>
            </w:tcMar>
          </w:tcPr>
          <w:p w14:paraId="40F4067E" w14:textId="0FD66775" w:rsidR="00D3546D" w:rsidRPr="00E81174" w:rsidRDefault="00D3546D" w:rsidP="00D3546D">
            <w:pPr>
              <w:keepNext/>
              <w:keepLines/>
              <w:tabs>
                <w:tab w:val="left" w:pos="1296"/>
              </w:tabs>
              <w:ind w:left="73"/>
              <w:jc w:val="both"/>
              <w:outlineLvl w:val="4"/>
              <w:rPr>
                <w:bCs/>
                <w:lang w:val="lt-LT" w:eastAsia="zh-CN"/>
              </w:rPr>
            </w:pPr>
            <w:r w:rsidRPr="004F7B7A">
              <w:rPr>
                <w:lang w:val="lt-LT"/>
              </w:rPr>
              <w:t>Įdėtinių detalių tvoros metalinių segmentų tvirtinimui gamyba ir montavimas</w:t>
            </w:r>
          </w:p>
        </w:tc>
        <w:tc>
          <w:tcPr>
            <w:tcW w:w="925" w:type="pct"/>
            <w:tcMar>
              <w:top w:w="0" w:type="dxa"/>
              <w:left w:w="108" w:type="dxa"/>
              <w:bottom w:w="0" w:type="dxa"/>
              <w:right w:w="108" w:type="dxa"/>
            </w:tcMar>
            <w:vAlign w:val="center"/>
          </w:tcPr>
          <w:p w14:paraId="6CA9E411" w14:textId="77777777" w:rsidR="00D3546D" w:rsidRPr="00E81174" w:rsidRDefault="00D3546D" w:rsidP="00D3546D">
            <w:pPr>
              <w:jc w:val="center"/>
              <w:rPr>
                <w:bCs/>
                <w:lang w:val="lt-LT" w:eastAsia="zh-CN"/>
              </w:rPr>
            </w:pPr>
          </w:p>
        </w:tc>
      </w:tr>
      <w:tr w:rsidR="00D3546D" w:rsidRPr="009454A5" w14:paraId="6FD68DD1" w14:textId="77777777" w:rsidTr="007954B5">
        <w:trPr>
          <w:cantSplit/>
          <w:trHeight w:val="372"/>
        </w:trPr>
        <w:tc>
          <w:tcPr>
            <w:tcW w:w="395" w:type="pct"/>
            <w:tcMar>
              <w:top w:w="0" w:type="dxa"/>
              <w:left w:w="108" w:type="dxa"/>
              <w:bottom w:w="0" w:type="dxa"/>
              <w:right w:w="108" w:type="dxa"/>
            </w:tcMar>
            <w:vAlign w:val="center"/>
          </w:tcPr>
          <w:p w14:paraId="376120F8" w14:textId="227E9B3D" w:rsidR="00D3546D" w:rsidRPr="00F12EB8" w:rsidRDefault="00D3546D" w:rsidP="00D3546D">
            <w:pPr>
              <w:ind w:right="-113"/>
              <w:jc w:val="center"/>
              <w:rPr>
                <w:bCs/>
                <w:lang w:val="lt-LT" w:eastAsia="zh-CN"/>
              </w:rPr>
            </w:pPr>
            <w:r>
              <w:rPr>
                <w:bCs/>
                <w:lang w:val="lt-LT" w:eastAsia="zh-CN"/>
              </w:rPr>
              <w:t>1.11.</w:t>
            </w:r>
          </w:p>
        </w:tc>
        <w:tc>
          <w:tcPr>
            <w:tcW w:w="3680" w:type="pct"/>
            <w:tcMar>
              <w:top w:w="0" w:type="dxa"/>
              <w:left w:w="108" w:type="dxa"/>
              <w:bottom w:w="0" w:type="dxa"/>
              <w:right w:w="108" w:type="dxa"/>
            </w:tcMar>
          </w:tcPr>
          <w:p w14:paraId="243A9D91" w14:textId="2F4BA795" w:rsidR="00D3546D" w:rsidRPr="00E81174" w:rsidRDefault="00D3546D" w:rsidP="00D3546D">
            <w:pPr>
              <w:keepNext/>
              <w:keepLines/>
              <w:tabs>
                <w:tab w:val="left" w:pos="1296"/>
              </w:tabs>
              <w:ind w:left="73"/>
              <w:jc w:val="both"/>
              <w:outlineLvl w:val="4"/>
              <w:rPr>
                <w:bCs/>
                <w:lang w:val="lt-LT" w:eastAsia="zh-CN"/>
              </w:rPr>
            </w:pPr>
            <w:r w:rsidRPr="004F7B7A">
              <w:rPr>
                <w:lang w:val="lt-LT"/>
              </w:rPr>
              <w:t>Autentiškų metalinių tvoros segmentų restauravimas ir sumontavimas</w:t>
            </w:r>
          </w:p>
        </w:tc>
        <w:tc>
          <w:tcPr>
            <w:tcW w:w="925" w:type="pct"/>
            <w:tcMar>
              <w:top w:w="0" w:type="dxa"/>
              <w:left w:w="108" w:type="dxa"/>
              <w:bottom w:w="0" w:type="dxa"/>
              <w:right w:w="108" w:type="dxa"/>
            </w:tcMar>
            <w:vAlign w:val="center"/>
          </w:tcPr>
          <w:p w14:paraId="77BB847C" w14:textId="77777777" w:rsidR="00D3546D" w:rsidRPr="00E81174" w:rsidRDefault="00D3546D" w:rsidP="00D3546D">
            <w:pPr>
              <w:jc w:val="center"/>
              <w:rPr>
                <w:bCs/>
                <w:lang w:val="lt-LT" w:eastAsia="zh-CN"/>
              </w:rPr>
            </w:pPr>
          </w:p>
        </w:tc>
      </w:tr>
      <w:tr w:rsidR="00D3546D" w:rsidRPr="00FA4508" w14:paraId="180F992F" w14:textId="77777777" w:rsidTr="00017180">
        <w:trPr>
          <w:cantSplit/>
          <w:trHeight w:val="372"/>
        </w:trPr>
        <w:tc>
          <w:tcPr>
            <w:tcW w:w="395" w:type="pct"/>
            <w:tcMar>
              <w:top w:w="0" w:type="dxa"/>
              <w:left w:w="108" w:type="dxa"/>
              <w:bottom w:w="0" w:type="dxa"/>
              <w:right w:w="108" w:type="dxa"/>
            </w:tcMar>
            <w:vAlign w:val="center"/>
          </w:tcPr>
          <w:p w14:paraId="73FB06A7" w14:textId="6487195B" w:rsidR="00D3546D" w:rsidRPr="00FA4508" w:rsidRDefault="00D3546D" w:rsidP="00D3546D">
            <w:pPr>
              <w:ind w:right="-113"/>
              <w:jc w:val="center"/>
              <w:rPr>
                <w:b/>
                <w:lang w:val="lt-LT" w:eastAsia="zh-CN"/>
              </w:rPr>
            </w:pPr>
            <w:r w:rsidRPr="00FA4508">
              <w:rPr>
                <w:b/>
                <w:lang w:val="lt-LT" w:eastAsia="zh-CN"/>
              </w:rPr>
              <w:t>2.</w:t>
            </w:r>
          </w:p>
        </w:tc>
        <w:tc>
          <w:tcPr>
            <w:tcW w:w="3680" w:type="pct"/>
            <w:tcMar>
              <w:top w:w="0" w:type="dxa"/>
              <w:left w:w="108" w:type="dxa"/>
              <w:bottom w:w="0" w:type="dxa"/>
              <w:right w:w="108" w:type="dxa"/>
            </w:tcMar>
            <w:vAlign w:val="center"/>
          </w:tcPr>
          <w:p w14:paraId="003B1E9F" w14:textId="4D347C04" w:rsidR="00D3546D" w:rsidRPr="00FA4508" w:rsidRDefault="00D3546D" w:rsidP="00D3546D">
            <w:pPr>
              <w:keepNext/>
              <w:keepLines/>
              <w:tabs>
                <w:tab w:val="left" w:pos="1296"/>
              </w:tabs>
              <w:ind w:left="73"/>
              <w:jc w:val="both"/>
              <w:outlineLvl w:val="4"/>
              <w:rPr>
                <w:b/>
                <w:lang w:val="lt-LT" w:eastAsia="zh-CN"/>
              </w:rPr>
            </w:pPr>
            <w:r w:rsidRPr="00FA4508">
              <w:rPr>
                <w:b/>
                <w:lang w:val="lt-LT" w:eastAsia="zh-CN"/>
              </w:rPr>
              <w:t>Tvora. Remontas</w:t>
            </w:r>
            <w:r w:rsidR="00412D14">
              <w:rPr>
                <w:b/>
                <w:lang w:val="lt-LT" w:eastAsia="zh-CN"/>
              </w:rPr>
              <w:t xml:space="preserve"> </w:t>
            </w:r>
            <w:r w:rsidR="00412D14" w:rsidRPr="00412D14">
              <w:rPr>
                <w:bCs/>
                <w:lang w:val="lt-LT" w:eastAsia="zh-CN"/>
              </w:rPr>
              <w:t>(2.1+2.2)</w:t>
            </w:r>
          </w:p>
        </w:tc>
        <w:tc>
          <w:tcPr>
            <w:tcW w:w="925" w:type="pct"/>
            <w:tcMar>
              <w:top w:w="0" w:type="dxa"/>
              <w:left w:w="108" w:type="dxa"/>
              <w:bottom w:w="0" w:type="dxa"/>
              <w:right w:w="108" w:type="dxa"/>
            </w:tcMar>
            <w:vAlign w:val="center"/>
          </w:tcPr>
          <w:p w14:paraId="7712673D" w14:textId="77777777" w:rsidR="00D3546D" w:rsidRPr="00FA4508" w:rsidRDefault="00D3546D" w:rsidP="00D3546D">
            <w:pPr>
              <w:jc w:val="center"/>
              <w:rPr>
                <w:b/>
                <w:lang w:val="lt-LT" w:eastAsia="zh-CN"/>
              </w:rPr>
            </w:pPr>
          </w:p>
        </w:tc>
      </w:tr>
      <w:tr w:rsidR="00D3546D" w:rsidRPr="009454A5" w14:paraId="67C40122" w14:textId="77777777" w:rsidTr="00017180">
        <w:trPr>
          <w:cantSplit/>
          <w:trHeight w:val="372"/>
        </w:trPr>
        <w:tc>
          <w:tcPr>
            <w:tcW w:w="395" w:type="pct"/>
            <w:tcMar>
              <w:top w:w="0" w:type="dxa"/>
              <w:left w:w="108" w:type="dxa"/>
              <w:bottom w:w="0" w:type="dxa"/>
              <w:right w:w="108" w:type="dxa"/>
            </w:tcMar>
            <w:vAlign w:val="center"/>
          </w:tcPr>
          <w:p w14:paraId="3EEEF31F" w14:textId="6DAFEB08" w:rsidR="00D3546D" w:rsidRPr="00F12EB8" w:rsidRDefault="00D3546D" w:rsidP="00D3546D">
            <w:pPr>
              <w:ind w:right="-113"/>
              <w:jc w:val="center"/>
              <w:rPr>
                <w:bCs/>
                <w:lang w:val="lt-LT" w:eastAsia="zh-CN"/>
              </w:rPr>
            </w:pPr>
            <w:r>
              <w:rPr>
                <w:bCs/>
                <w:lang w:val="lt-LT" w:eastAsia="zh-CN"/>
              </w:rPr>
              <w:t>2.1.</w:t>
            </w:r>
          </w:p>
        </w:tc>
        <w:tc>
          <w:tcPr>
            <w:tcW w:w="3680" w:type="pct"/>
            <w:tcMar>
              <w:top w:w="0" w:type="dxa"/>
              <w:left w:w="108" w:type="dxa"/>
              <w:bottom w:w="0" w:type="dxa"/>
              <w:right w:w="108" w:type="dxa"/>
            </w:tcMar>
            <w:vAlign w:val="center"/>
          </w:tcPr>
          <w:p w14:paraId="6FF1C8F2" w14:textId="4B0EF7C3" w:rsidR="00D3546D" w:rsidRPr="00E81174" w:rsidRDefault="00D3546D" w:rsidP="00D3546D">
            <w:pPr>
              <w:keepNext/>
              <w:keepLines/>
              <w:tabs>
                <w:tab w:val="left" w:pos="1296"/>
              </w:tabs>
              <w:ind w:left="73"/>
              <w:jc w:val="both"/>
              <w:outlineLvl w:val="4"/>
              <w:rPr>
                <w:bCs/>
                <w:lang w:val="lt-LT" w:eastAsia="zh-CN"/>
              </w:rPr>
            </w:pPr>
            <w:r w:rsidRPr="002A27C2">
              <w:rPr>
                <w:bCs/>
                <w:lang w:val="lt-LT" w:eastAsia="zh-CN"/>
              </w:rPr>
              <w:t>Metalinių vartų ir vartelių gamyba, montavimas</w:t>
            </w:r>
          </w:p>
        </w:tc>
        <w:tc>
          <w:tcPr>
            <w:tcW w:w="925" w:type="pct"/>
            <w:tcMar>
              <w:top w:w="0" w:type="dxa"/>
              <w:left w:w="108" w:type="dxa"/>
              <w:bottom w:w="0" w:type="dxa"/>
              <w:right w:w="108" w:type="dxa"/>
            </w:tcMar>
            <w:vAlign w:val="center"/>
          </w:tcPr>
          <w:p w14:paraId="29B6E034" w14:textId="77777777" w:rsidR="00D3546D" w:rsidRPr="00E81174" w:rsidRDefault="00D3546D" w:rsidP="00D3546D">
            <w:pPr>
              <w:jc w:val="center"/>
              <w:rPr>
                <w:bCs/>
                <w:lang w:val="lt-LT" w:eastAsia="zh-CN"/>
              </w:rPr>
            </w:pPr>
          </w:p>
        </w:tc>
      </w:tr>
      <w:tr w:rsidR="00D3546D" w:rsidRPr="00A7709A" w14:paraId="26D49689" w14:textId="77777777" w:rsidTr="00017180">
        <w:trPr>
          <w:cantSplit/>
          <w:trHeight w:val="372"/>
        </w:trPr>
        <w:tc>
          <w:tcPr>
            <w:tcW w:w="395" w:type="pct"/>
            <w:tcMar>
              <w:top w:w="0" w:type="dxa"/>
              <w:left w:w="108" w:type="dxa"/>
              <w:bottom w:w="0" w:type="dxa"/>
              <w:right w:w="108" w:type="dxa"/>
            </w:tcMar>
            <w:vAlign w:val="center"/>
          </w:tcPr>
          <w:p w14:paraId="7021A9BF" w14:textId="74F30AB5" w:rsidR="00D3546D" w:rsidRPr="00F12EB8" w:rsidRDefault="00D3546D" w:rsidP="00D3546D">
            <w:pPr>
              <w:ind w:right="-113"/>
              <w:jc w:val="center"/>
              <w:rPr>
                <w:bCs/>
                <w:lang w:val="lt-LT" w:eastAsia="zh-CN"/>
              </w:rPr>
            </w:pPr>
            <w:r w:rsidRPr="004E3CB6">
              <w:rPr>
                <w:bCs/>
                <w:lang w:val="lt-LT" w:eastAsia="zh-CN"/>
              </w:rPr>
              <w:t>2.2.</w:t>
            </w:r>
          </w:p>
        </w:tc>
        <w:tc>
          <w:tcPr>
            <w:tcW w:w="3680" w:type="pct"/>
            <w:tcMar>
              <w:top w:w="0" w:type="dxa"/>
              <w:left w:w="108" w:type="dxa"/>
              <w:bottom w:w="0" w:type="dxa"/>
              <w:right w:w="108" w:type="dxa"/>
            </w:tcMar>
            <w:vAlign w:val="center"/>
          </w:tcPr>
          <w:p w14:paraId="567A05B6" w14:textId="3A127B22" w:rsidR="00D3546D" w:rsidRPr="00E81174" w:rsidRDefault="00D3546D" w:rsidP="00D3546D">
            <w:pPr>
              <w:keepNext/>
              <w:keepLines/>
              <w:tabs>
                <w:tab w:val="left" w:pos="1296"/>
              </w:tabs>
              <w:ind w:left="73"/>
              <w:jc w:val="both"/>
              <w:outlineLvl w:val="4"/>
              <w:rPr>
                <w:bCs/>
                <w:lang w:val="lt-LT" w:eastAsia="zh-CN"/>
              </w:rPr>
            </w:pPr>
            <w:r w:rsidRPr="00EC31DE">
              <w:rPr>
                <w:bCs/>
                <w:lang w:val="lt-LT" w:eastAsia="zh-CN"/>
              </w:rPr>
              <w:t>Grunto kasimas, dangų ardymas ir atstatymo darbai</w:t>
            </w:r>
          </w:p>
        </w:tc>
        <w:tc>
          <w:tcPr>
            <w:tcW w:w="925" w:type="pct"/>
            <w:tcMar>
              <w:top w:w="0" w:type="dxa"/>
              <w:left w:w="108" w:type="dxa"/>
              <w:bottom w:w="0" w:type="dxa"/>
              <w:right w:w="108" w:type="dxa"/>
            </w:tcMar>
            <w:vAlign w:val="center"/>
          </w:tcPr>
          <w:p w14:paraId="223A04BD" w14:textId="77777777" w:rsidR="00D3546D" w:rsidRPr="00E81174" w:rsidRDefault="00D3546D" w:rsidP="00D3546D">
            <w:pPr>
              <w:jc w:val="center"/>
              <w:rPr>
                <w:bCs/>
                <w:lang w:val="lt-LT" w:eastAsia="zh-CN"/>
              </w:rPr>
            </w:pPr>
          </w:p>
        </w:tc>
      </w:tr>
      <w:tr w:rsidR="00D3546D" w:rsidRPr="00D50853" w14:paraId="26CD9470" w14:textId="77777777" w:rsidTr="00017180">
        <w:trPr>
          <w:cantSplit/>
          <w:trHeight w:val="372"/>
        </w:trPr>
        <w:tc>
          <w:tcPr>
            <w:tcW w:w="395" w:type="pct"/>
            <w:tcMar>
              <w:top w:w="0" w:type="dxa"/>
              <w:left w:w="108" w:type="dxa"/>
              <w:bottom w:w="0" w:type="dxa"/>
              <w:right w:w="108" w:type="dxa"/>
            </w:tcMar>
            <w:vAlign w:val="center"/>
          </w:tcPr>
          <w:p w14:paraId="62D5B650" w14:textId="1C720B00" w:rsidR="00D3546D" w:rsidRPr="00D50853" w:rsidRDefault="00D3546D" w:rsidP="00D3546D">
            <w:pPr>
              <w:ind w:right="-113"/>
              <w:jc w:val="center"/>
              <w:rPr>
                <w:b/>
                <w:lang w:val="lt-LT" w:eastAsia="zh-CN"/>
              </w:rPr>
            </w:pPr>
            <w:r w:rsidRPr="00D50853">
              <w:rPr>
                <w:b/>
                <w:lang w:val="lt-LT" w:eastAsia="zh-CN"/>
              </w:rPr>
              <w:t>3.</w:t>
            </w:r>
          </w:p>
        </w:tc>
        <w:tc>
          <w:tcPr>
            <w:tcW w:w="3680" w:type="pct"/>
            <w:tcMar>
              <w:top w:w="0" w:type="dxa"/>
              <w:left w:w="108" w:type="dxa"/>
              <w:bottom w:w="0" w:type="dxa"/>
              <w:right w:w="108" w:type="dxa"/>
            </w:tcMar>
            <w:vAlign w:val="center"/>
          </w:tcPr>
          <w:p w14:paraId="3BBFF833" w14:textId="05127417" w:rsidR="00D3546D" w:rsidRPr="00D50853" w:rsidRDefault="00D3546D" w:rsidP="00D3546D">
            <w:pPr>
              <w:keepNext/>
              <w:keepLines/>
              <w:tabs>
                <w:tab w:val="left" w:pos="1296"/>
              </w:tabs>
              <w:ind w:left="73"/>
              <w:jc w:val="both"/>
              <w:outlineLvl w:val="4"/>
              <w:rPr>
                <w:b/>
                <w:lang w:val="lt-LT" w:eastAsia="zh-CN"/>
              </w:rPr>
            </w:pPr>
            <w:r w:rsidRPr="00D50853">
              <w:rPr>
                <w:b/>
                <w:lang w:val="lt-LT" w:eastAsia="zh-CN"/>
              </w:rPr>
              <w:t>Laiptai</w:t>
            </w:r>
            <w:r w:rsidR="00412D14">
              <w:rPr>
                <w:b/>
                <w:lang w:val="lt-LT" w:eastAsia="zh-CN"/>
              </w:rPr>
              <w:t xml:space="preserve"> </w:t>
            </w:r>
            <w:r w:rsidR="00412D14" w:rsidRPr="00CC7CF0">
              <w:rPr>
                <w:bCs/>
                <w:lang w:val="lt-LT" w:eastAsia="zh-CN"/>
              </w:rPr>
              <w:t>(</w:t>
            </w:r>
            <w:r w:rsidR="00CC7CF0" w:rsidRPr="00CC7CF0">
              <w:rPr>
                <w:bCs/>
                <w:lang w:val="lt-LT" w:eastAsia="zh-CN"/>
              </w:rPr>
              <w:t>3.1+3.2+3.3+3.4+3.5)</w:t>
            </w:r>
          </w:p>
        </w:tc>
        <w:tc>
          <w:tcPr>
            <w:tcW w:w="925" w:type="pct"/>
            <w:tcMar>
              <w:top w:w="0" w:type="dxa"/>
              <w:left w:w="108" w:type="dxa"/>
              <w:bottom w:w="0" w:type="dxa"/>
              <w:right w:w="108" w:type="dxa"/>
            </w:tcMar>
            <w:vAlign w:val="center"/>
          </w:tcPr>
          <w:p w14:paraId="4EA18DE6" w14:textId="77777777" w:rsidR="00D3546D" w:rsidRPr="00D50853" w:rsidRDefault="00D3546D" w:rsidP="00D3546D">
            <w:pPr>
              <w:jc w:val="center"/>
              <w:rPr>
                <w:b/>
                <w:lang w:val="lt-LT" w:eastAsia="zh-CN"/>
              </w:rPr>
            </w:pPr>
          </w:p>
        </w:tc>
      </w:tr>
      <w:tr w:rsidR="00D3546D" w:rsidRPr="009454A5" w14:paraId="22D7FC35" w14:textId="77777777" w:rsidTr="00D931B3">
        <w:trPr>
          <w:cantSplit/>
          <w:trHeight w:val="372"/>
        </w:trPr>
        <w:tc>
          <w:tcPr>
            <w:tcW w:w="395" w:type="pct"/>
            <w:tcMar>
              <w:top w:w="0" w:type="dxa"/>
              <w:left w:w="108" w:type="dxa"/>
              <w:bottom w:w="0" w:type="dxa"/>
              <w:right w:w="108" w:type="dxa"/>
            </w:tcMar>
          </w:tcPr>
          <w:p w14:paraId="77BECD4B" w14:textId="7AD97126" w:rsidR="00D3546D" w:rsidRPr="00F12EB8" w:rsidRDefault="00D3546D" w:rsidP="00D3546D">
            <w:pPr>
              <w:ind w:right="-113"/>
              <w:jc w:val="center"/>
              <w:rPr>
                <w:bCs/>
                <w:lang w:val="lt-LT" w:eastAsia="zh-CN"/>
              </w:rPr>
            </w:pPr>
            <w:r w:rsidRPr="004F7B7A">
              <w:rPr>
                <w:lang w:val="lt-LT" w:eastAsia="zh-CN"/>
              </w:rPr>
              <w:t>3.1.</w:t>
            </w:r>
          </w:p>
        </w:tc>
        <w:tc>
          <w:tcPr>
            <w:tcW w:w="3680" w:type="pct"/>
            <w:tcMar>
              <w:top w:w="0" w:type="dxa"/>
              <w:left w:w="108" w:type="dxa"/>
              <w:bottom w:w="0" w:type="dxa"/>
              <w:right w:w="108" w:type="dxa"/>
            </w:tcMar>
          </w:tcPr>
          <w:p w14:paraId="6DD69EFE" w14:textId="504ECC0F" w:rsidR="00D3546D" w:rsidRPr="00E81174" w:rsidRDefault="00D3546D" w:rsidP="00D3546D">
            <w:pPr>
              <w:keepNext/>
              <w:keepLines/>
              <w:tabs>
                <w:tab w:val="left" w:pos="1296"/>
              </w:tabs>
              <w:ind w:left="73"/>
              <w:jc w:val="both"/>
              <w:outlineLvl w:val="4"/>
              <w:rPr>
                <w:bCs/>
                <w:lang w:val="lt-LT" w:eastAsia="zh-CN"/>
              </w:rPr>
            </w:pPr>
            <w:r w:rsidRPr="004F7B7A">
              <w:rPr>
                <w:lang w:val="lt-LT"/>
              </w:rPr>
              <w:t>Laiptai L-1. Vartų metalinių, sulankstomų 6 segmentų pagaminimas ir įrengimas</w:t>
            </w:r>
          </w:p>
        </w:tc>
        <w:tc>
          <w:tcPr>
            <w:tcW w:w="925" w:type="pct"/>
            <w:tcMar>
              <w:top w:w="0" w:type="dxa"/>
              <w:left w:w="108" w:type="dxa"/>
              <w:bottom w:w="0" w:type="dxa"/>
              <w:right w:w="108" w:type="dxa"/>
            </w:tcMar>
            <w:vAlign w:val="center"/>
          </w:tcPr>
          <w:p w14:paraId="5D9E7414" w14:textId="77777777" w:rsidR="00D3546D" w:rsidRPr="00E81174" w:rsidRDefault="00D3546D" w:rsidP="00D3546D">
            <w:pPr>
              <w:jc w:val="center"/>
              <w:rPr>
                <w:bCs/>
                <w:lang w:val="lt-LT" w:eastAsia="zh-CN"/>
              </w:rPr>
            </w:pPr>
          </w:p>
        </w:tc>
      </w:tr>
      <w:tr w:rsidR="00D3546D" w:rsidRPr="009454A5" w14:paraId="41FACFFD" w14:textId="77777777" w:rsidTr="00D931B3">
        <w:trPr>
          <w:cantSplit/>
          <w:trHeight w:val="372"/>
        </w:trPr>
        <w:tc>
          <w:tcPr>
            <w:tcW w:w="395" w:type="pct"/>
            <w:tcMar>
              <w:top w:w="0" w:type="dxa"/>
              <w:left w:w="108" w:type="dxa"/>
              <w:bottom w:w="0" w:type="dxa"/>
              <w:right w:w="108" w:type="dxa"/>
            </w:tcMar>
          </w:tcPr>
          <w:p w14:paraId="5FCA53F1" w14:textId="02D6C41B" w:rsidR="00D3546D" w:rsidRPr="00F12EB8" w:rsidRDefault="00D3546D" w:rsidP="00D3546D">
            <w:pPr>
              <w:ind w:right="-113"/>
              <w:jc w:val="center"/>
              <w:rPr>
                <w:bCs/>
                <w:lang w:val="lt-LT" w:eastAsia="zh-CN"/>
              </w:rPr>
            </w:pPr>
            <w:r w:rsidRPr="004F7B7A">
              <w:rPr>
                <w:lang w:val="lt-LT" w:eastAsia="zh-CN"/>
              </w:rPr>
              <w:t>3.2.</w:t>
            </w:r>
          </w:p>
        </w:tc>
        <w:tc>
          <w:tcPr>
            <w:tcW w:w="3680" w:type="pct"/>
            <w:tcMar>
              <w:top w:w="0" w:type="dxa"/>
              <w:left w:w="108" w:type="dxa"/>
              <w:bottom w:w="0" w:type="dxa"/>
              <w:right w:w="108" w:type="dxa"/>
            </w:tcMar>
          </w:tcPr>
          <w:p w14:paraId="700324D5" w14:textId="79F74DB6" w:rsidR="00D3546D" w:rsidRPr="00E81174" w:rsidRDefault="00D3546D" w:rsidP="00D3546D">
            <w:pPr>
              <w:keepNext/>
              <w:keepLines/>
              <w:tabs>
                <w:tab w:val="left" w:pos="1296"/>
              </w:tabs>
              <w:ind w:left="73"/>
              <w:jc w:val="both"/>
              <w:outlineLvl w:val="4"/>
              <w:rPr>
                <w:bCs/>
                <w:lang w:val="lt-LT" w:eastAsia="zh-CN"/>
              </w:rPr>
            </w:pPr>
            <w:r w:rsidRPr="004F7B7A">
              <w:rPr>
                <w:lang w:val="lt-LT"/>
              </w:rPr>
              <w:t>Laiptai L-1. Šoniniai laiptai. Galutinis paviršių šlifavimas naujai įrengtų betoninių laiptų.</w:t>
            </w:r>
          </w:p>
        </w:tc>
        <w:tc>
          <w:tcPr>
            <w:tcW w:w="925" w:type="pct"/>
            <w:tcMar>
              <w:top w:w="0" w:type="dxa"/>
              <w:left w:w="108" w:type="dxa"/>
              <w:bottom w:w="0" w:type="dxa"/>
              <w:right w:w="108" w:type="dxa"/>
            </w:tcMar>
            <w:vAlign w:val="center"/>
          </w:tcPr>
          <w:p w14:paraId="43A8E8E1" w14:textId="77777777" w:rsidR="00D3546D" w:rsidRPr="00E81174" w:rsidRDefault="00D3546D" w:rsidP="00D3546D">
            <w:pPr>
              <w:jc w:val="center"/>
              <w:rPr>
                <w:bCs/>
                <w:lang w:val="lt-LT" w:eastAsia="zh-CN"/>
              </w:rPr>
            </w:pPr>
          </w:p>
        </w:tc>
      </w:tr>
      <w:tr w:rsidR="00D3546D" w:rsidRPr="009454A5" w14:paraId="2702E058" w14:textId="77777777" w:rsidTr="00D931B3">
        <w:trPr>
          <w:cantSplit/>
          <w:trHeight w:val="372"/>
        </w:trPr>
        <w:tc>
          <w:tcPr>
            <w:tcW w:w="395" w:type="pct"/>
            <w:tcMar>
              <w:top w:w="0" w:type="dxa"/>
              <w:left w:w="108" w:type="dxa"/>
              <w:bottom w:w="0" w:type="dxa"/>
              <w:right w:w="108" w:type="dxa"/>
            </w:tcMar>
          </w:tcPr>
          <w:p w14:paraId="1C1D6A6E" w14:textId="042DF8AF" w:rsidR="00D3546D" w:rsidRPr="00F12EB8" w:rsidRDefault="00D3546D" w:rsidP="00D3546D">
            <w:pPr>
              <w:ind w:right="-113"/>
              <w:jc w:val="center"/>
              <w:rPr>
                <w:bCs/>
                <w:lang w:val="lt-LT" w:eastAsia="zh-CN"/>
              </w:rPr>
            </w:pPr>
            <w:r w:rsidRPr="004F7B7A">
              <w:rPr>
                <w:lang w:val="lt-LT" w:eastAsia="zh-CN"/>
              </w:rPr>
              <w:t>3.3.</w:t>
            </w:r>
          </w:p>
        </w:tc>
        <w:tc>
          <w:tcPr>
            <w:tcW w:w="3680" w:type="pct"/>
            <w:tcMar>
              <w:top w:w="0" w:type="dxa"/>
              <w:left w:w="108" w:type="dxa"/>
              <w:bottom w:w="0" w:type="dxa"/>
              <w:right w:w="108" w:type="dxa"/>
            </w:tcMar>
          </w:tcPr>
          <w:p w14:paraId="2F88CC7D" w14:textId="1F6D3F66" w:rsidR="00D3546D" w:rsidRPr="00E81174" w:rsidRDefault="00D3546D" w:rsidP="00D3546D">
            <w:pPr>
              <w:keepNext/>
              <w:keepLines/>
              <w:tabs>
                <w:tab w:val="left" w:pos="1296"/>
              </w:tabs>
              <w:ind w:left="73"/>
              <w:jc w:val="both"/>
              <w:outlineLvl w:val="4"/>
              <w:rPr>
                <w:bCs/>
                <w:lang w:val="lt-LT" w:eastAsia="zh-CN"/>
              </w:rPr>
            </w:pPr>
            <w:r w:rsidRPr="004F7B7A">
              <w:rPr>
                <w:lang w:val="lt-LT"/>
              </w:rPr>
              <w:t>Laiptai L-1. Turėklo iš nerūdijančio plieno pagaminimas ir įrengimas.</w:t>
            </w:r>
          </w:p>
        </w:tc>
        <w:tc>
          <w:tcPr>
            <w:tcW w:w="925" w:type="pct"/>
            <w:tcMar>
              <w:top w:w="0" w:type="dxa"/>
              <w:left w:w="108" w:type="dxa"/>
              <w:bottom w:w="0" w:type="dxa"/>
              <w:right w:w="108" w:type="dxa"/>
            </w:tcMar>
            <w:vAlign w:val="center"/>
          </w:tcPr>
          <w:p w14:paraId="2E1998AD" w14:textId="77777777" w:rsidR="00D3546D" w:rsidRPr="00E81174" w:rsidRDefault="00D3546D" w:rsidP="00D3546D">
            <w:pPr>
              <w:jc w:val="center"/>
              <w:rPr>
                <w:bCs/>
                <w:lang w:val="lt-LT" w:eastAsia="zh-CN"/>
              </w:rPr>
            </w:pPr>
          </w:p>
        </w:tc>
      </w:tr>
      <w:tr w:rsidR="00D3546D" w:rsidRPr="009454A5" w14:paraId="4A86B22F" w14:textId="77777777" w:rsidTr="00D931B3">
        <w:trPr>
          <w:cantSplit/>
          <w:trHeight w:val="372"/>
        </w:trPr>
        <w:tc>
          <w:tcPr>
            <w:tcW w:w="395" w:type="pct"/>
            <w:tcMar>
              <w:top w:w="0" w:type="dxa"/>
              <w:left w:w="108" w:type="dxa"/>
              <w:bottom w:w="0" w:type="dxa"/>
              <w:right w:w="108" w:type="dxa"/>
            </w:tcMar>
          </w:tcPr>
          <w:p w14:paraId="21ABE227" w14:textId="72A9FFE1" w:rsidR="00D3546D" w:rsidRPr="00F12EB8" w:rsidRDefault="00D3546D" w:rsidP="00D3546D">
            <w:pPr>
              <w:ind w:right="-113"/>
              <w:jc w:val="center"/>
              <w:rPr>
                <w:bCs/>
                <w:lang w:val="lt-LT" w:eastAsia="zh-CN"/>
              </w:rPr>
            </w:pPr>
            <w:r w:rsidRPr="004F7B7A">
              <w:rPr>
                <w:lang w:val="lt-LT" w:eastAsia="zh-CN"/>
              </w:rPr>
              <w:t>3.4.</w:t>
            </w:r>
          </w:p>
        </w:tc>
        <w:tc>
          <w:tcPr>
            <w:tcW w:w="3680" w:type="pct"/>
            <w:tcMar>
              <w:top w:w="0" w:type="dxa"/>
              <w:left w:w="108" w:type="dxa"/>
              <w:bottom w:w="0" w:type="dxa"/>
              <w:right w:w="108" w:type="dxa"/>
            </w:tcMar>
          </w:tcPr>
          <w:p w14:paraId="3D25DE55" w14:textId="77777777" w:rsidR="00D3546D" w:rsidRPr="004F7B7A" w:rsidRDefault="00D3546D" w:rsidP="00D3546D">
            <w:pPr>
              <w:autoSpaceDE w:val="0"/>
              <w:autoSpaceDN w:val="0"/>
              <w:adjustRightInd w:val="0"/>
              <w:rPr>
                <w:lang w:val="lt-LT"/>
              </w:rPr>
            </w:pPr>
            <w:r w:rsidRPr="004F7B7A">
              <w:rPr>
                <w:lang w:val="lt-LT"/>
              </w:rPr>
              <w:t xml:space="preserve">Laiptai L-1. Naujų </w:t>
            </w:r>
            <w:proofErr w:type="spellStart"/>
            <w:r w:rsidRPr="004F7B7A">
              <w:rPr>
                <w:lang w:val="lt-LT"/>
              </w:rPr>
              <w:t>teraco</w:t>
            </w:r>
            <w:proofErr w:type="spellEnd"/>
            <w:r w:rsidRPr="004F7B7A">
              <w:rPr>
                <w:lang w:val="lt-LT"/>
              </w:rPr>
              <w:t xml:space="preserve"> laiptų jungties su gatve sutvarkymas</w:t>
            </w:r>
          </w:p>
          <w:p w14:paraId="5A0FB7A0" w14:textId="70CF3825" w:rsidR="00D3546D" w:rsidRPr="00E81174" w:rsidRDefault="00D3546D" w:rsidP="00D3546D">
            <w:pPr>
              <w:keepNext/>
              <w:keepLines/>
              <w:tabs>
                <w:tab w:val="left" w:pos="1296"/>
              </w:tabs>
              <w:ind w:left="73"/>
              <w:jc w:val="both"/>
              <w:outlineLvl w:val="4"/>
              <w:rPr>
                <w:bCs/>
                <w:lang w:val="lt-LT" w:eastAsia="zh-CN"/>
              </w:rPr>
            </w:pPr>
            <w:r w:rsidRPr="004F7B7A">
              <w:rPr>
                <w:lang w:val="lt-LT"/>
              </w:rPr>
              <w:t>(šaligatvio plytelių perklojimas 4m2, asfalto atstatymas 4 m2).</w:t>
            </w:r>
          </w:p>
        </w:tc>
        <w:tc>
          <w:tcPr>
            <w:tcW w:w="925" w:type="pct"/>
            <w:tcMar>
              <w:top w:w="0" w:type="dxa"/>
              <w:left w:w="108" w:type="dxa"/>
              <w:bottom w:w="0" w:type="dxa"/>
              <w:right w:w="108" w:type="dxa"/>
            </w:tcMar>
            <w:vAlign w:val="center"/>
          </w:tcPr>
          <w:p w14:paraId="28045D94" w14:textId="77777777" w:rsidR="00D3546D" w:rsidRPr="00E81174" w:rsidRDefault="00D3546D" w:rsidP="00D3546D">
            <w:pPr>
              <w:jc w:val="center"/>
              <w:rPr>
                <w:bCs/>
                <w:lang w:val="lt-LT" w:eastAsia="zh-CN"/>
              </w:rPr>
            </w:pPr>
          </w:p>
        </w:tc>
      </w:tr>
      <w:tr w:rsidR="00D3546D" w:rsidRPr="00A7709A" w14:paraId="461ADCE8" w14:textId="77777777" w:rsidTr="00D931B3">
        <w:trPr>
          <w:cantSplit/>
          <w:trHeight w:val="372"/>
        </w:trPr>
        <w:tc>
          <w:tcPr>
            <w:tcW w:w="395" w:type="pct"/>
            <w:tcMar>
              <w:top w:w="0" w:type="dxa"/>
              <w:left w:w="108" w:type="dxa"/>
              <w:bottom w:w="0" w:type="dxa"/>
              <w:right w:w="108" w:type="dxa"/>
            </w:tcMar>
          </w:tcPr>
          <w:p w14:paraId="6FAD5466" w14:textId="7ECA554F" w:rsidR="00D3546D" w:rsidRPr="00F12EB8" w:rsidRDefault="00D3546D" w:rsidP="00D3546D">
            <w:pPr>
              <w:ind w:right="-113"/>
              <w:jc w:val="center"/>
              <w:rPr>
                <w:bCs/>
                <w:lang w:val="lt-LT" w:eastAsia="zh-CN"/>
              </w:rPr>
            </w:pPr>
            <w:r w:rsidRPr="004F7B7A">
              <w:rPr>
                <w:lang w:val="lt-LT" w:eastAsia="zh-CN"/>
              </w:rPr>
              <w:t>3.5.</w:t>
            </w:r>
          </w:p>
        </w:tc>
        <w:tc>
          <w:tcPr>
            <w:tcW w:w="3680" w:type="pct"/>
            <w:tcMar>
              <w:top w:w="0" w:type="dxa"/>
              <w:left w:w="108" w:type="dxa"/>
              <w:bottom w:w="0" w:type="dxa"/>
              <w:right w:w="108" w:type="dxa"/>
            </w:tcMar>
          </w:tcPr>
          <w:p w14:paraId="58A9D867" w14:textId="77777777" w:rsidR="00D3546D" w:rsidRPr="004F7B7A" w:rsidRDefault="00D3546D" w:rsidP="00D3546D">
            <w:pPr>
              <w:jc w:val="both"/>
              <w:rPr>
                <w:lang w:val="lt-LT"/>
              </w:rPr>
            </w:pPr>
            <w:r w:rsidRPr="004F7B7A">
              <w:rPr>
                <w:lang w:val="lt-LT"/>
              </w:rPr>
              <w:t>Laiptai L-6 ir L-7. Laiptų ir aikštelių betoninio paviršiaus remontas,</w:t>
            </w:r>
          </w:p>
          <w:p w14:paraId="678BB235" w14:textId="06DFD617" w:rsidR="00D3546D" w:rsidRPr="00E81174" w:rsidRDefault="00D3546D" w:rsidP="00D3546D">
            <w:pPr>
              <w:keepNext/>
              <w:keepLines/>
              <w:tabs>
                <w:tab w:val="left" w:pos="1296"/>
              </w:tabs>
              <w:ind w:left="73"/>
              <w:jc w:val="both"/>
              <w:outlineLvl w:val="4"/>
              <w:rPr>
                <w:bCs/>
                <w:lang w:val="lt-LT" w:eastAsia="zh-CN"/>
              </w:rPr>
            </w:pPr>
            <w:r w:rsidRPr="004F7B7A">
              <w:rPr>
                <w:lang w:val="lt-LT"/>
              </w:rPr>
              <w:t>sienutės apskardinimas.</w:t>
            </w:r>
          </w:p>
        </w:tc>
        <w:tc>
          <w:tcPr>
            <w:tcW w:w="925" w:type="pct"/>
            <w:tcMar>
              <w:top w:w="0" w:type="dxa"/>
              <w:left w:w="108" w:type="dxa"/>
              <w:bottom w:w="0" w:type="dxa"/>
              <w:right w:w="108" w:type="dxa"/>
            </w:tcMar>
            <w:vAlign w:val="center"/>
          </w:tcPr>
          <w:p w14:paraId="75407D7B" w14:textId="77777777" w:rsidR="00D3546D" w:rsidRPr="00E81174" w:rsidRDefault="00D3546D" w:rsidP="00D3546D">
            <w:pPr>
              <w:jc w:val="center"/>
              <w:rPr>
                <w:bCs/>
                <w:lang w:val="lt-LT" w:eastAsia="zh-CN"/>
              </w:rPr>
            </w:pPr>
          </w:p>
        </w:tc>
      </w:tr>
      <w:tr w:rsidR="00D3546D" w:rsidRPr="00C62448" w14:paraId="51CC9134" w14:textId="77777777" w:rsidTr="00017180">
        <w:trPr>
          <w:cantSplit/>
          <w:trHeight w:val="372"/>
        </w:trPr>
        <w:tc>
          <w:tcPr>
            <w:tcW w:w="395" w:type="pct"/>
            <w:tcMar>
              <w:top w:w="0" w:type="dxa"/>
              <w:left w:w="108" w:type="dxa"/>
              <w:bottom w:w="0" w:type="dxa"/>
              <w:right w:w="108" w:type="dxa"/>
            </w:tcMar>
            <w:vAlign w:val="center"/>
          </w:tcPr>
          <w:p w14:paraId="3EC0BC5F" w14:textId="77777777" w:rsidR="00D3546D" w:rsidRPr="00E81174" w:rsidRDefault="00D3546D" w:rsidP="00D3546D">
            <w:pPr>
              <w:ind w:right="-113"/>
              <w:jc w:val="center"/>
              <w:rPr>
                <w:bCs/>
                <w:lang w:val="lt-LT" w:eastAsia="zh-CN"/>
              </w:rPr>
            </w:pPr>
          </w:p>
        </w:tc>
        <w:tc>
          <w:tcPr>
            <w:tcW w:w="3680" w:type="pct"/>
            <w:tcMar>
              <w:top w:w="0" w:type="dxa"/>
              <w:left w:w="108" w:type="dxa"/>
              <w:bottom w:w="0" w:type="dxa"/>
              <w:right w:w="108" w:type="dxa"/>
            </w:tcMar>
            <w:vAlign w:val="center"/>
          </w:tcPr>
          <w:p w14:paraId="03074F66" w14:textId="7935CA9B" w:rsidR="00D3546D" w:rsidRPr="00E81174" w:rsidRDefault="00D3546D" w:rsidP="00D3546D">
            <w:pPr>
              <w:keepNext/>
              <w:keepLines/>
              <w:tabs>
                <w:tab w:val="left" w:pos="1296"/>
              </w:tabs>
              <w:ind w:left="73"/>
              <w:jc w:val="right"/>
              <w:outlineLvl w:val="4"/>
              <w:rPr>
                <w:bCs/>
                <w:lang w:val="lt-LT" w:eastAsia="zh-CN"/>
              </w:rPr>
            </w:pPr>
            <w:r w:rsidRPr="00C87E96">
              <w:rPr>
                <w:bCs/>
                <w:lang w:val="lt-LT" w:eastAsia="zh-CN"/>
              </w:rPr>
              <w:t>Suma be PVM (Eur)*:</w:t>
            </w:r>
          </w:p>
        </w:tc>
        <w:tc>
          <w:tcPr>
            <w:tcW w:w="925" w:type="pct"/>
            <w:tcMar>
              <w:top w:w="0" w:type="dxa"/>
              <w:left w:w="108" w:type="dxa"/>
              <w:bottom w:w="0" w:type="dxa"/>
              <w:right w:w="108" w:type="dxa"/>
            </w:tcMar>
            <w:vAlign w:val="center"/>
          </w:tcPr>
          <w:p w14:paraId="4A7DA916" w14:textId="77777777" w:rsidR="00D3546D" w:rsidRPr="00E81174" w:rsidRDefault="00D3546D" w:rsidP="00D3546D">
            <w:pPr>
              <w:jc w:val="center"/>
              <w:rPr>
                <w:bCs/>
                <w:lang w:val="lt-LT" w:eastAsia="zh-CN"/>
              </w:rPr>
            </w:pPr>
          </w:p>
        </w:tc>
      </w:tr>
      <w:tr w:rsidR="00D3546D" w:rsidRPr="00C62448" w14:paraId="427A7AB9" w14:textId="77777777" w:rsidTr="00017180">
        <w:trPr>
          <w:cantSplit/>
          <w:trHeight w:val="406"/>
        </w:trPr>
        <w:tc>
          <w:tcPr>
            <w:tcW w:w="395" w:type="pct"/>
            <w:tcMar>
              <w:top w:w="0" w:type="dxa"/>
              <w:left w:w="108" w:type="dxa"/>
              <w:bottom w:w="0" w:type="dxa"/>
              <w:right w:w="108" w:type="dxa"/>
            </w:tcMar>
            <w:vAlign w:val="center"/>
          </w:tcPr>
          <w:p w14:paraId="395165D2" w14:textId="77777777" w:rsidR="00D3546D" w:rsidRPr="00E81174" w:rsidRDefault="00D3546D" w:rsidP="00D3546D">
            <w:pPr>
              <w:ind w:right="-113"/>
              <w:jc w:val="center"/>
              <w:rPr>
                <w:bCs/>
                <w:lang w:val="lt-LT" w:eastAsia="zh-CN"/>
              </w:rPr>
            </w:pPr>
          </w:p>
        </w:tc>
        <w:tc>
          <w:tcPr>
            <w:tcW w:w="3680" w:type="pct"/>
            <w:tcMar>
              <w:top w:w="0" w:type="dxa"/>
              <w:left w:w="108" w:type="dxa"/>
              <w:bottom w:w="0" w:type="dxa"/>
              <w:right w:w="108" w:type="dxa"/>
            </w:tcMar>
            <w:vAlign w:val="center"/>
          </w:tcPr>
          <w:p w14:paraId="02BC006F" w14:textId="24E961C8" w:rsidR="00D3546D" w:rsidRPr="00E81174" w:rsidRDefault="00D3546D" w:rsidP="00D3546D">
            <w:pPr>
              <w:keepNext/>
              <w:keepLines/>
              <w:tabs>
                <w:tab w:val="left" w:pos="1296"/>
              </w:tabs>
              <w:ind w:left="73"/>
              <w:jc w:val="right"/>
              <w:outlineLvl w:val="4"/>
              <w:rPr>
                <w:bCs/>
                <w:lang w:val="lt-LT" w:eastAsia="zh-CN"/>
              </w:rPr>
            </w:pPr>
            <w:r w:rsidRPr="00C87E96">
              <w:rPr>
                <w:bCs/>
                <w:lang w:val="lt-LT" w:eastAsia="zh-CN"/>
              </w:rPr>
              <w:t>PVM 21%*:</w:t>
            </w:r>
          </w:p>
        </w:tc>
        <w:tc>
          <w:tcPr>
            <w:tcW w:w="925" w:type="pct"/>
            <w:tcMar>
              <w:top w:w="0" w:type="dxa"/>
              <w:left w:w="108" w:type="dxa"/>
              <w:bottom w:w="0" w:type="dxa"/>
              <w:right w:w="108" w:type="dxa"/>
            </w:tcMar>
            <w:vAlign w:val="center"/>
          </w:tcPr>
          <w:p w14:paraId="01695F52" w14:textId="77777777" w:rsidR="00D3546D" w:rsidRPr="00E81174" w:rsidRDefault="00D3546D" w:rsidP="00D3546D">
            <w:pPr>
              <w:jc w:val="center"/>
              <w:rPr>
                <w:bCs/>
                <w:lang w:val="lt-LT" w:eastAsia="zh-CN"/>
              </w:rPr>
            </w:pPr>
          </w:p>
        </w:tc>
      </w:tr>
      <w:tr w:rsidR="00D3546D" w:rsidRPr="009454A5" w14:paraId="25EA7588" w14:textId="77777777" w:rsidTr="00017180">
        <w:trPr>
          <w:cantSplit/>
          <w:trHeight w:val="406"/>
        </w:trPr>
        <w:tc>
          <w:tcPr>
            <w:tcW w:w="395" w:type="pct"/>
            <w:tcMar>
              <w:top w:w="0" w:type="dxa"/>
              <w:left w:w="108" w:type="dxa"/>
              <w:bottom w:w="0" w:type="dxa"/>
              <w:right w:w="108" w:type="dxa"/>
            </w:tcMar>
            <w:vAlign w:val="center"/>
          </w:tcPr>
          <w:p w14:paraId="3FFF6231" w14:textId="77777777" w:rsidR="00D3546D" w:rsidRPr="00E81174" w:rsidRDefault="00D3546D" w:rsidP="00D3546D">
            <w:pPr>
              <w:ind w:right="-113"/>
              <w:jc w:val="center"/>
              <w:rPr>
                <w:bCs/>
                <w:lang w:val="lt-LT" w:eastAsia="zh-CN"/>
              </w:rPr>
            </w:pPr>
          </w:p>
        </w:tc>
        <w:tc>
          <w:tcPr>
            <w:tcW w:w="3680" w:type="pct"/>
            <w:tcMar>
              <w:top w:w="0" w:type="dxa"/>
              <w:left w:w="108" w:type="dxa"/>
              <w:bottom w:w="0" w:type="dxa"/>
              <w:right w:w="108" w:type="dxa"/>
            </w:tcMar>
            <w:vAlign w:val="center"/>
          </w:tcPr>
          <w:p w14:paraId="4366C6EB" w14:textId="51919E81" w:rsidR="00D3546D" w:rsidRPr="00E81174" w:rsidRDefault="00D3546D" w:rsidP="00D3546D">
            <w:pPr>
              <w:keepNext/>
              <w:keepLines/>
              <w:tabs>
                <w:tab w:val="left" w:pos="1296"/>
              </w:tabs>
              <w:ind w:left="73"/>
              <w:jc w:val="right"/>
              <w:outlineLvl w:val="4"/>
              <w:rPr>
                <w:bCs/>
                <w:lang w:val="lt-LT" w:eastAsia="zh-CN"/>
              </w:rPr>
            </w:pPr>
            <w:r w:rsidRPr="00C62FB9">
              <w:rPr>
                <w:bCs/>
                <w:lang w:val="lt-LT" w:eastAsia="zh-CN"/>
              </w:rPr>
              <w:t>Bendra suma su PVM (Eur)*:</w:t>
            </w:r>
          </w:p>
        </w:tc>
        <w:tc>
          <w:tcPr>
            <w:tcW w:w="925" w:type="pct"/>
            <w:tcMar>
              <w:top w:w="0" w:type="dxa"/>
              <w:left w:w="108" w:type="dxa"/>
              <w:bottom w:w="0" w:type="dxa"/>
              <w:right w:w="108" w:type="dxa"/>
            </w:tcMar>
            <w:vAlign w:val="center"/>
          </w:tcPr>
          <w:p w14:paraId="58EA0C65" w14:textId="77777777" w:rsidR="00D3546D" w:rsidRPr="00E81174" w:rsidRDefault="00D3546D" w:rsidP="00D3546D">
            <w:pPr>
              <w:jc w:val="center"/>
              <w:rPr>
                <w:bCs/>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Lentelstinklelis"/>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9454A5"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Pagrindinistekstas"/>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330B0D1"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lastRenderedPageBreak/>
              <w:t xml:space="preserve">Pateikiami dokumentai, nurodyti konkurso </w:t>
            </w:r>
            <w:r w:rsidRPr="001D6A27">
              <w:rPr>
                <w:rFonts w:eastAsia="Times New Roman"/>
                <w:b/>
                <w:iCs/>
                <w:color w:val="000000" w:themeColor="text1"/>
                <w:lang w:val="lt-LT"/>
              </w:rPr>
              <w:t xml:space="preserve">sąlygų </w:t>
            </w:r>
            <w:r w:rsidR="00AF5375">
              <w:rPr>
                <w:rFonts w:eastAsia="Times New Roman"/>
                <w:b/>
                <w:iCs/>
                <w:color w:val="000000" w:themeColor="text1"/>
                <w:lang w:val="lt-LT"/>
              </w:rPr>
              <w:t>11</w:t>
            </w:r>
            <w:r w:rsidRPr="001D6A27">
              <w:rPr>
                <w:rFonts w:eastAsia="Times New Roman"/>
                <w:b/>
                <w:iCs/>
                <w:color w:val="000000" w:themeColor="text1"/>
                <w:lang w:val="lt-LT"/>
              </w:rPr>
              <w:t xml:space="preserve">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Lentelstinklelis"/>
        <w:tblW w:w="9351" w:type="dxa"/>
        <w:tblLook w:val="04A0" w:firstRow="1" w:lastRow="0" w:firstColumn="1" w:lastColumn="0" w:noHBand="0" w:noVBand="1"/>
      </w:tblPr>
      <w:tblGrid>
        <w:gridCol w:w="661"/>
        <w:gridCol w:w="2297"/>
        <w:gridCol w:w="2617"/>
        <w:gridCol w:w="3776"/>
      </w:tblGrid>
      <w:tr w:rsidR="00080689" w:rsidRPr="009454A5"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Lentelstinklelis"/>
        <w:tblW w:w="9351" w:type="dxa"/>
        <w:tblLook w:val="04A0" w:firstRow="1" w:lastRow="0" w:firstColumn="1" w:lastColumn="0" w:noHBand="0" w:noVBand="1"/>
      </w:tblPr>
      <w:tblGrid>
        <w:gridCol w:w="661"/>
        <w:gridCol w:w="2303"/>
        <w:gridCol w:w="2701"/>
        <w:gridCol w:w="3686"/>
      </w:tblGrid>
      <w:tr w:rsidR="00080689" w:rsidRPr="009454A5"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lastRenderedPageBreak/>
        <w:t>Lentelė Nr.</w:t>
      </w:r>
      <w:r>
        <w:rPr>
          <w:bCs/>
          <w:color w:val="000000" w:themeColor="text1"/>
          <w:lang w:val="lt-LT"/>
        </w:rPr>
        <w:t xml:space="preserve"> </w:t>
      </w:r>
      <w:r w:rsidR="00BE6925">
        <w:rPr>
          <w:bCs/>
          <w:color w:val="000000" w:themeColor="text1"/>
          <w:lang w:val="lt-LT"/>
        </w:rPr>
        <w:t>6</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64DA363D" w14:textId="77777777" w:rsidR="00C62448" w:rsidRDefault="00C62448" w:rsidP="00080689">
      <w:pPr>
        <w:ind w:firstLine="567"/>
        <w:jc w:val="both"/>
        <w:rPr>
          <w:rFonts w:eastAsia="Times New Roman"/>
          <w:color w:val="000000" w:themeColor="text1"/>
          <w:lang w:val="lt-LT"/>
        </w:rPr>
      </w:pPr>
    </w:p>
    <w:p w14:paraId="42330203" w14:textId="2D3EFF70"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9454A5"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9454A5"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1767AD">
      <w:pPr>
        <w:rPr>
          <w:lang w:val="lt-LT"/>
        </w:rPr>
      </w:pPr>
    </w:p>
    <w:sectPr w:rsidR="00080689" w:rsidRPr="00080689" w:rsidSect="009454A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6F89"/>
    <w:multiLevelType w:val="hybridMultilevel"/>
    <w:tmpl w:val="33FCD8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407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17180"/>
    <w:rsid w:val="00030126"/>
    <w:rsid w:val="0003218F"/>
    <w:rsid w:val="00035013"/>
    <w:rsid w:val="00080689"/>
    <w:rsid w:val="00092A8F"/>
    <w:rsid w:val="000B384E"/>
    <w:rsid w:val="000C4959"/>
    <w:rsid w:val="000C7DF6"/>
    <w:rsid w:val="000F214A"/>
    <w:rsid w:val="001134D3"/>
    <w:rsid w:val="00137C0D"/>
    <w:rsid w:val="00155B18"/>
    <w:rsid w:val="001570A6"/>
    <w:rsid w:val="00166DDE"/>
    <w:rsid w:val="001767AD"/>
    <w:rsid w:val="00180756"/>
    <w:rsid w:val="00187A19"/>
    <w:rsid w:val="001A21BC"/>
    <w:rsid w:val="001B084F"/>
    <w:rsid w:val="001D524A"/>
    <w:rsid w:val="001D6A27"/>
    <w:rsid w:val="001E2014"/>
    <w:rsid w:val="00207F13"/>
    <w:rsid w:val="0021763C"/>
    <w:rsid w:val="00246269"/>
    <w:rsid w:val="00255657"/>
    <w:rsid w:val="002760AF"/>
    <w:rsid w:val="002A27C2"/>
    <w:rsid w:val="002B3F08"/>
    <w:rsid w:val="002D2AE1"/>
    <w:rsid w:val="002D54C4"/>
    <w:rsid w:val="002D5CF3"/>
    <w:rsid w:val="00312D5E"/>
    <w:rsid w:val="00314CAA"/>
    <w:rsid w:val="003244CD"/>
    <w:rsid w:val="00325730"/>
    <w:rsid w:val="00331421"/>
    <w:rsid w:val="00346909"/>
    <w:rsid w:val="00362F0B"/>
    <w:rsid w:val="0037309E"/>
    <w:rsid w:val="00376CAD"/>
    <w:rsid w:val="003B4774"/>
    <w:rsid w:val="003B69EE"/>
    <w:rsid w:val="003D6E1C"/>
    <w:rsid w:val="003E1FB9"/>
    <w:rsid w:val="003E4EB3"/>
    <w:rsid w:val="00412D14"/>
    <w:rsid w:val="00414520"/>
    <w:rsid w:val="004475CA"/>
    <w:rsid w:val="00447E19"/>
    <w:rsid w:val="00460915"/>
    <w:rsid w:val="00491579"/>
    <w:rsid w:val="004934CB"/>
    <w:rsid w:val="004C74CF"/>
    <w:rsid w:val="004D249C"/>
    <w:rsid w:val="004D3FD3"/>
    <w:rsid w:val="004D6399"/>
    <w:rsid w:val="004E3CB6"/>
    <w:rsid w:val="004F1A81"/>
    <w:rsid w:val="0051274B"/>
    <w:rsid w:val="00540C3E"/>
    <w:rsid w:val="005651D4"/>
    <w:rsid w:val="00593892"/>
    <w:rsid w:val="005C2F69"/>
    <w:rsid w:val="005C4838"/>
    <w:rsid w:val="00607500"/>
    <w:rsid w:val="00623C80"/>
    <w:rsid w:val="006258BA"/>
    <w:rsid w:val="006445DB"/>
    <w:rsid w:val="00646A2D"/>
    <w:rsid w:val="006709A8"/>
    <w:rsid w:val="006A6AF6"/>
    <w:rsid w:val="006C6881"/>
    <w:rsid w:val="006E1255"/>
    <w:rsid w:val="006E150A"/>
    <w:rsid w:val="006E28F7"/>
    <w:rsid w:val="006E38F8"/>
    <w:rsid w:val="006F6D89"/>
    <w:rsid w:val="007137FE"/>
    <w:rsid w:val="00715B53"/>
    <w:rsid w:val="00715E1C"/>
    <w:rsid w:val="00757390"/>
    <w:rsid w:val="00772048"/>
    <w:rsid w:val="007745E3"/>
    <w:rsid w:val="007830B6"/>
    <w:rsid w:val="00783A02"/>
    <w:rsid w:val="00783AF9"/>
    <w:rsid w:val="00792675"/>
    <w:rsid w:val="007968FA"/>
    <w:rsid w:val="007A1B05"/>
    <w:rsid w:val="007E2F27"/>
    <w:rsid w:val="007F46C8"/>
    <w:rsid w:val="00811A31"/>
    <w:rsid w:val="008519AB"/>
    <w:rsid w:val="008A4462"/>
    <w:rsid w:val="008C19A1"/>
    <w:rsid w:val="008C3AC6"/>
    <w:rsid w:val="00907489"/>
    <w:rsid w:val="00914FF5"/>
    <w:rsid w:val="00915F9D"/>
    <w:rsid w:val="00917BC4"/>
    <w:rsid w:val="00932FE0"/>
    <w:rsid w:val="009373BE"/>
    <w:rsid w:val="009454A5"/>
    <w:rsid w:val="00955972"/>
    <w:rsid w:val="00960232"/>
    <w:rsid w:val="00964C44"/>
    <w:rsid w:val="00965A71"/>
    <w:rsid w:val="009E165F"/>
    <w:rsid w:val="009E76C6"/>
    <w:rsid w:val="00A020F7"/>
    <w:rsid w:val="00A21E94"/>
    <w:rsid w:val="00A40A55"/>
    <w:rsid w:val="00A74ABE"/>
    <w:rsid w:val="00A7709A"/>
    <w:rsid w:val="00AA5BFC"/>
    <w:rsid w:val="00AB129D"/>
    <w:rsid w:val="00AC0D62"/>
    <w:rsid w:val="00AC6135"/>
    <w:rsid w:val="00AC6B64"/>
    <w:rsid w:val="00AE635A"/>
    <w:rsid w:val="00AE7D98"/>
    <w:rsid w:val="00AF5375"/>
    <w:rsid w:val="00B05368"/>
    <w:rsid w:val="00B065F3"/>
    <w:rsid w:val="00B175E9"/>
    <w:rsid w:val="00B23F25"/>
    <w:rsid w:val="00B45FBF"/>
    <w:rsid w:val="00B64DD8"/>
    <w:rsid w:val="00B8019C"/>
    <w:rsid w:val="00B97CE0"/>
    <w:rsid w:val="00BB5BEC"/>
    <w:rsid w:val="00BE31ED"/>
    <w:rsid w:val="00BE6925"/>
    <w:rsid w:val="00BE7E19"/>
    <w:rsid w:val="00C066E7"/>
    <w:rsid w:val="00C20EFF"/>
    <w:rsid w:val="00C232EB"/>
    <w:rsid w:val="00C26A94"/>
    <w:rsid w:val="00C42BC3"/>
    <w:rsid w:val="00C54B4C"/>
    <w:rsid w:val="00C615EC"/>
    <w:rsid w:val="00C62448"/>
    <w:rsid w:val="00C62FB9"/>
    <w:rsid w:val="00C71A95"/>
    <w:rsid w:val="00C87E96"/>
    <w:rsid w:val="00C9374F"/>
    <w:rsid w:val="00CB3FD6"/>
    <w:rsid w:val="00CC7CF0"/>
    <w:rsid w:val="00CD0436"/>
    <w:rsid w:val="00CD6D6C"/>
    <w:rsid w:val="00CF65D7"/>
    <w:rsid w:val="00D13EE7"/>
    <w:rsid w:val="00D245C3"/>
    <w:rsid w:val="00D33EB5"/>
    <w:rsid w:val="00D3546D"/>
    <w:rsid w:val="00D42543"/>
    <w:rsid w:val="00D50853"/>
    <w:rsid w:val="00D73564"/>
    <w:rsid w:val="00DB7714"/>
    <w:rsid w:val="00DC0201"/>
    <w:rsid w:val="00DC0AA7"/>
    <w:rsid w:val="00DE1FDC"/>
    <w:rsid w:val="00E03303"/>
    <w:rsid w:val="00E06ADE"/>
    <w:rsid w:val="00E1155F"/>
    <w:rsid w:val="00E23D4A"/>
    <w:rsid w:val="00E4778F"/>
    <w:rsid w:val="00E81174"/>
    <w:rsid w:val="00E9060F"/>
    <w:rsid w:val="00EA0A55"/>
    <w:rsid w:val="00EC31DE"/>
    <w:rsid w:val="00EC7354"/>
    <w:rsid w:val="00ED30CE"/>
    <w:rsid w:val="00EF2AFA"/>
    <w:rsid w:val="00F01851"/>
    <w:rsid w:val="00F079B3"/>
    <w:rsid w:val="00F12EB8"/>
    <w:rsid w:val="00F56893"/>
    <w:rsid w:val="00F64493"/>
    <w:rsid w:val="00F67DD3"/>
    <w:rsid w:val="00F734C9"/>
    <w:rsid w:val="00F73FC4"/>
    <w:rsid w:val="00FA4508"/>
    <w:rsid w:val="00FA5614"/>
    <w:rsid w:val="00FC4468"/>
    <w:rsid w:val="00FC6F1C"/>
    <w:rsid w:val="00FE2F0B"/>
    <w:rsid w:val="00FF2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546">
      <w:bodyDiv w:val="1"/>
      <w:marLeft w:val="0"/>
      <w:marRight w:val="0"/>
      <w:marTop w:val="0"/>
      <w:marBottom w:val="0"/>
      <w:divBdr>
        <w:top w:val="none" w:sz="0" w:space="0" w:color="auto"/>
        <w:left w:val="none" w:sz="0" w:space="0" w:color="auto"/>
        <w:bottom w:val="none" w:sz="0" w:space="0" w:color="auto"/>
        <w:right w:val="none" w:sz="0" w:space="0" w:color="auto"/>
      </w:divBdr>
    </w:div>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5483</Words>
  <Characters>3126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21</cp:revision>
  <dcterms:created xsi:type="dcterms:W3CDTF">2026-03-30T08:04:00Z</dcterms:created>
  <dcterms:modified xsi:type="dcterms:W3CDTF">2026-04-16T18:38:00Z</dcterms:modified>
</cp:coreProperties>
</file>