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234" w:type="pct"/>
        <w:tblInd w:w="-43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4"/>
        <w:gridCol w:w="7525"/>
      </w:tblGrid>
      <w:tr w:rsidR="00E9202F" w:rsidRPr="00430269" w14:paraId="2DAF950C" w14:textId="77777777" w:rsidTr="000510D7">
        <w:tc>
          <w:tcPr>
            <w:tcW w:w="1267" w:type="pct"/>
            <w:shd w:val="clear" w:color="auto" w:fill="FFFFCC"/>
            <w:vAlign w:val="center"/>
          </w:tcPr>
          <w:p w14:paraId="55DCCB41" w14:textId="77777777" w:rsidR="00E9202F" w:rsidRPr="00430269" w:rsidRDefault="00A650C6" w:rsidP="0069052A">
            <w:pPr>
              <w:jc w:val="left"/>
              <w:rPr>
                <w:rFonts w:asciiTheme="majorHAnsi" w:hAnsiTheme="majorHAnsi" w:cstheme="majorHAnsi"/>
                <w:b/>
                <w:i w:val="0"/>
                <w:sz w:val="24"/>
                <w:szCs w:val="24"/>
                <w:lang w:val="lt-LT"/>
              </w:rPr>
            </w:pPr>
            <w:r w:rsidRPr="00430269">
              <w:rPr>
                <w:rFonts w:asciiTheme="majorHAnsi" w:hAnsiTheme="majorHAnsi" w:cstheme="majorHAnsi"/>
                <w:b/>
                <w:i w:val="0"/>
                <w:color w:val="548DD4"/>
                <w:sz w:val="24"/>
                <w:szCs w:val="24"/>
                <w:lang w:val="lt-LT"/>
              </w:rPr>
              <w:t>RINKOS DALYVIŲ KONSULTACIJA</w:t>
            </w:r>
          </w:p>
        </w:tc>
        <w:tc>
          <w:tcPr>
            <w:tcW w:w="3733" w:type="pct"/>
            <w:vAlign w:val="center"/>
          </w:tcPr>
          <w:p w14:paraId="126E5495" w14:textId="31B9E62C" w:rsidR="00E9202F" w:rsidRPr="00430269" w:rsidRDefault="0069052A" w:rsidP="00C34730">
            <w:pPr>
              <w:rPr>
                <w:rFonts w:asciiTheme="majorHAnsi" w:hAnsiTheme="majorHAnsi" w:cstheme="majorHAnsi"/>
                <w:b/>
                <w:i w:val="0"/>
                <w:iCs/>
                <w:sz w:val="24"/>
                <w:szCs w:val="24"/>
                <w:lang w:val="lt-LT" w:eastAsia="lt-LT"/>
              </w:rPr>
            </w:pPr>
            <w:r w:rsidRPr="00430269">
              <w:rPr>
                <w:rFonts w:asciiTheme="majorHAnsi" w:hAnsiTheme="majorHAnsi" w:cstheme="majorHAnsi"/>
                <w:b/>
                <w:i w:val="0"/>
                <w:iCs/>
                <w:sz w:val="24"/>
                <w:szCs w:val="24"/>
                <w:lang w:val="lt-LT"/>
              </w:rPr>
              <w:t>Reagentai ir pagalbinės priemonės laboratoriniams tyrimams atlikti (su įrangos įsigijimu panaudos būdu)</w:t>
            </w:r>
          </w:p>
        </w:tc>
      </w:tr>
    </w:tbl>
    <w:p w14:paraId="53FC872D" w14:textId="77777777" w:rsidR="00E9202F" w:rsidRPr="00430269"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430269" w:rsidRDefault="00E9202F" w:rsidP="000510D7">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284"/>
        <w:jc w:val="both"/>
        <w:outlineLvl w:val="0"/>
        <w:rPr>
          <w:rFonts w:asciiTheme="majorHAnsi" w:eastAsia="Times New Roman" w:hAnsiTheme="majorHAnsi" w:cstheme="majorHAnsi"/>
          <w:b/>
          <w:i w:val="0"/>
          <w:color w:val="548DD4"/>
          <w:sz w:val="24"/>
          <w:szCs w:val="24"/>
        </w:rPr>
      </w:pPr>
      <w:r w:rsidRPr="00430269">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430269"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183" w:type="pct"/>
        <w:tblInd w:w="-28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9"/>
        <w:gridCol w:w="4960"/>
        <w:gridCol w:w="4451"/>
      </w:tblGrid>
      <w:tr w:rsidR="00E9202F" w:rsidRPr="00430269" w14:paraId="03179528" w14:textId="77777777" w:rsidTr="000510D7">
        <w:trPr>
          <w:trHeight w:val="20"/>
        </w:trPr>
        <w:tc>
          <w:tcPr>
            <w:tcW w:w="285" w:type="pct"/>
            <w:shd w:val="clear" w:color="auto" w:fill="F2F2F2"/>
            <w:vAlign w:val="center"/>
          </w:tcPr>
          <w:p w14:paraId="63232DD8" w14:textId="77777777" w:rsidR="00E9202F" w:rsidRPr="000510D7" w:rsidRDefault="00E9202F" w:rsidP="00D7483E">
            <w:pPr>
              <w:numPr>
                <w:ilvl w:val="0"/>
                <w:numId w:val="7"/>
              </w:numPr>
              <w:tabs>
                <w:tab w:val="left" w:pos="0"/>
              </w:tabs>
              <w:ind w:left="0" w:firstLine="0"/>
              <w:contextualSpacing/>
              <w:jc w:val="center"/>
              <w:rPr>
                <w:rFonts w:asciiTheme="majorHAnsi" w:hAnsiTheme="majorHAnsi" w:cstheme="majorHAnsi"/>
                <w:i w:val="0"/>
                <w:sz w:val="24"/>
                <w:szCs w:val="24"/>
                <w:lang w:val="lt-LT"/>
              </w:rPr>
            </w:pPr>
          </w:p>
        </w:tc>
        <w:tc>
          <w:tcPr>
            <w:tcW w:w="2485" w:type="pct"/>
            <w:shd w:val="clear" w:color="auto" w:fill="F2F2F2"/>
            <w:vAlign w:val="center"/>
          </w:tcPr>
          <w:p w14:paraId="57A29281" w14:textId="77777777" w:rsidR="00E9202F" w:rsidRPr="000510D7" w:rsidRDefault="00E9202F" w:rsidP="00E9202F">
            <w:pPr>
              <w:rPr>
                <w:rFonts w:asciiTheme="majorHAnsi" w:hAnsiTheme="majorHAnsi" w:cstheme="majorHAnsi"/>
                <w:i w:val="0"/>
                <w:sz w:val="24"/>
                <w:szCs w:val="24"/>
                <w:lang w:val="lt-LT"/>
              </w:rPr>
            </w:pPr>
            <w:r w:rsidRPr="000510D7">
              <w:rPr>
                <w:rFonts w:asciiTheme="majorHAnsi" w:hAnsiTheme="majorHAnsi" w:cstheme="majorHAnsi"/>
                <w:i w:val="0"/>
                <w:sz w:val="24"/>
                <w:szCs w:val="24"/>
                <w:lang w:val="lt-LT"/>
              </w:rPr>
              <w:t>Perkančioji organizacija:</w:t>
            </w:r>
          </w:p>
        </w:tc>
        <w:tc>
          <w:tcPr>
            <w:tcW w:w="2230" w:type="pct"/>
            <w:vAlign w:val="center"/>
          </w:tcPr>
          <w:p w14:paraId="12DB534E" w14:textId="7FBC29E9" w:rsidR="00E9202F" w:rsidRPr="00430269" w:rsidRDefault="0069052A" w:rsidP="0069052A">
            <w:pPr>
              <w:jc w:val="left"/>
              <w:rPr>
                <w:rFonts w:asciiTheme="majorHAnsi" w:hAnsiTheme="majorHAnsi" w:cstheme="majorHAnsi"/>
                <w:i w:val="0"/>
                <w:iCs/>
                <w:sz w:val="24"/>
                <w:szCs w:val="24"/>
                <w:lang w:val="lt-LT"/>
              </w:rPr>
            </w:pPr>
            <w:r w:rsidRPr="00430269">
              <w:rPr>
                <w:rFonts w:asciiTheme="majorHAnsi" w:hAnsiTheme="majorHAnsi" w:cstheme="majorHAnsi"/>
                <w:i w:val="0"/>
                <w:iCs/>
                <w:sz w:val="24"/>
                <w:szCs w:val="24"/>
                <w:lang w:val="lt-LT"/>
              </w:rPr>
              <w:t>Lietuvos Respublikos vidaus reikalų ministerijos Medicinos centras</w:t>
            </w:r>
          </w:p>
        </w:tc>
      </w:tr>
      <w:tr w:rsidR="00E9202F" w:rsidRPr="00430269" w14:paraId="778CE3BA" w14:textId="77777777" w:rsidTr="000510D7">
        <w:trPr>
          <w:trHeight w:val="20"/>
        </w:trPr>
        <w:tc>
          <w:tcPr>
            <w:tcW w:w="285" w:type="pct"/>
            <w:shd w:val="clear" w:color="auto" w:fill="F2F2F2"/>
            <w:vAlign w:val="center"/>
          </w:tcPr>
          <w:p w14:paraId="3AC1CD63" w14:textId="77777777" w:rsidR="00E9202F" w:rsidRPr="000510D7" w:rsidRDefault="00E9202F" w:rsidP="00D7483E">
            <w:pPr>
              <w:numPr>
                <w:ilvl w:val="0"/>
                <w:numId w:val="7"/>
              </w:numPr>
              <w:tabs>
                <w:tab w:val="left" w:pos="0"/>
              </w:tabs>
              <w:ind w:left="0" w:firstLine="0"/>
              <w:contextualSpacing/>
              <w:jc w:val="center"/>
              <w:rPr>
                <w:rFonts w:asciiTheme="majorHAnsi" w:hAnsiTheme="majorHAnsi" w:cstheme="majorHAnsi"/>
                <w:i w:val="0"/>
                <w:sz w:val="24"/>
                <w:szCs w:val="24"/>
                <w:lang w:val="lt-LT"/>
              </w:rPr>
            </w:pPr>
          </w:p>
        </w:tc>
        <w:tc>
          <w:tcPr>
            <w:tcW w:w="2485" w:type="pct"/>
            <w:shd w:val="clear" w:color="auto" w:fill="F2F2F2"/>
            <w:vAlign w:val="center"/>
          </w:tcPr>
          <w:p w14:paraId="37F12F1A" w14:textId="77777777" w:rsidR="00E9202F" w:rsidRPr="000510D7" w:rsidRDefault="00E9202F" w:rsidP="00E9202F">
            <w:pPr>
              <w:rPr>
                <w:rFonts w:asciiTheme="majorHAnsi" w:hAnsiTheme="majorHAnsi" w:cstheme="majorHAnsi"/>
                <w:i w:val="0"/>
                <w:sz w:val="24"/>
                <w:szCs w:val="24"/>
                <w:lang w:val="lt-LT"/>
              </w:rPr>
            </w:pPr>
            <w:r w:rsidRPr="000510D7">
              <w:rPr>
                <w:rFonts w:asciiTheme="majorHAnsi" w:hAnsiTheme="majorHAnsi" w:cstheme="majorHAnsi"/>
                <w:bCs/>
                <w:i w:val="0"/>
                <w:sz w:val="24"/>
                <w:szCs w:val="24"/>
                <w:lang w:val="lt-LT"/>
              </w:rPr>
              <w:t>Įgaliotas asmuo palaikyti tiesioginį ryšį su tiekėjais, gauti iš jų (ne tarpininkų) pranešimus, susijusius su pirkimo procedūromis</w:t>
            </w:r>
          </w:p>
        </w:tc>
        <w:sdt>
          <w:sdtPr>
            <w:rPr>
              <w:rFonts w:asciiTheme="majorHAnsi" w:hAnsiTheme="majorHAnsi" w:cstheme="majorHAnsi"/>
              <w:i w:val="0"/>
              <w:iCs/>
              <w:sz w:val="24"/>
              <w:szCs w:val="24"/>
              <w:lang w:val="lt-LT"/>
            </w:rPr>
            <w:id w:val="-967503511"/>
            <w:placeholder>
              <w:docPart w:val="8AB9316249CB4EABB093910378744BD5"/>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230" w:type="pct"/>
                <w:vAlign w:val="center"/>
              </w:tcPr>
              <w:p w14:paraId="3AA8C4A6" w14:textId="2B516FCD" w:rsidR="00E9202F" w:rsidRPr="00430269" w:rsidRDefault="0069052A" w:rsidP="0069052A">
                <w:pPr>
                  <w:jc w:val="left"/>
                  <w:rPr>
                    <w:rFonts w:asciiTheme="majorHAnsi" w:hAnsiTheme="majorHAnsi" w:cstheme="majorHAnsi"/>
                    <w:i w:val="0"/>
                    <w:iCs/>
                    <w:sz w:val="24"/>
                    <w:szCs w:val="24"/>
                    <w:lang w:val="lt-LT"/>
                  </w:rPr>
                </w:pPr>
                <w:r w:rsidRPr="00430269">
                  <w:rPr>
                    <w:rFonts w:asciiTheme="majorHAnsi" w:hAnsiTheme="majorHAnsi" w:cstheme="majorHAnsi"/>
                    <w:i w:val="0"/>
                    <w:iCs/>
                    <w:sz w:val="24"/>
                    <w:szCs w:val="24"/>
                    <w:lang w:val="lt-LT"/>
                  </w:rPr>
                  <w:t xml:space="preserve">Rūta Sipavičienė, tel. (+3705) 271 8628, el. paštas: ruta.sipaviciene@vrm.lt  </w:t>
                </w:r>
              </w:p>
            </w:tc>
          </w:sdtContent>
        </w:sdt>
      </w:tr>
      <w:tr w:rsidR="00E9202F" w:rsidRPr="00430269" w14:paraId="1247F761" w14:textId="77777777" w:rsidTr="000510D7">
        <w:trPr>
          <w:trHeight w:val="20"/>
        </w:trPr>
        <w:tc>
          <w:tcPr>
            <w:tcW w:w="285" w:type="pct"/>
            <w:shd w:val="clear" w:color="auto" w:fill="F2F2F2"/>
            <w:vAlign w:val="center"/>
          </w:tcPr>
          <w:p w14:paraId="73094516" w14:textId="77777777" w:rsidR="00E9202F" w:rsidRPr="000510D7" w:rsidRDefault="00E9202F" w:rsidP="00D7483E">
            <w:pPr>
              <w:numPr>
                <w:ilvl w:val="0"/>
                <w:numId w:val="7"/>
              </w:numPr>
              <w:tabs>
                <w:tab w:val="left" w:pos="0"/>
              </w:tabs>
              <w:ind w:left="0" w:firstLine="0"/>
              <w:contextualSpacing/>
              <w:jc w:val="center"/>
              <w:rPr>
                <w:rFonts w:asciiTheme="majorHAnsi" w:hAnsiTheme="majorHAnsi" w:cstheme="majorHAnsi"/>
                <w:i w:val="0"/>
                <w:sz w:val="24"/>
                <w:szCs w:val="24"/>
                <w:lang w:val="lt-LT"/>
              </w:rPr>
            </w:pPr>
          </w:p>
        </w:tc>
        <w:tc>
          <w:tcPr>
            <w:tcW w:w="2485" w:type="pct"/>
            <w:shd w:val="clear" w:color="auto" w:fill="F2F2F2"/>
            <w:vAlign w:val="center"/>
          </w:tcPr>
          <w:p w14:paraId="45AC5A33" w14:textId="77777777" w:rsidR="00E9202F" w:rsidRPr="000510D7" w:rsidRDefault="00E9202F" w:rsidP="00E9202F">
            <w:pPr>
              <w:rPr>
                <w:rFonts w:asciiTheme="majorHAnsi" w:hAnsiTheme="majorHAnsi" w:cstheme="majorHAnsi"/>
                <w:i w:val="0"/>
                <w:sz w:val="24"/>
                <w:szCs w:val="24"/>
                <w:lang w:val="lt-LT"/>
              </w:rPr>
            </w:pPr>
            <w:r w:rsidRPr="000510D7">
              <w:rPr>
                <w:rFonts w:asciiTheme="majorHAnsi" w:hAnsiTheme="majorHAnsi" w:cstheme="majorHAnsi"/>
                <w:i w:val="0"/>
                <w:sz w:val="24"/>
                <w:szCs w:val="24"/>
                <w:lang w:val="lt-LT"/>
              </w:rPr>
              <w:t>Pirkimo objekto rūšis:</w:t>
            </w:r>
          </w:p>
        </w:tc>
        <w:tc>
          <w:tcPr>
            <w:tcW w:w="2230" w:type="pct"/>
            <w:vAlign w:val="center"/>
          </w:tcPr>
          <w:p w14:paraId="000D1E17" w14:textId="10D44E0B" w:rsidR="00E9202F" w:rsidRPr="00430269" w:rsidRDefault="003A6258" w:rsidP="0069052A">
            <w:pPr>
              <w:jc w:val="left"/>
              <w:rPr>
                <w:rFonts w:asciiTheme="majorHAnsi" w:hAnsiTheme="majorHAnsi" w:cstheme="majorHAnsi"/>
                <w:i w:val="0"/>
                <w:iCs/>
                <w:sz w:val="24"/>
                <w:szCs w:val="24"/>
                <w:lang w:val="lt-LT"/>
              </w:rPr>
            </w:pPr>
            <w:r w:rsidRPr="00430269">
              <w:rPr>
                <w:rFonts w:asciiTheme="majorHAnsi" w:hAnsiTheme="majorHAnsi" w:cstheme="majorHAnsi"/>
                <w:i w:val="0"/>
                <w:iCs/>
                <w:sz w:val="24"/>
                <w:szCs w:val="24"/>
                <w:lang w:val="lt-LT"/>
              </w:rPr>
              <w:t>P</w:t>
            </w:r>
            <w:r w:rsidR="0069052A" w:rsidRPr="00430269">
              <w:rPr>
                <w:rFonts w:asciiTheme="majorHAnsi" w:hAnsiTheme="majorHAnsi" w:cstheme="majorHAnsi"/>
                <w:i w:val="0"/>
                <w:iCs/>
                <w:sz w:val="24"/>
                <w:szCs w:val="24"/>
                <w:lang w:val="lt-LT"/>
              </w:rPr>
              <w:t>rekės</w:t>
            </w:r>
          </w:p>
        </w:tc>
      </w:tr>
      <w:tr w:rsidR="00E9202F" w:rsidRPr="00430269" w14:paraId="3A245CFB" w14:textId="77777777" w:rsidTr="000510D7">
        <w:trPr>
          <w:trHeight w:val="20"/>
        </w:trPr>
        <w:tc>
          <w:tcPr>
            <w:tcW w:w="285" w:type="pct"/>
            <w:shd w:val="clear" w:color="auto" w:fill="F2F2F2"/>
            <w:vAlign w:val="center"/>
          </w:tcPr>
          <w:p w14:paraId="6940E41C" w14:textId="0522FF5C" w:rsidR="00E9202F" w:rsidRPr="000510D7" w:rsidRDefault="00E9202F" w:rsidP="00D7483E">
            <w:pPr>
              <w:numPr>
                <w:ilvl w:val="0"/>
                <w:numId w:val="7"/>
              </w:numPr>
              <w:tabs>
                <w:tab w:val="left" w:pos="0"/>
              </w:tabs>
              <w:ind w:left="0" w:firstLine="0"/>
              <w:contextualSpacing/>
              <w:jc w:val="center"/>
              <w:rPr>
                <w:rFonts w:asciiTheme="majorHAnsi" w:hAnsiTheme="majorHAnsi" w:cstheme="majorHAnsi"/>
                <w:i w:val="0"/>
                <w:sz w:val="24"/>
                <w:szCs w:val="24"/>
                <w:lang w:val="lt-LT"/>
              </w:rPr>
            </w:pPr>
          </w:p>
        </w:tc>
        <w:tc>
          <w:tcPr>
            <w:tcW w:w="2485" w:type="pct"/>
            <w:shd w:val="clear" w:color="auto" w:fill="F2F2F2"/>
            <w:vAlign w:val="center"/>
          </w:tcPr>
          <w:p w14:paraId="797BE507" w14:textId="7888E658" w:rsidR="00E9202F" w:rsidRPr="000510D7" w:rsidRDefault="00E9202F" w:rsidP="00B56EC1">
            <w:pPr>
              <w:rPr>
                <w:rFonts w:asciiTheme="majorHAnsi" w:hAnsiTheme="majorHAnsi" w:cstheme="majorHAnsi"/>
                <w:i w:val="0"/>
                <w:sz w:val="24"/>
                <w:szCs w:val="24"/>
                <w:lang w:val="lt-LT"/>
              </w:rPr>
            </w:pPr>
            <w:r w:rsidRPr="000510D7">
              <w:rPr>
                <w:rFonts w:asciiTheme="majorHAnsi" w:hAnsiTheme="majorHAnsi" w:cstheme="majorHAnsi"/>
                <w:i w:val="0"/>
                <w:sz w:val="24"/>
                <w:szCs w:val="24"/>
                <w:lang w:val="lt-LT"/>
              </w:rPr>
              <w:t>Numatoma rengti susitikimą su tiekėjais:</w:t>
            </w:r>
          </w:p>
        </w:tc>
        <w:tc>
          <w:tcPr>
            <w:tcW w:w="2230" w:type="pct"/>
            <w:vAlign w:val="center"/>
          </w:tcPr>
          <w:p w14:paraId="210E3C19" w14:textId="41724F17" w:rsidR="00E9202F" w:rsidRPr="00430269" w:rsidRDefault="00323759" w:rsidP="0069052A">
            <w:pPr>
              <w:jc w:val="left"/>
              <w:rPr>
                <w:rFonts w:asciiTheme="majorHAnsi" w:hAnsiTheme="majorHAnsi" w:cstheme="majorHAnsi"/>
                <w:i w:val="0"/>
                <w:iCs/>
                <w:sz w:val="24"/>
                <w:szCs w:val="24"/>
                <w:lang w:val="lt-LT"/>
              </w:rPr>
            </w:pPr>
            <w:r w:rsidRPr="00430269">
              <w:rPr>
                <w:rFonts w:asciiTheme="majorHAnsi" w:hAnsiTheme="majorHAnsi" w:cstheme="majorHAnsi"/>
                <w:i w:val="0"/>
                <w:iCs/>
                <w:sz w:val="24"/>
                <w:szCs w:val="24"/>
                <w:lang w:val="lt-LT"/>
              </w:rPr>
              <w:t>Ne</w:t>
            </w:r>
          </w:p>
        </w:tc>
      </w:tr>
      <w:tr w:rsidR="00E9202F" w:rsidRPr="00430269" w14:paraId="318C7A42" w14:textId="77777777" w:rsidTr="000510D7">
        <w:trPr>
          <w:trHeight w:val="20"/>
        </w:trPr>
        <w:tc>
          <w:tcPr>
            <w:tcW w:w="285" w:type="pct"/>
            <w:shd w:val="clear" w:color="auto" w:fill="F2F2F2"/>
            <w:vAlign w:val="center"/>
          </w:tcPr>
          <w:p w14:paraId="200FD11E" w14:textId="77777777" w:rsidR="00E9202F" w:rsidRPr="000510D7" w:rsidRDefault="00E9202F" w:rsidP="00D7483E">
            <w:pPr>
              <w:numPr>
                <w:ilvl w:val="0"/>
                <w:numId w:val="7"/>
              </w:numPr>
              <w:tabs>
                <w:tab w:val="left" w:pos="0"/>
              </w:tabs>
              <w:ind w:left="0" w:firstLine="0"/>
              <w:contextualSpacing/>
              <w:jc w:val="center"/>
              <w:rPr>
                <w:rFonts w:asciiTheme="majorHAnsi" w:hAnsiTheme="majorHAnsi" w:cstheme="majorHAnsi"/>
                <w:i w:val="0"/>
                <w:sz w:val="24"/>
                <w:szCs w:val="24"/>
                <w:lang w:val="lt-LT"/>
              </w:rPr>
            </w:pPr>
          </w:p>
        </w:tc>
        <w:tc>
          <w:tcPr>
            <w:tcW w:w="2485" w:type="pct"/>
            <w:shd w:val="clear" w:color="auto" w:fill="F2F2F2"/>
            <w:vAlign w:val="center"/>
          </w:tcPr>
          <w:p w14:paraId="19D62DC3" w14:textId="77777777" w:rsidR="00E9202F" w:rsidRPr="000510D7" w:rsidRDefault="00E9202F" w:rsidP="00E9202F">
            <w:pPr>
              <w:rPr>
                <w:rFonts w:asciiTheme="majorHAnsi" w:hAnsiTheme="majorHAnsi" w:cstheme="majorHAnsi"/>
                <w:i w:val="0"/>
                <w:sz w:val="24"/>
                <w:szCs w:val="24"/>
                <w:lang w:val="lt-LT"/>
              </w:rPr>
            </w:pPr>
            <w:r w:rsidRPr="000510D7">
              <w:rPr>
                <w:rFonts w:asciiTheme="majorHAnsi" w:hAnsiTheme="majorHAnsi" w:cstheme="majorHAnsi"/>
                <w:i w:val="0"/>
                <w:sz w:val="24"/>
                <w:szCs w:val="24"/>
                <w:lang w:val="lt-LT"/>
              </w:rPr>
              <w:t>Pasiūlymų pateikimo terminas:</w:t>
            </w:r>
          </w:p>
        </w:tc>
        <w:tc>
          <w:tcPr>
            <w:tcW w:w="2230" w:type="pct"/>
            <w:vAlign w:val="center"/>
          </w:tcPr>
          <w:p w14:paraId="48A65EB7" w14:textId="3BC2B937" w:rsidR="00E9202F" w:rsidRPr="00430269" w:rsidRDefault="00654E87" w:rsidP="0069052A">
            <w:pPr>
              <w:tabs>
                <w:tab w:val="center" w:pos="2015"/>
              </w:tabs>
              <w:jc w:val="left"/>
              <w:rPr>
                <w:rFonts w:asciiTheme="majorHAnsi" w:hAnsiTheme="majorHAnsi" w:cstheme="majorHAnsi"/>
                <w:b/>
                <w:i w:val="0"/>
                <w:iCs/>
                <w:sz w:val="24"/>
                <w:szCs w:val="24"/>
                <w:lang w:val="lt-LT"/>
              </w:rPr>
            </w:pPr>
            <w:r w:rsidRPr="00430269">
              <w:rPr>
                <w:rFonts w:asciiTheme="majorHAnsi" w:hAnsiTheme="majorHAnsi" w:cstheme="majorHAnsi"/>
                <w:b/>
                <w:i w:val="0"/>
                <w:iCs/>
                <w:sz w:val="24"/>
                <w:szCs w:val="24"/>
                <w:lang w:val="lt-LT"/>
              </w:rPr>
              <w:t>Nurodyta</w:t>
            </w:r>
            <w:r w:rsidR="0069052A" w:rsidRPr="00430269">
              <w:rPr>
                <w:rFonts w:asciiTheme="majorHAnsi" w:hAnsiTheme="majorHAnsi" w:cstheme="majorHAnsi"/>
                <w:b/>
                <w:i w:val="0"/>
                <w:iCs/>
                <w:sz w:val="24"/>
                <w:szCs w:val="24"/>
                <w:lang w:val="lt-LT"/>
              </w:rPr>
              <w:t>s</w:t>
            </w:r>
            <w:r w:rsidRPr="00430269">
              <w:rPr>
                <w:rFonts w:asciiTheme="majorHAnsi" w:hAnsiTheme="majorHAnsi" w:cstheme="majorHAnsi"/>
                <w:b/>
                <w:i w:val="0"/>
                <w:iCs/>
                <w:sz w:val="24"/>
                <w:szCs w:val="24"/>
                <w:lang w:val="lt-LT"/>
              </w:rPr>
              <w:t xml:space="preserve"> CVP</w:t>
            </w:r>
            <w:r w:rsidR="00904155" w:rsidRPr="00430269">
              <w:rPr>
                <w:rFonts w:asciiTheme="majorHAnsi" w:hAnsiTheme="majorHAnsi" w:cstheme="majorHAnsi"/>
                <w:b/>
                <w:i w:val="0"/>
                <w:iCs/>
                <w:sz w:val="24"/>
                <w:szCs w:val="24"/>
                <w:lang w:val="lt-LT"/>
              </w:rPr>
              <w:t xml:space="preserve"> </w:t>
            </w:r>
            <w:r w:rsidRPr="00430269">
              <w:rPr>
                <w:rFonts w:asciiTheme="majorHAnsi" w:hAnsiTheme="majorHAnsi" w:cstheme="majorHAnsi"/>
                <w:b/>
                <w:i w:val="0"/>
                <w:iCs/>
                <w:sz w:val="24"/>
                <w:szCs w:val="24"/>
                <w:lang w:val="lt-LT"/>
              </w:rPr>
              <w:t>IS</w:t>
            </w:r>
          </w:p>
        </w:tc>
      </w:tr>
      <w:tr w:rsidR="00E9202F" w:rsidRPr="00430269" w14:paraId="47AD1639" w14:textId="77777777" w:rsidTr="000510D7">
        <w:trPr>
          <w:trHeight w:val="20"/>
        </w:trPr>
        <w:tc>
          <w:tcPr>
            <w:tcW w:w="285" w:type="pct"/>
            <w:shd w:val="clear" w:color="auto" w:fill="F2F2F2"/>
            <w:vAlign w:val="center"/>
          </w:tcPr>
          <w:p w14:paraId="753AFF67" w14:textId="77777777" w:rsidR="00E9202F" w:rsidRPr="000510D7" w:rsidRDefault="00E9202F" w:rsidP="00D7483E">
            <w:pPr>
              <w:numPr>
                <w:ilvl w:val="0"/>
                <w:numId w:val="7"/>
              </w:numPr>
              <w:tabs>
                <w:tab w:val="left" w:pos="0"/>
              </w:tabs>
              <w:ind w:left="0" w:firstLine="0"/>
              <w:contextualSpacing/>
              <w:jc w:val="center"/>
              <w:rPr>
                <w:rFonts w:asciiTheme="majorHAnsi" w:hAnsiTheme="majorHAnsi" w:cstheme="majorHAnsi"/>
                <w:i w:val="0"/>
                <w:sz w:val="24"/>
                <w:szCs w:val="24"/>
                <w:lang w:val="lt-LT"/>
              </w:rPr>
            </w:pPr>
          </w:p>
        </w:tc>
        <w:tc>
          <w:tcPr>
            <w:tcW w:w="2485" w:type="pct"/>
            <w:shd w:val="clear" w:color="auto" w:fill="F2F2F2"/>
            <w:vAlign w:val="center"/>
          </w:tcPr>
          <w:p w14:paraId="736512EB" w14:textId="77777777" w:rsidR="00E9202F" w:rsidRPr="000510D7" w:rsidRDefault="00E9202F" w:rsidP="00E9202F">
            <w:pPr>
              <w:rPr>
                <w:rFonts w:asciiTheme="majorHAnsi" w:hAnsiTheme="majorHAnsi" w:cstheme="majorHAnsi"/>
                <w:i w:val="0"/>
                <w:sz w:val="24"/>
                <w:szCs w:val="24"/>
                <w:lang w:val="lt-LT"/>
              </w:rPr>
            </w:pPr>
            <w:r w:rsidRPr="000510D7">
              <w:rPr>
                <w:rFonts w:asciiTheme="majorHAnsi" w:hAnsiTheme="majorHAnsi" w:cstheme="majorHAnsi"/>
                <w:i w:val="0"/>
                <w:sz w:val="24"/>
                <w:szCs w:val="24"/>
                <w:lang w:val="lt-LT"/>
              </w:rPr>
              <w:t>Kitos sąlygos</w:t>
            </w:r>
          </w:p>
        </w:tc>
        <w:tc>
          <w:tcPr>
            <w:tcW w:w="2230" w:type="pct"/>
            <w:vAlign w:val="center"/>
          </w:tcPr>
          <w:p w14:paraId="0793AEFF" w14:textId="5410B718" w:rsidR="00E9202F" w:rsidRPr="00430269" w:rsidRDefault="00D04E56" w:rsidP="0069052A">
            <w:pPr>
              <w:tabs>
                <w:tab w:val="center" w:pos="2015"/>
              </w:tabs>
              <w:jc w:val="left"/>
              <w:rPr>
                <w:rFonts w:asciiTheme="majorHAnsi" w:hAnsiTheme="majorHAnsi" w:cstheme="majorHAnsi"/>
                <w:b/>
                <w:i w:val="0"/>
                <w:iCs/>
                <w:sz w:val="24"/>
                <w:szCs w:val="24"/>
                <w:lang w:val="lt-LT"/>
              </w:rPr>
            </w:pPr>
            <w:r w:rsidRPr="00430269">
              <w:rPr>
                <w:rFonts w:asciiTheme="majorHAnsi" w:hAnsiTheme="majorHAnsi" w:cstheme="majorHAnsi"/>
                <w:b/>
                <w:i w:val="0"/>
                <w:iCs/>
                <w:sz w:val="24"/>
                <w:szCs w:val="24"/>
                <w:lang w:val="lt-LT"/>
              </w:rPr>
              <w:t>-</w:t>
            </w:r>
          </w:p>
        </w:tc>
      </w:tr>
    </w:tbl>
    <w:p w14:paraId="563A5B47" w14:textId="77777777" w:rsidR="00E9202F" w:rsidRPr="00430269" w:rsidRDefault="00E9202F" w:rsidP="00E9202F">
      <w:pPr>
        <w:spacing w:before="60" w:after="60" w:line="120" w:lineRule="auto"/>
        <w:jc w:val="both"/>
        <w:rPr>
          <w:rFonts w:asciiTheme="majorHAnsi" w:eastAsia="Times New Roman" w:hAnsiTheme="majorHAnsi" w:cstheme="majorHAnsi"/>
          <w:i w:val="0"/>
          <w:sz w:val="24"/>
          <w:szCs w:val="24"/>
        </w:rPr>
      </w:pPr>
    </w:p>
    <w:p w14:paraId="7B461DA3" w14:textId="77777777" w:rsidR="00F54EB6" w:rsidRPr="00430269" w:rsidRDefault="00F54EB6" w:rsidP="000510D7">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ind w:hanging="284"/>
        <w:jc w:val="both"/>
        <w:outlineLvl w:val="0"/>
        <w:rPr>
          <w:rFonts w:asciiTheme="majorHAnsi" w:eastAsia="Times New Roman" w:hAnsiTheme="majorHAnsi" w:cstheme="majorHAnsi"/>
          <w:b/>
          <w:i w:val="0"/>
          <w:color w:val="548DD4"/>
          <w:sz w:val="24"/>
          <w:szCs w:val="24"/>
        </w:rPr>
      </w:pPr>
      <w:r w:rsidRPr="00430269">
        <w:rPr>
          <w:rFonts w:asciiTheme="majorHAnsi" w:eastAsia="Times New Roman" w:hAnsiTheme="majorHAnsi" w:cstheme="majorHAnsi"/>
          <w:b/>
          <w:bCs/>
          <w:i w:val="0"/>
          <w:color w:val="548DD4"/>
          <w:spacing w:val="4"/>
          <w:sz w:val="24"/>
          <w:szCs w:val="24"/>
        </w:rPr>
        <w:t>PIRKIMO OBJEKTO APRAŠYMAS</w:t>
      </w:r>
    </w:p>
    <w:p w14:paraId="035C53BB" w14:textId="77777777" w:rsidR="00FA66F0" w:rsidRDefault="00FA66F0" w:rsidP="00E9202F">
      <w:pPr>
        <w:spacing w:before="60" w:after="60" w:line="120" w:lineRule="auto"/>
        <w:jc w:val="both"/>
        <w:rPr>
          <w:rFonts w:asciiTheme="majorHAnsi" w:eastAsia="Times New Roman" w:hAnsiTheme="majorHAnsi" w:cstheme="majorHAnsi"/>
          <w:i w:val="0"/>
          <w:sz w:val="24"/>
          <w:szCs w:val="24"/>
        </w:rPr>
      </w:pPr>
    </w:p>
    <w:p w14:paraId="37DB833A" w14:textId="36ED9625" w:rsidR="00F54EB6" w:rsidRPr="00430269" w:rsidRDefault="00430269" w:rsidP="000510D7">
      <w:pPr>
        <w:spacing w:line="240" w:lineRule="auto"/>
        <w:ind w:left="-426" w:firstLine="567"/>
        <w:jc w:val="both"/>
        <w:rPr>
          <w:rFonts w:asciiTheme="majorHAnsi" w:eastAsia="Times New Roman" w:hAnsiTheme="majorHAnsi" w:cstheme="majorHAnsi"/>
          <w:i w:val="0"/>
          <w:sz w:val="24"/>
          <w:szCs w:val="24"/>
        </w:rPr>
      </w:pPr>
      <w:r>
        <w:rPr>
          <w:rFonts w:asciiTheme="majorHAnsi" w:hAnsiTheme="majorHAnsi" w:cstheme="majorHAnsi"/>
          <w:i w:val="0"/>
          <w:iCs/>
          <w:sz w:val="24"/>
          <w:szCs w:val="24"/>
        </w:rPr>
        <w:t>Pirk</w:t>
      </w:r>
      <w:r w:rsidR="00C139B2">
        <w:rPr>
          <w:rFonts w:asciiTheme="majorHAnsi" w:hAnsiTheme="majorHAnsi" w:cstheme="majorHAnsi"/>
          <w:i w:val="0"/>
          <w:iCs/>
          <w:sz w:val="24"/>
          <w:szCs w:val="24"/>
        </w:rPr>
        <w:t>i</w:t>
      </w:r>
      <w:r>
        <w:rPr>
          <w:rFonts w:asciiTheme="majorHAnsi" w:hAnsiTheme="majorHAnsi" w:cstheme="majorHAnsi"/>
          <w:i w:val="0"/>
          <w:iCs/>
          <w:sz w:val="24"/>
          <w:szCs w:val="24"/>
        </w:rPr>
        <w:t xml:space="preserve">mo objekto aprašymas pateikiamas </w:t>
      </w:r>
      <w:r w:rsidR="00C139B2">
        <w:rPr>
          <w:rFonts w:asciiTheme="majorHAnsi" w:hAnsiTheme="majorHAnsi" w:cstheme="majorHAnsi"/>
          <w:i w:val="0"/>
          <w:iCs/>
          <w:sz w:val="24"/>
          <w:szCs w:val="24"/>
        </w:rPr>
        <w:t xml:space="preserve">pridedamame </w:t>
      </w:r>
      <w:r>
        <w:rPr>
          <w:rFonts w:asciiTheme="majorHAnsi" w:hAnsiTheme="majorHAnsi" w:cstheme="majorHAnsi"/>
          <w:i w:val="0"/>
          <w:iCs/>
          <w:sz w:val="24"/>
          <w:szCs w:val="24"/>
        </w:rPr>
        <w:t>pirkimo techninės specifikacijos projekte (dokumentas 2_RT_RK_TS).</w:t>
      </w:r>
    </w:p>
    <w:p w14:paraId="70CB49F2" w14:textId="77777777" w:rsidR="0056557A" w:rsidRPr="00430269"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sz w:val="24"/>
          <w:szCs w:val="24"/>
        </w:rPr>
      </w:pPr>
      <w:r w:rsidRPr="00430269">
        <w:rPr>
          <w:rFonts w:asciiTheme="majorHAnsi" w:eastAsia="Times New Roman" w:hAnsiTheme="majorHAnsi" w:cstheme="majorHAnsi"/>
          <w:b/>
          <w:bCs/>
          <w:i w:val="0"/>
          <w:color w:val="548DD4"/>
          <w:spacing w:val="4"/>
          <w:sz w:val="24"/>
          <w:szCs w:val="24"/>
        </w:rPr>
        <w:t>KVIETIMAS DALYVAUTI RINKOS DALYVIŲ KONSULTACIJOJE</w:t>
      </w:r>
    </w:p>
    <w:p w14:paraId="1CFD8C3F" w14:textId="77777777" w:rsidR="0069052A" w:rsidRPr="00430269" w:rsidRDefault="0069052A" w:rsidP="000510D7">
      <w:pPr>
        <w:spacing w:before="200" w:after="80" w:line="240" w:lineRule="auto"/>
        <w:ind w:left="-425" w:firstLine="567"/>
        <w:jc w:val="both"/>
        <w:rPr>
          <w:rFonts w:asciiTheme="majorHAnsi" w:hAnsiTheme="majorHAnsi" w:cstheme="majorHAnsi"/>
          <w:b/>
          <w:i w:val="0"/>
          <w:iCs/>
          <w:sz w:val="24"/>
          <w:szCs w:val="24"/>
        </w:rPr>
      </w:pPr>
      <w:r w:rsidRPr="00430269">
        <w:rPr>
          <w:rFonts w:asciiTheme="majorHAnsi" w:hAnsiTheme="majorHAnsi" w:cstheme="majorHAnsi"/>
          <w:i w:val="0"/>
          <w:iCs/>
          <w:sz w:val="24"/>
          <w:szCs w:val="24"/>
        </w:rPr>
        <w:t xml:space="preserve">Lietuvos Respublikos vidaus reikalų ministerijos Medicinos centras (toliau – Perkančioji organizacija) vadovaudamasi Lietuvos Respublikos viešųjų pirkimų įstatymo (toliau – VPĮ) 27 str. ir siekdama pasirengti viešajam pirkimui </w:t>
      </w:r>
      <w:r w:rsidRPr="00430269">
        <w:rPr>
          <w:rFonts w:asciiTheme="majorHAnsi" w:hAnsiTheme="majorHAnsi" w:cstheme="majorHAnsi"/>
          <w:b/>
          <w:i w:val="0"/>
          <w:iCs/>
          <w:sz w:val="24"/>
          <w:szCs w:val="24"/>
        </w:rPr>
        <w:t>„Reagentai ir pagalbinės priemonės laboratoriniams tyrimams atlikti (su įrangos įsigijimu panaudos būdu)“</w:t>
      </w:r>
      <w:r w:rsidRPr="00430269">
        <w:rPr>
          <w:rFonts w:asciiTheme="majorHAnsi" w:hAnsiTheme="majorHAnsi" w:cstheme="majorHAnsi"/>
          <w:i w:val="0"/>
          <w:iCs/>
          <w:sz w:val="24"/>
          <w:szCs w:val="24"/>
        </w:rPr>
        <w:t xml:space="preserve"> </w:t>
      </w:r>
      <w:r w:rsidRPr="00430269">
        <w:rPr>
          <w:rFonts w:asciiTheme="majorHAnsi" w:eastAsia="Calibri" w:hAnsiTheme="majorHAnsi" w:cstheme="majorHAnsi"/>
          <w:i w:val="0"/>
          <w:iCs/>
          <w:sz w:val="24"/>
          <w:szCs w:val="24"/>
        </w:rPr>
        <w:t xml:space="preserve">(toliau – </w:t>
      </w:r>
      <w:r w:rsidRPr="00430269">
        <w:rPr>
          <w:rFonts w:asciiTheme="majorHAnsi" w:eastAsia="Calibri" w:hAnsiTheme="majorHAnsi" w:cstheme="majorHAnsi"/>
          <w:bCs/>
          <w:i w:val="0"/>
          <w:iCs/>
          <w:sz w:val="24"/>
          <w:szCs w:val="24"/>
        </w:rPr>
        <w:t>Pirkimas</w:t>
      </w:r>
      <w:r w:rsidRPr="00430269">
        <w:rPr>
          <w:rFonts w:asciiTheme="majorHAnsi" w:eastAsia="Calibri" w:hAnsiTheme="majorHAnsi" w:cstheme="majorHAnsi"/>
          <w:i w:val="0"/>
          <w:iCs/>
          <w:sz w:val="24"/>
          <w:szCs w:val="24"/>
        </w:rPr>
        <w:t>) prašo nepriklausomų ekspertų, institucijų arba rinkos dalyvių suteikti konsultaciją.</w:t>
      </w:r>
    </w:p>
    <w:p w14:paraId="45FA1D36" w14:textId="77777777" w:rsidR="0069052A" w:rsidRPr="00430269" w:rsidRDefault="0069052A" w:rsidP="000510D7">
      <w:pPr>
        <w:spacing w:before="80" w:after="80" w:line="240" w:lineRule="auto"/>
        <w:ind w:left="-426" w:firstLine="567"/>
        <w:jc w:val="both"/>
        <w:rPr>
          <w:rFonts w:asciiTheme="majorHAnsi" w:eastAsia="Calibri" w:hAnsiTheme="majorHAnsi" w:cstheme="majorHAnsi"/>
          <w:i w:val="0"/>
          <w:iCs/>
          <w:sz w:val="24"/>
          <w:szCs w:val="24"/>
        </w:rPr>
      </w:pPr>
      <w:r w:rsidRPr="00430269">
        <w:rPr>
          <w:rFonts w:asciiTheme="majorHAnsi" w:hAnsiTheme="majorHAnsi" w:cstheme="majorHAnsi"/>
          <w:b/>
          <w:i w:val="0"/>
          <w:iCs/>
          <w:sz w:val="24"/>
          <w:szCs w:val="24"/>
        </w:rPr>
        <w:t xml:space="preserve">Konsultacijos tikslas: </w:t>
      </w:r>
      <w:r w:rsidRPr="00430269">
        <w:rPr>
          <w:rFonts w:asciiTheme="majorHAnsi" w:hAnsiTheme="majorHAnsi" w:cstheme="majorHAnsi"/>
          <w:i w:val="0"/>
          <w:iCs/>
          <w:sz w:val="24"/>
          <w:szCs w:val="24"/>
        </w:rPr>
        <w:t xml:space="preserve">Tinkamai </w:t>
      </w:r>
      <w:r w:rsidRPr="00430269">
        <w:rPr>
          <w:rFonts w:asciiTheme="majorHAnsi" w:hAnsiTheme="majorHAnsi" w:cstheme="majorHAnsi"/>
          <w:i w:val="0"/>
          <w:iCs/>
          <w:sz w:val="24"/>
          <w:szCs w:val="24"/>
          <w:lang w:eastAsia="ar-SA"/>
        </w:rPr>
        <w:t>pasirengti viešojo pirkimo procedūroms.</w:t>
      </w:r>
      <w:r w:rsidRPr="00430269">
        <w:rPr>
          <w:rFonts w:asciiTheme="majorHAnsi" w:eastAsia="Calibri" w:hAnsiTheme="majorHAnsi" w:cstheme="majorHAnsi"/>
          <w:i w:val="0"/>
          <w:iCs/>
          <w:sz w:val="24"/>
          <w:szCs w:val="24"/>
        </w:rPr>
        <w:t xml:space="preserve"> </w:t>
      </w:r>
    </w:p>
    <w:p w14:paraId="273F6FAB" w14:textId="77777777" w:rsidR="0069052A" w:rsidRPr="00430269" w:rsidRDefault="0069052A" w:rsidP="000510D7">
      <w:pPr>
        <w:spacing w:before="80" w:after="80" w:line="240" w:lineRule="auto"/>
        <w:ind w:left="-426" w:firstLine="567"/>
        <w:jc w:val="both"/>
        <w:rPr>
          <w:rFonts w:asciiTheme="majorHAnsi" w:eastAsia="Calibri" w:hAnsiTheme="majorHAnsi" w:cstheme="majorHAnsi"/>
          <w:i w:val="0"/>
          <w:iCs/>
          <w:sz w:val="24"/>
          <w:szCs w:val="24"/>
        </w:rPr>
      </w:pPr>
      <w:r w:rsidRPr="00430269">
        <w:rPr>
          <w:rFonts w:asciiTheme="majorHAnsi" w:eastAsia="Calibri" w:hAnsiTheme="majorHAnsi" w:cstheme="majorHAnsi"/>
          <w:b/>
          <w:bCs/>
          <w:i w:val="0"/>
          <w:iCs/>
          <w:sz w:val="24"/>
          <w:szCs w:val="24"/>
        </w:rPr>
        <w:t>Konsultacijos būdas</w:t>
      </w:r>
      <w:r w:rsidRPr="00430269">
        <w:rPr>
          <w:rFonts w:asciiTheme="majorHAnsi" w:eastAsia="Calibri" w:hAnsiTheme="majorHAnsi" w:cstheme="majorHAnsi"/>
          <w:i w:val="0"/>
          <w:iCs/>
          <w:sz w:val="24"/>
          <w:szCs w:val="24"/>
        </w:rPr>
        <w:t xml:space="preserve">: rinkos konsultacija vykdoma Centrinės viešųjų pirkimų informacinės sistemos (toliau </w:t>
      </w:r>
      <w:r w:rsidRPr="00430269">
        <w:rPr>
          <w:rFonts w:asciiTheme="majorHAnsi" w:hAnsiTheme="majorHAnsi" w:cstheme="majorHAnsi"/>
          <w:bCs/>
          <w:i w:val="0"/>
          <w:iCs/>
          <w:kern w:val="24"/>
          <w:sz w:val="24"/>
          <w:szCs w:val="24"/>
          <w:lang w:eastAsia="lt-LT"/>
        </w:rPr>
        <w:t xml:space="preserve">– CVP IS) priemonėmis. </w:t>
      </w:r>
      <w:r w:rsidRPr="00430269">
        <w:rPr>
          <w:rFonts w:asciiTheme="majorHAnsi" w:eastAsia="Calibri" w:hAnsiTheme="majorHAnsi" w:cstheme="majorHAnsi"/>
          <w:i w:val="0"/>
          <w:iCs/>
          <w:sz w:val="24"/>
          <w:szCs w:val="24"/>
        </w:rPr>
        <w:t xml:space="preserve">Kviečiame rinkos dalyvius susipažinti su skelbiamu techninės specifikacijos projektu, pasiūlymų vertinimo kriterijais, sutarčių projektais, ir CVP IS priemonėmis </w:t>
      </w:r>
      <w:r w:rsidRPr="00430269">
        <w:rPr>
          <w:rFonts w:asciiTheme="majorHAnsi" w:hAnsiTheme="majorHAnsi" w:cstheme="majorHAnsi"/>
          <w:i w:val="0"/>
          <w:iCs/>
          <w:color w:val="000000"/>
          <w:sz w:val="24"/>
          <w:szCs w:val="24"/>
        </w:rPr>
        <w:t xml:space="preserve">iki CVP IS nurodyto termino pabaigos </w:t>
      </w:r>
      <w:r w:rsidRPr="00430269">
        <w:rPr>
          <w:rFonts w:asciiTheme="majorHAnsi" w:eastAsia="Calibri" w:hAnsiTheme="majorHAnsi" w:cstheme="majorHAnsi"/>
          <w:i w:val="0"/>
          <w:iCs/>
          <w:sz w:val="24"/>
          <w:szCs w:val="24"/>
        </w:rPr>
        <w:t xml:space="preserve">aktyviai teikti pastabas, klausimus ir pasiūlymus, bei pateikti atsakymus į pateiktus klausimus. </w:t>
      </w:r>
      <w:r w:rsidRPr="00430269">
        <w:rPr>
          <w:rFonts w:asciiTheme="majorHAnsi" w:hAnsiTheme="majorHAnsi" w:cstheme="majorHAnsi"/>
          <w:i w:val="0"/>
          <w:iCs/>
          <w:sz w:val="24"/>
          <w:szCs w:val="24"/>
        </w:rPr>
        <w:t>Klausimai, pastabos (siūlymai), gauti pasibaigus CVP IS nurodytam terminui gali būti nenagrinėjami.</w:t>
      </w:r>
      <w:r w:rsidRPr="00430269">
        <w:rPr>
          <w:rFonts w:asciiTheme="majorHAnsi" w:hAnsiTheme="majorHAnsi" w:cstheme="majorHAnsi"/>
          <w:bCs/>
          <w:i w:val="0"/>
          <w:iCs/>
          <w:kern w:val="24"/>
          <w:sz w:val="24"/>
          <w:szCs w:val="24"/>
          <w:lang w:eastAsia="lt-LT"/>
        </w:rPr>
        <w:t xml:space="preserve"> </w:t>
      </w:r>
      <w:r w:rsidRPr="00430269">
        <w:rPr>
          <w:rFonts w:asciiTheme="majorHAnsi" w:eastAsia="Calibri" w:hAnsiTheme="majorHAnsi" w:cstheme="majorHAnsi"/>
          <w:i w:val="0"/>
          <w:iCs/>
          <w:sz w:val="24"/>
          <w:szCs w:val="24"/>
        </w:rPr>
        <w:t>Susitikimai rengiami nebus.</w:t>
      </w:r>
    </w:p>
    <w:p w14:paraId="47ABBECC" w14:textId="77777777" w:rsidR="0069052A" w:rsidRPr="00430269" w:rsidRDefault="0069052A" w:rsidP="000510D7">
      <w:pPr>
        <w:spacing w:before="80" w:after="80" w:line="240" w:lineRule="auto"/>
        <w:ind w:left="-426" w:firstLine="567"/>
        <w:jc w:val="both"/>
        <w:rPr>
          <w:rFonts w:asciiTheme="majorHAnsi" w:eastAsia="Calibri" w:hAnsiTheme="majorHAnsi" w:cstheme="majorHAnsi"/>
          <w:i w:val="0"/>
          <w:iCs/>
          <w:sz w:val="24"/>
          <w:szCs w:val="24"/>
        </w:rPr>
      </w:pPr>
      <w:r w:rsidRPr="00430269">
        <w:rPr>
          <w:rFonts w:asciiTheme="majorHAnsi" w:eastAsia="Calibri" w:hAnsiTheme="majorHAnsi" w:cstheme="majorHAnsi"/>
          <w:i w:val="0"/>
          <w:iCs/>
          <w:sz w:val="24"/>
          <w:szCs w:val="24"/>
        </w:rPr>
        <w:t>Rinkos konsultacija nėra skelbimas apie Pirkimą ar išankstinis skelbimas apie Pirkimą, techninės specifikacijos projektas nėra galutinis Pirkimo dokumentas.</w:t>
      </w:r>
    </w:p>
    <w:p w14:paraId="22C3837C" w14:textId="77777777" w:rsidR="0069052A" w:rsidRPr="00430269" w:rsidRDefault="0069052A" w:rsidP="000510D7">
      <w:pPr>
        <w:spacing w:before="80" w:after="80" w:line="240" w:lineRule="auto"/>
        <w:ind w:left="-426" w:firstLine="567"/>
        <w:jc w:val="both"/>
        <w:rPr>
          <w:rFonts w:asciiTheme="majorHAnsi" w:eastAsia="Arial Unicode MS" w:hAnsiTheme="majorHAnsi" w:cstheme="majorHAnsi"/>
          <w:i w:val="0"/>
          <w:iCs/>
          <w:color w:val="000000"/>
          <w:sz w:val="24"/>
          <w:szCs w:val="24"/>
          <w:bdr w:val="nil"/>
          <w:lang w:eastAsia="lt-LT"/>
        </w:rPr>
      </w:pPr>
      <w:r w:rsidRPr="00430269">
        <w:rPr>
          <w:rFonts w:asciiTheme="majorHAnsi" w:eastAsia="Arial Unicode MS" w:hAnsiTheme="majorHAnsi" w:cstheme="majorHAnsi"/>
          <w:i w:val="0"/>
          <w:iCs/>
          <w:color w:val="000000"/>
          <w:sz w:val="24"/>
          <w:szCs w:val="24"/>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227" w:type="pct"/>
        <w:tblInd w:w="-431" w:type="dxa"/>
        <w:tblLayout w:type="fixed"/>
        <w:tblLook w:val="0000" w:firstRow="0" w:lastRow="0" w:firstColumn="0" w:lastColumn="0" w:noHBand="0" w:noVBand="0"/>
      </w:tblPr>
      <w:tblGrid>
        <w:gridCol w:w="5246"/>
        <w:gridCol w:w="4819"/>
      </w:tblGrid>
      <w:tr w:rsidR="0069052A" w:rsidRPr="00430269" w14:paraId="4859E758" w14:textId="77777777" w:rsidTr="00712C67">
        <w:trPr>
          <w:trHeight w:val="512"/>
          <w:tblHeader/>
        </w:trPr>
        <w:tc>
          <w:tcPr>
            <w:tcW w:w="52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5014BF1" w14:textId="77777777" w:rsidR="0069052A" w:rsidRPr="00712C67" w:rsidRDefault="0069052A" w:rsidP="000510D7">
            <w:pPr>
              <w:tabs>
                <w:tab w:val="left" w:pos="284"/>
              </w:tabs>
              <w:spacing w:before="80" w:after="80" w:line="240" w:lineRule="auto"/>
              <w:ind w:right="-183"/>
              <w:contextualSpacing/>
              <w:jc w:val="center"/>
              <w:rPr>
                <w:rFonts w:asciiTheme="majorHAnsi" w:hAnsiTheme="majorHAnsi" w:cstheme="majorHAnsi"/>
                <w:b/>
                <w:i w:val="0"/>
                <w:iCs/>
                <w:sz w:val="24"/>
                <w:szCs w:val="24"/>
              </w:rPr>
            </w:pPr>
            <w:r w:rsidRPr="00712C67">
              <w:rPr>
                <w:rFonts w:asciiTheme="majorHAnsi" w:hAnsiTheme="majorHAnsi" w:cstheme="majorHAnsi"/>
                <w:b/>
                <w:i w:val="0"/>
                <w:iCs/>
                <w:sz w:val="24"/>
                <w:szCs w:val="24"/>
              </w:rPr>
              <w:t>K</w:t>
            </w:r>
            <w:r w:rsidRPr="00712C67">
              <w:rPr>
                <w:rFonts w:asciiTheme="majorHAnsi" w:eastAsia="Calibri" w:hAnsiTheme="majorHAnsi" w:cstheme="majorHAnsi"/>
                <w:b/>
                <w:i w:val="0"/>
                <w:iCs/>
                <w:sz w:val="24"/>
                <w:szCs w:val="24"/>
              </w:rPr>
              <w:t>LAUSIMAS</w:t>
            </w:r>
          </w:p>
        </w:tc>
        <w:tc>
          <w:tcPr>
            <w:tcW w:w="4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CB3917" w14:textId="77777777" w:rsidR="0069052A" w:rsidRPr="00712C67" w:rsidRDefault="0069052A" w:rsidP="000510D7">
            <w:pPr>
              <w:tabs>
                <w:tab w:val="left" w:pos="426"/>
              </w:tabs>
              <w:spacing w:before="80" w:after="80" w:line="240" w:lineRule="auto"/>
              <w:contextualSpacing/>
              <w:jc w:val="center"/>
              <w:rPr>
                <w:rFonts w:asciiTheme="majorHAnsi" w:eastAsia="Calibri" w:hAnsiTheme="majorHAnsi" w:cstheme="majorHAnsi"/>
                <w:b/>
                <w:i w:val="0"/>
                <w:iCs/>
                <w:sz w:val="24"/>
                <w:szCs w:val="24"/>
              </w:rPr>
            </w:pPr>
            <w:r w:rsidRPr="00712C67">
              <w:rPr>
                <w:rFonts w:asciiTheme="majorHAnsi" w:eastAsia="Calibri" w:hAnsiTheme="majorHAnsi" w:cstheme="majorHAnsi"/>
                <w:b/>
                <w:i w:val="0"/>
                <w:iCs/>
                <w:sz w:val="24"/>
                <w:szCs w:val="24"/>
              </w:rPr>
              <w:t>RINKOS KONSULTACIJOS DALYVIO ATSAKYMAS IR (AR) SIŪLYMAI</w:t>
            </w:r>
          </w:p>
        </w:tc>
      </w:tr>
      <w:tr w:rsidR="0069052A" w:rsidRPr="00430269" w14:paraId="733C3B9F" w14:textId="77777777" w:rsidTr="000510D7">
        <w:tc>
          <w:tcPr>
            <w:tcW w:w="5246" w:type="dxa"/>
            <w:tcBorders>
              <w:top w:val="single" w:sz="4" w:space="0" w:color="000000"/>
              <w:left w:val="single" w:sz="4" w:space="0" w:color="000000"/>
              <w:bottom w:val="single" w:sz="4" w:space="0" w:color="000000"/>
              <w:right w:val="single" w:sz="4" w:space="0" w:color="000000"/>
            </w:tcBorders>
          </w:tcPr>
          <w:p w14:paraId="3C0CF974" w14:textId="77777777" w:rsidR="0069052A" w:rsidRPr="00430269" w:rsidRDefault="0069052A" w:rsidP="000510D7">
            <w:pPr>
              <w:numPr>
                <w:ilvl w:val="0"/>
                <w:numId w:val="11"/>
              </w:numPr>
              <w:tabs>
                <w:tab w:val="left" w:pos="284"/>
                <w:tab w:val="left" w:pos="709"/>
              </w:tabs>
              <w:suppressAutoHyphens/>
              <w:spacing w:before="80" w:after="80" w:line="240" w:lineRule="auto"/>
              <w:ind w:left="0" w:firstLine="0"/>
              <w:contextualSpacing/>
              <w:rPr>
                <w:rFonts w:asciiTheme="majorHAnsi" w:hAnsiTheme="majorHAnsi" w:cstheme="majorHAnsi"/>
                <w:i w:val="0"/>
                <w:iCs/>
                <w:sz w:val="24"/>
                <w:szCs w:val="24"/>
              </w:rPr>
            </w:pPr>
            <w:r w:rsidRPr="00430269">
              <w:rPr>
                <w:rFonts w:asciiTheme="majorHAnsi" w:hAnsiTheme="majorHAnsi" w:cstheme="majorHAnsi"/>
                <w:i w:val="0"/>
                <w:iCs/>
                <w:sz w:val="24"/>
                <w:szCs w:val="24"/>
              </w:rPr>
              <w:t>Ar turite pastabų, pasiūlymų techninei specifikacijai? Prašome argumentuoti kiekvieną siūlymą.</w:t>
            </w:r>
          </w:p>
        </w:tc>
        <w:tc>
          <w:tcPr>
            <w:tcW w:w="4819" w:type="dxa"/>
            <w:tcBorders>
              <w:top w:val="single" w:sz="4" w:space="0" w:color="000000"/>
              <w:left w:val="single" w:sz="4" w:space="0" w:color="000000"/>
              <w:bottom w:val="single" w:sz="4" w:space="0" w:color="000000"/>
              <w:right w:val="single" w:sz="4" w:space="0" w:color="000000"/>
            </w:tcBorders>
          </w:tcPr>
          <w:p w14:paraId="58CAB2DA" w14:textId="77777777" w:rsidR="0069052A" w:rsidRPr="00430269" w:rsidRDefault="0069052A" w:rsidP="000510D7">
            <w:pPr>
              <w:tabs>
                <w:tab w:val="left" w:pos="426"/>
              </w:tabs>
              <w:snapToGrid w:val="0"/>
              <w:spacing w:before="80" w:after="80" w:line="240" w:lineRule="auto"/>
              <w:contextualSpacing/>
              <w:rPr>
                <w:rFonts w:asciiTheme="majorHAnsi" w:eastAsia="Calibri" w:hAnsiTheme="majorHAnsi" w:cstheme="majorHAnsi"/>
                <w:i w:val="0"/>
                <w:iCs/>
                <w:sz w:val="24"/>
                <w:szCs w:val="24"/>
              </w:rPr>
            </w:pPr>
          </w:p>
        </w:tc>
      </w:tr>
      <w:tr w:rsidR="0069052A" w:rsidRPr="00430269" w14:paraId="759E9094" w14:textId="77777777" w:rsidTr="000510D7">
        <w:tc>
          <w:tcPr>
            <w:tcW w:w="5246" w:type="dxa"/>
            <w:tcBorders>
              <w:top w:val="single" w:sz="4" w:space="0" w:color="000000"/>
              <w:left w:val="single" w:sz="4" w:space="0" w:color="000000"/>
              <w:bottom w:val="single" w:sz="4" w:space="0" w:color="000000"/>
              <w:right w:val="single" w:sz="4" w:space="0" w:color="000000"/>
            </w:tcBorders>
          </w:tcPr>
          <w:p w14:paraId="68C82836" w14:textId="1DB14F4E" w:rsidR="0069052A" w:rsidRPr="00430269" w:rsidRDefault="0069052A" w:rsidP="000510D7">
            <w:pPr>
              <w:numPr>
                <w:ilvl w:val="0"/>
                <w:numId w:val="11"/>
              </w:numPr>
              <w:tabs>
                <w:tab w:val="left" w:pos="284"/>
                <w:tab w:val="left" w:pos="709"/>
              </w:tabs>
              <w:suppressAutoHyphens/>
              <w:spacing w:before="80" w:after="80" w:line="240" w:lineRule="auto"/>
              <w:ind w:left="0" w:firstLine="0"/>
              <w:contextualSpacing/>
              <w:rPr>
                <w:rFonts w:asciiTheme="majorHAnsi" w:hAnsiTheme="majorHAnsi" w:cstheme="majorHAnsi"/>
                <w:i w:val="0"/>
                <w:iCs/>
                <w:sz w:val="24"/>
                <w:szCs w:val="24"/>
              </w:rPr>
            </w:pPr>
            <w:r w:rsidRPr="00430269">
              <w:rPr>
                <w:rFonts w:asciiTheme="majorHAnsi" w:hAnsiTheme="majorHAnsi" w:cstheme="majorHAnsi"/>
                <w:i w:val="0"/>
                <w:iCs/>
                <w:sz w:val="24"/>
                <w:szCs w:val="24"/>
              </w:rPr>
              <w:t xml:space="preserve">Kokius reikalavimus papildomai patartumėte įtraukti į techninę specifikaciją, arba kurių reikėtų atsisakyti? Prašome argumentuoti kiekvieną siūlymą korekcijai bei nurodyti konkrečius punktus ir/ar </w:t>
            </w:r>
            <w:r w:rsidRPr="00430269">
              <w:rPr>
                <w:rFonts w:asciiTheme="majorHAnsi" w:hAnsiTheme="majorHAnsi" w:cstheme="majorHAnsi"/>
                <w:i w:val="0"/>
                <w:iCs/>
                <w:sz w:val="24"/>
                <w:szCs w:val="24"/>
              </w:rPr>
              <w:lastRenderedPageBreak/>
              <w:t>teksto vietas, kur jūsų nuomone turi būti atliekamos korekcijos.</w:t>
            </w:r>
          </w:p>
        </w:tc>
        <w:tc>
          <w:tcPr>
            <w:tcW w:w="4819" w:type="dxa"/>
            <w:tcBorders>
              <w:top w:val="single" w:sz="4" w:space="0" w:color="000000"/>
              <w:left w:val="single" w:sz="4" w:space="0" w:color="000000"/>
              <w:bottom w:val="single" w:sz="4" w:space="0" w:color="000000"/>
              <w:right w:val="single" w:sz="4" w:space="0" w:color="000000"/>
            </w:tcBorders>
          </w:tcPr>
          <w:p w14:paraId="61BB9DB8" w14:textId="77777777" w:rsidR="0069052A" w:rsidRPr="00430269" w:rsidRDefault="0069052A" w:rsidP="000510D7">
            <w:pPr>
              <w:tabs>
                <w:tab w:val="left" w:pos="426"/>
              </w:tabs>
              <w:snapToGrid w:val="0"/>
              <w:spacing w:before="80" w:after="80" w:line="240" w:lineRule="auto"/>
              <w:contextualSpacing/>
              <w:rPr>
                <w:rFonts w:asciiTheme="majorHAnsi" w:eastAsia="Calibri" w:hAnsiTheme="majorHAnsi" w:cstheme="majorHAnsi"/>
                <w:i w:val="0"/>
                <w:iCs/>
                <w:sz w:val="24"/>
                <w:szCs w:val="24"/>
              </w:rPr>
            </w:pPr>
          </w:p>
        </w:tc>
      </w:tr>
      <w:tr w:rsidR="0069052A" w:rsidRPr="00430269" w14:paraId="417A98AF" w14:textId="77777777" w:rsidTr="000510D7">
        <w:trPr>
          <w:trHeight w:val="289"/>
        </w:trPr>
        <w:tc>
          <w:tcPr>
            <w:tcW w:w="5246" w:type="dxa"/>
            <w:tcBorders>
              <w:top w:val="single" w:sz="4" w:space="0" w:color="000000"/>
              <w:left w:val="single" w:sz="4" w:space="0" w:color="000000"/>
              <w:bottom w:val="single" w:sz="4" w:space="0" w:color="000000"/>
              <w:right w:val="single" w:sz="4" w:space="0" w:color="000000"/>
            </w:tcBorders>
          </w:tcPr>
          <w:p w14:paraId="5F1D7DD1" w14:textId="77777777" w:rsidR="0069052A" w:rsidRPr="00430269" w:rsidRDefault="0069052A" w:rsidP="000510D7">
            <w:pPr>
              <w:pStyle w:val="ListParagraph"/>
              <w:numPr>
                <w:ilvl w:val="0"/>
                <w:numId w:val="11"/>
              </w:numPr>
              <w:tabs>
                <w:tab w:val="left" w:pos="284"/>
                <w:tab w:val="left" w:pos="709"/>
              </w:tabs>
              <w:suppressAutoHyphens/>
              <w:spacing w:before="80" w:after="80" w:line="240" w:lineRule="auto"/>
              <w:ind w:left="0" w:firstLine="0"/>
              <w:rPr>
                <w:rFonts w:asciiTheme="majorHAnsi" w:hAnsiTheme="majorHAnsi" w:cstheme="majorHAnsi"/>
                <w:i w:val="0"/>
                <w:iCs/>
                <w:sz w:val="24"/>
                <w:szCs w:val="24"/>
              </w:rPr>
            </w:pPr>
            <w:r w:rsidRPr="00430269">
              <w:rPr>
                <w:rFonts w:asciiTheme="majorHAnsi" w:hAnsiTheme="majorHAnsi" w:cstheme="majorHAnsi"/>
                <w:i w:val="0"/>
                <w:iCs/>
                <w:sz w:val="24"/>
                <w:szCs w:val="24"/>
              </w:rPr>
              <w:t>Nurodykite, kokia būtų preliminari kaina (su PVM ar be PVM) už kiekvieną laboratorinių tyrimų pirkimo dalį.</w:t>
            </w:r>
          </w:p>
        </w:tc>
        <w:tc>
          <w:tcPr>
            <w:tcW w:w="4819" w:type="dxa"/>
            <w:tcBorders>
              <w:top w:val="single" w:sz="4" w:space="0" w:color="000000"/>
              <w:left w:val="single" w:sz="4" w:space="0" w:color="000000"/>
              <w:bottom w:val="single" w:sz="4" w:space="0" w:color="000000"/>
              <w:right w:val="single" w:sz="4" w:space="0" w:color="000000"/>
            </w:tcBorders>
          </w:tcPr>
          <w:p w14:paraId="0970A51A" w14:textId="77777777" w:rsidR="0069052A" w:rsidRPr="00430269" w:rsidRDefault="0069052A" w:rsidP="000510D7">
            <w:pPr>
              <w:tabs>
                <w:tab w:val="left" w:pos="426"/>
              </w:tabs>
              <w:snapToGrid w:val="0"/>
              <w:spacing w:before="80" w:after="80" w:line="240" w:lineRule="auto"/>
              <w:contextualSpacing/>
              <w:rPr>
                <w:rFonts w:asciiTheme="majorHAnsi" w:eastAsia="Calibri" w:hAnsiTheme="majorHAnsi" w:cstheme="majorHAnsi"/>
                <w:i w:val="0"/>
                <w:iCs/>
                <w:sz w:val="24"/>
                <w:szCs w:val="24"/>
              </w:rPr>
            </w:pPr>
          </w:p>
        </w:tc>
      </w:tr>
      <w:tr w:rsidR="0069052A" w:rsidRPr="00430269" w14:paraId="20900528" w14:textId="77777777" w:rsidTr="000510D7">
        <w:trPr>
          <w:trHeight w:val="289"/>
        </w:trPr>
        <w:tc>
          <w:tcPr>
            <w:tcW w:w="5246" w:type="dxa"/>
            <w:tcBorders>
              <w:top w:val="single" w:sz="4" w:space="0" w:color="000000"/>
              <w:left w:val="single" w:sz="4" w:space="0" w:color="000000"/>
              <w:bottom w:val="single" w:sz="4" w:space="0" w:color="000000"/>
              <w:right w:val="single" w:sz="4" w:space="0" w:color="000000"/>
            </w:tcBorders>
          </w:tcPr>
          <w:p w14:paraId="17403AEF" w14:textId="3BD94900" w:rsidR="0069052A" w:rsidRPr="00430269" w:rsidRDefault="0069052A" w:rsidP="000510D7">
            <w:pPr>
              <w:pStyle w:val="ListParagraph"/>
              <w:numPr>
                <w:ilvl w:val="0"/>
                <w:numId w:val="11"/>
              </w:numPr>
              <w:tabs>
                <w:tab w:val="left" w:pos="284"/>
                <w:tab w:val="left" w:pos="709"/>
              </w:tabs>
              <w:suppressAutoHyphens/>
              <w:spacing w:before="80" w:after="80" w:line="240" w:lineRule="auto"/>
              <w:ind w:left="0" w:firstLine="0"/>
              <w:rPr>
                <w:rFonts w:asciiTheme="majorHAnsi" w:hAnsiTheme="majorHAnsi" w:cstheme="majorHAnsi"/>
                <w:i w:val="0"/>
                <w:iCs/>
                <w:sz w:val="24"/>
                <w:szCs w:val="24"/>
              </w:rPr>
            </w:pPr>
            <w:r w:rsidRPr="00430269">
              <w:rPr>
                <w:rFonts w:asciiTheme="majorHAnsi" w:hAnsiTheme="majorHAnsi" w:cstheme="majorHAnsi"/>
                <w:i w:val="0"/>
                <w:iCs/>
                <w:sz w:val="24"/>
                <w:szCs w:val="24"/>
              </w:rPr>
              <w:t xml:space="preserve">Vadovaujantis Lietuvos Respublikos </w:t>
            </w:r>
            <w:r w:rsidRPr="00430269">
              <w:rPr>
                <w:rFonts w:asciiTheme="majorHAnsi" w:hAnsiTheme="majorHAnsi" w:cstheme="majorHAnsi"/>
                <w:i w:val="0"/>
                <w:iCs/>
                <w:sz w:val="24"/>
                <w:szCs w:val="24"/>
              </w:rPr>
              <w:t>V</w:t>
            </w:r>
            <w:r w:rsidRPr="00430269">
              <w:rPr>
                <w:rFonts w:asciiTheme="majorHAnsi" w:hAnsiTheme="majorHAnsi" w:cstheme="majorHAnsi"/>
                <w:i w:val="0"/>
                <w:iCs/>
                <w:sz w:val="24"/>
                <w:szCs w:val="24"/>
              </w:rPr>
              <w:t>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430269">
              <w:rPr>
                <w:rFonts w:asciiTheme="majorHAnsi" w:hAnsiTheme="majorHAnsi" w:cstheme="majorHAnsi"/>
                <w:i w:val="0"/>
                <w:iCs/>
                <w:sz w:val="24"/>
                <w:szCs w:val="24"/>
                <w:shd w:val="clear" w:color="auto" w:fill="FFFFFF"/>
              </w:rPr>
              <w:t> </w:t>
            </w:r>
          </w:p>
        </w:tc>
        <w:tc>
          <w:tcPr>
            <w:tcW w:w="4819" w:type="dxa"/>
            <w:tcBorders>
              <w:top w:val="single" w:sz="4" w:space="0" w:color="000000"/>
              <w:left w:val="single" w:sz="4" w:space="0" w:color="000000"/>
              <w:bottom w:val="single" w:sz="4" w:space="0" w:color="000000"/>
              <w:right w:val="single" w:sz="4" w:space="0" w:color="000000"/>
            </w:tcBorders>
          </w:tcPr>
          <w:p w14:paraId="16218FA2" w14:textId="77777777" w:rsidR="0069052A" w:rsidRPr="00430269" w:rsidRDefault="0069052A" w:rsidP="000510D7">
            <w:pPr>
              <w:tabs>
                <w:tab w:val="left" w:pos="426"/>
              </w:tabs>
              <w:snapToGrid w:val="0"/>
              <w:spacing w:before="80" w:after="80" w:line="240" w:lineRule="auto"/>
              <w:contextualSpacing/>
              <w:rPr>
                <w:rFonts w:asciiTheme="majorHAnsi" w:eastAsia="Calibri" w:hAnsiTheme="majorHAnsi" w:cstheme="majorHAnsi"/>
                <w:i w:val="0"/>
                <w:iCs/>
                <w:sz w:val="24"/>
                <w:szCs w:val="24"/>
              </w:rPr>
            </w:pPr>
          </w:p>
        </w:tc>
      </w:tr>
      <w:tr w:rsidR="0069052A" w:rsidRPr="00430269" w14:paraId="0F6E1EB9" w14:textId="77777777" w:rsidTr="000510D7">
        <w:trPr>
          <w:trHeight w:val="289"/>
        </w:trPr>
        <w:tc>
          <w:tcPr>
            <w:tcW w:w="5246" w:type="dxa"/>
            <w:tcBorders>
              <w:top w:val="single" w:sz="4" w:space="0" w:color="000000"/>
              <w:left w:val="single" w:sz="4" w:space="0" w:color="000000"/>
              <w:bottom w:val="single" w:sz="4" w:space="0" w:color="000000"/>
              <w:right w:val="single" w:sz="4" w:space="0" w:color="000000"/>
            </w:tcBorders>
          </w:tcPr>
          <w:p w14:paraId="50229810" w14:textId="77777777" w:rsidR="0069052A" w:rsidRPr="00430269" w:rsidRDefault="0069052A" w:rsidP="000510D7">
            <w:pPr>
              <w:pStyle w:val="ListParagraph"/>
              <w:tabs>
                <w:tab w:val="left" w:pos="284"/>
                <w:tab w:val="left" w:pos="709"/>
              </w:tabs>
              <w:spacing w:before="80" w:after="80" w:line="240" w:lineRule="auto"/>
              <w:ind w:left="0"/>
              <w:rPr>
                <w:rFonts w:asciiTheme="majorHAnsi" w:hAnsiTheme="majorHAnsi" w:cstheme="majorHAnsi"/>
                <w:i w:val="0"/>
                <w:iCs/>
                <w:sz w:val="24"/>
                <w:szCs w:val="24"/>
              </w:rPr>
            </w:pPr>
            <w:r w:rsidRPr="00430269">
              <w:rPr>
                <w:rFonts w:asciiTheme="majorHAnsi" w:hAnsiTheme="majorHAnsi" w:cstheme="majorHAnsi"/>
                <w:i w:val="0"/>
                <w:iCs/>
                <w:sz w:val="24"/>
                <w:szCs w:val="24"/>
              </w:rPr>
              <w:t>5. Perkančioji organizacija ekonomiškai naudingiausią pasiūlymą išrinks pagal kainos, kainos ir kokybės santykį. Kokius pasiūlymų vertinimo kriterijus rekomenduotumėte?</w:t>
            </w:r>
          </w:p>
        </w:tc>
        <w:tc>
          <w:tcPr>
            <w:tcW w:w="4819" w:type="dxa"/>
            <w:tcBorders>
              <w:top w:val="single" w:sz="4" w:space="0" w:color="000000"/>
              <w:left w:val="single" w:sz="4" w:space="0" w:color="000000"/>
              <w:bottom w:val="single" w:sz="4" w:space="0" w:color="000000"/>
              <w:right w:val="single" w:sz="4" w:space="0" w:color="000000"/>
            </w:tcBorders>
          </w:tcPr>
          <w:p w14:paraId="5A30710E" w14:textId="77777777" w:rsidR="0069052A" w:rsidRPr="00430269" w:rsidRDefault="0069052A" w:rsidP="000510D7">
            <w:pPr>
              <w:tabs>
                <w:tab w:val="left" w:pos="426"/>
              </w:tabs>
              <w:snapToGrid w:val="0"/>
              <w:spacing w:before="80" w:after="80" w:line="240" w:lineRule="auto"/>
              <w:contextualSpacing/>
              <w:rPr>
                <w:rFonts w:asciiTheme="majorHAnsi" w:eastAsia="Calibri" w:hAnsiTheme="majorHAnsi" w:cstheme="majorHAnsi"/>
                <w:i w:val="0"/>
                <w:iCs/>
                <w:sz w:val="24"/>
                <w:szCs w:val="24"/>
              </w:rPr>
            </w:pPr>
          </w:p>
        </w:tc>
      </w:tr>
      <w:tr w:rsidR="0069052A" w:rsidRPr="00430269" w14:paraId="6B202690" w14:textId="77777777" w:rsidTr="000510D7">
        <w:trPr>
          <w:trHeight w:val="289"/>
        </w:trPr>
        <w:tc>
          <w:tcPr>
            <w:tcW w:w="5246" w:type="dxa"/>
            <w:tcBorders>
              <w:top w:val="single" w:sz="4" w:space="0" w:color="000000"/>
              <w:left w:val="single" w:sz="4" w:space="0" w:color="000000"/>
              <w:bottom w:val="single" w:sz="4" w:space="0" w:color="000000"/>
              <w:right w:val="single" w:sz="4" w:space="0" w:color="000000"/>
            </w:tcBorders>
          </w:tcPr>
          <w:p w14:paraId="0E9D639F" w14:textId="77777777" w:rsidR="0069052A" w:rsidRPr="00430269" w:rsidRDefault="0069052A" w:rsidP="000510D7">
            <w:pPr>
              <w:pStyle w:val="ListParagraph"/>
              <w:tabs>
                <w:tab w:val="left" w:pos="284"/>
                <w:tab w:val="left" w:pos="709"/>
              </w:tabs>
              <w:spacing w:before="80" w:after="80" w:line="240" w:lineRule="auto"/>
              <w:ind w:left="0"/>
              <w:rPr>
                <w:rFonts w:asciiTheme="majorHAnsi" w:hAnsiTheme="majorHAnsi" w:cstheme="majorHAnsi"/>
                <w:i w:val="0"/>
                <w:iCs/>
                <w:sz w:val="24"/>
                <w:szCs w:val="24"/>
              </w:rPr>
            </w:pPr>
            <w:r w:rsidRPr="00430269">
              <w:rPr>
                <w:rFonts w:asciiTheme="majorHAnsi" w:hAnsiTheme="majorHAnsi" w:cstheme="majorHAnsi"/>
                <w:i w:val="0"/>
                <w:iCs/>
                <w:sz w:val="24"/>
                <w:szCs w:val="24"/>
              </w:rPr>
              <w:t>6. Koks gali būti realus pirkimo objekto pristatymo terminas?</w:t>
            </w:r>
          </w:p>
        </w:tc>
        <w:tc>
          <w:tcPr>
            <w:tcW w:w="4819" w:type="dxa"/>
            <w:tcBorders>
              <w:top w:val="single" w:sz="4" w:space="0" w:color="000000"/>
              <w:left w:val="single" w:sz="4" w:space="0" w:color="000000"/>
              <w:bottom w:val="single" w:sz="4" w:space="0" w:color="000000"/>
              <w:right w:val="single" w:sz="4" w:space="0" w:color="000000"/>
            </w:tcBorders>
          </w:tcPr>
          <w:p w14:paraId="47037805" w14:textId="77777777" w:rsidR="0069052A" w:rsidRPr="00430269" w:rsidRDefault="0069052A" w:rsidP="000510D7">
            <w:pPr>
              <w:tabs>
                <w:tab w:val="left" w:pos="426"/>
              </w:tabs>
              <w:snapToGrid w:val="0"/>
              <w:spacing w:before="80" w:after="80" w:line="240" w:lineRule="auto"/>
              <w:contextualSpacing/>
              <w:rPr>
                <w:rFonts w:asciiTheme="majorHAnsi" w:eastAsia="Calibri" w:hAnsiTheme="majorHAnsi" w:cstheme="majorHAnsi"/>
                <w:i w:val="0"/>
                <w:iCs/>
                <w:sz w:val="24"/>
                <w:szCs w:val="24"/>
              </w:rPr>
            </w:pPr>
          </w:p>
        </w:tc>
      </w:tr>
      <w:tr w:rsidR="0069052A" w:rsidRPr="00430269" w14:paraId="79F8D59C" w14:textId="77777777" w:rsidTr="000510D7">
        <w:trPr>
          <w:trHeight w:val="289"/>
        </w:trPr>
        <w:tc>
          <w:tcPr>
            <w:tcW w:w="5246" w:type="dxa"/>
            <w:tcBorders>
              <w:top w:val="single" w:sz="4" w:space="0" w:color="000000"/>
              <w:left w:val="single" w:sz="4" w:space="0" w:color="000000"/>
              <w:bottom w:val="single" w:sz="4" w:space="0" w:color="000000"/>
              <w:right w:val="single" w:sz="4" w:space="0" w:color="000000"/>
            </w:tcBorders>
          </w:tcPr>
          <w:p w14:paraId="4B745ED8" w14:textId="77777777" w:rsidR="0069052A" w:rsidRPr="00430269" w:rsidRDefault="0069052A" w:rsidP="000510D7">
            <w:pPr>
              <w:pStyle w:val="ListParagraph"/>
              <w:tabs>
                <w:tab w:val="left" w:pos="284"/>
                <w:tab w:val="left" w:pos="709"/>
              </w:tabs>
              <w:spacing w:before="80" w:after="80" w:line="240" w:lineRule="auto"/>
              <w:ind w:left="0"/>
              <w:rPr>
                <w:rFonts w:asciiTheme="majorHAnsi" w:hAnsiTheme="majorHAnsi" w:cstheme="majorHAnsi"/>
                <w:i w:val="0"/>
                <w:iCs/>
                <w:sz w:val="24"/>
                <w:szCs w:val="24"/>
              </w:rPr>
            </w:pPr>
            <w:r w:rsidRPr="00430269">
              <w:rPr>
                <w:rFonts w:asciiTheme="majorHAnsi" w:hAnsiTheme="majorHAnsi" w:cstheme="majorHAnsi"/>
                <w:i w:val="0"/>
                <w:iCs/>
                <w:sz w:val="24"/>
                <w:szCs w:val="24"/>
              </w:rPr>
              <w:t>7. Kiti siūlymai ir pastebėjimai.</w:t>
            </w:r>
          </w:p>
        </w:tc>
        <w:tc>
          <w:tcPr>
            <w:tcW w:w="4819" w:type="dxa"/>
            <w:tcBorders>
              <w:top w:val="single" w:sz="4" w:space="0" w:color="000000"/>
              <w:left w:val="single" w:sz="4" w:space="0" w:color="000000"/>
              <w:bottom w:val="single" w:sz="4" w:space="0" w:color="000000"/>
              <w:right w:val="single" w:sz="4" w:space="0" w:color="000000"/>
            </w:tcBorders>
          </w:tcPr>
          <w:p w14:paraId="4A675A1D" w14:textId="77777777" w:rsidR="0069052A" w:rsidRPr="00430269" w:rsidRDefault="0069052A" w:rsidP="000510D7">
            <w:pPr>
              <w:tabs>
                <w:tab w:val="left" w:pos="426"/>
              </w:tabs>
              <w:snapToGrid w:val="0"/>
              <w:spacing w:before="80" w:after="80" w:line="240" w:lineRule="auto"/>
              <w:contextualSpacing/>
              <w:rPr>
                <w:rFonts w:asciiTheme="majorHAnsi" w:eastAsia="Calibri" w:hAnsiTheme="majorHAnsi" w:cstheme="majorHAnsi"/>
                <w:i w:val="0"/>
                <w:iCs/>
                <w:sz w:val="24"/>
                <w:szCs w:val="24"/>
              </w:rPr>
            </w:pPr>
          </w:p>
        </w:tc>
      </w:tr>
    </w:tbl>
    <w:p w14:paraId="42298B4B" w14:textId="661E8562" w:rsidR="00430269" w:rsidRPr="00430269" w:rsidRDefault="00430269" w:rsidP="000510D7">
      <w:pPr>
        <w:pBdr>
          <w:top w:val="nil"/>
          <w:left w:val="nil"/>
          <w:bottom w:val="nil"/>
          <w:right w:val="nil"/>
          <w:between w:val="nil"/>
          <w:bar w:val="nil"/>
        </w:pBdr>
        <w:suppressAutoHyphens/>
        <w:spacing w:before="80" w:after="0" w:line="240" w:lineRule="auto"/>
        <w:ind w:left="-426" w:firstLine="720"/>
        <w:jc w:val="both"/>
        <w:rPr>
          <w:rFonts w:asciiTheme="majorHAnsi" w:eastAsia="Arial" w:hAnsiTheme="majorHAnsi" w:cstheme="majorHAnsi"/>
          <w:i w:val="0"/>
          <w:color w:val="000000"/>
          <w:sz w:val="24"/>
          <w:szCs w:val="24"/>
          <w:lang w:eastAsia="ja-JP"/>
        </w:rPr>
      </w:pPr>
      <w:r w:rsidRPr="00430269">
        <w:rPr>
          <w:rFonts w:asciiTheme="majorHAnsi" w:eastAsia="Arial" w:hAnsiTheme="majorHAnsi" w:cstheme="majorHAnsi"/>
          <w:i w:val="0"/>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4A46C0C" w14:textId="77777777" w:rsidR="00430269" w:rsidRPr="00430269" w:rsidRDefault="00430269" w:rsidP="000510D7">
      <w:pPr>
        <w:spacing w:before="80" w:after="80" w:line="240" w:lineRule="auto"/>
        <w:ind w:left="-426" w:firstLine="567"/>
        <w:jc w:val="both"/>
        <w:rPr>
          <w:rFonts w:asciiTheme="majorHAnsi" w:hAnsiTheme="majorHAnsi" w:cstheme="majorHAnsi"/>
          <w:i w:val="0"/>
          <w:iCs/>
          <w:sz w:val="24"/>
          <w:szCs w:val="24"/>
          <w:lang w:eastAsia="ja-JP"/>
        </w:rPr>
      </w:pPr>
      <w:r w:rsidRPr="00430269">
        <w:rPr>
          <w:rFonts w:asciiTheme="majorHAnsi" w:hAnsiTheme="majorHAnsi" w:cstheme="majorHAnsi"/>
          <w:i w:val="0"/>
          <w:iCs/>
          <w:sz w:val="24"/>
          <w:szCs w:val="24"/>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22D1DB75" w14:textId="77777777" w:rsidR="00430269" w:rsidRPr="00430269" w:rsidRDefault="00430269" w:rsidP="000510D7">
      <w:pPr>
        <w:spacing w:before="80" w:after="80" w:line="240" w:lineRule="auto"/>
        <w:ind w:left="-426" w:firstLine="567"/>
        <w:jc w:val="both"/>
        <w:rPr>
          <w:rFonts w:asciiTheme="majorHAnsi" w:eastAsia="Calibri" w:hAnsiTheme="majorHAnsi" w:cstheme="majorHAnsi"/>
          <w:i w:val="0"/>
          <w:iCs/>
          <w:sz w:val="24"/>
          <w:szCs w:val="24"/>
        </w:rPr>
      </w:pPr>
      <w:r w:rsidRPr="00430269">
        <w:rPr>
          <w:rFonts w:asciiTheme="majorHAnsi" w:eastAsia="Calibri" w:hAnsiTheme="majorHAnsi" w:cstheme="majorHAnsi"/>
          <w:i w:val="0"/>
          <w:iCs/>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4ED190FD" w14:textId="77777777" w:rsidR="00430269" w:rsidRPr="00430269" w:rsidRDefault="00430269" w:rsidP="000510D7">
      <w:pPr>
        <w:pBdr>
          <w:top w:val="nil"/>
          <w:left w:val="nil"/>
          <w:bottom w:val="nil"/>
          <w:right w:val="nil"/>
          <w:between w:val="nil"/>
          <w:bar w:val="nil"/>
        </w:pBdr>
        <w:suppressAutoHyphens/>
        <w:spacing w:after="0" w:line="240" w:lineRule="auto"/>
        <w:ind w:left="-426" w:firstLine="720"/>
        <w:jc w:val="both"/>
        <w:rPr>
          <w:rFonts w:asciiTheme="majorHAnsi" w:eastAsia="Arial" w:hAnsiTheme="majorHAnsi" w:cstheme="majorHAnsi"/>
          <w:b/>
          <w:i w:val="0"/>
          <w:color w:val="000000" w:themeColor="text1"/>
          <w:sz w:val="24"/>
          <w:szCs w:val="24"/>
          <w:lang w:eastAsia="ja-JP"/>
        </w:rPr>
      </w:pPr>
      <w:r w:rsidRPr="00430269">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Pr="00430269">
        <w:rPr>
          <w:rFonts w:asciiTheme="majorHAnsi" w:eastAsia="Arial" w:hAnsiTheme="majorHAnsi" w:cstheme="majorHAnsi"/>
          <w:b/>
          <w:i w:val="0"/>
          <w:color w:val="000000" w:themeColor="text1"/>
          <w:sz w:val="24"/>
          <w:szCs w:val="24"/>
          <w:lang w:eastAsia="ja-JP"/>
        </w:rPr>
        <w:t>Visų rinkos konsultacijos dalyvių (nenurodant pavadinimo) siūlymai ir atsakymai bus paskelbti viešai CVP IS prie rinkos konsultacijos dokumentų ne vėliau kaip iki pirkimo pradžios.</w:t>
      </w:r>
    </w:p>
    <w:p w14:paraId="3735B839" w14:textId="77777777" w:rsidR="000510D7" w:rsidRDefault="000510D7" w:rsidP="000510D7">
      <w:pPr>
        <w:ind w:left="-426" w:firstLine="567"/>
        <w:jc w:val="both"/>
        <w:rPr>
          <w:rFonts w:asciiTheme="majorHAnsi" w:eastAsia="Calibri" w:hAnsiTheme="majorHAnsi" w:cstheme="majorHAnsi"/>
          <w:i w:val="0"/>
          <w:iCs/>
          <w:sz w:val="24"/>
          <w:szCs w:val="24"/>
        </w:rPr>
      </w:pPr>
    </w:p>
    <w:p w14:paraId="7658B583" w14:textId="5D8AF715" w:rsidR="0069052A" w:rsidRPr="00430269" w:rsidRDefault="0069052A" w:rsidP="000510D7">
      <w:pPr>
        <w:spacing w:before="80" w:after="80"/>
        <w:ind w:left="-426" w:firstLine="567"/>
        <w:jc w:val="both"/>
        <w:rPr>
          <w:rFonts w:asciiTheme="majorHAnsi" w:eastAsia="Calibri" w:hAnsiTheme="majorHAnsi" w:cstheme="majorHAnsi"/>
          <w:i w:val="0"/>
          <w:iCs/>
          <w:sz w:val="24"/>
          <w:szCs w:val="24"/>
        </w:rPr>
      </w:pPr>
      <w:r w:rsidRPr="00430269">
        <w:rPr>
          <w:rFonts w:asciiTheme="majorHAnsi" w:eastAsia="Calibri" w:hAnsiTheme="majorHAnsi" w:cstheme="majorHAnsi"/>
          <w:i w:val="0"/>
          <w:iCs/>
          <w:sz w:val="24"/>
          <w:szCs w:val="24"/>
        </w:rPr>
        <w:t>PRIDEDAMA:</w:t>
      </w:r>
    </w:p>
    <w:p w14:paraId="44384E90" w14:textId="77777777" w:rsidR="0069052A" w:rsidRPr="00430269" w:rsidRDefault="0069052A" w:rsidP="000510D7">
      <w:pPr>
        <w:pStyle w:val="ListParagraph"/>
        <w:numPr>
          <w:ilvl w:val="0"/>
          <w:numId w:val="12"/>
        </w:numPr>
        <w:spacing w:before="80" w:after="80" w:line="240" w:lineRule="auto"/>
        <w:ind w:left="142" w:firstLine="0"/>
        <w:jc w:val="both"/>
        <w:rPr>
          <w:rFonts w:asciiTheme="majorHAnsi" w:hAnsiTheme="majorHAnsi" w:cstheme="majorHAnsi"/>
          <w:i w:val="0"/>
          <w:iCs/>
          <w:sz w:val="24"/>
          <w:szCs w:val="24"/>
        </w:rPr>
      </w:pPr>
      <w:r w:rsidRPr="00430269">
        <w:rPr>
          <w:rFonts w:asciiTheme="majorHAnsi" w:hAnsiTheme="majorHAnsi" w:cstheme="majorHAnsi"/>
          <w:i w:val="0"/>
          <w:iCs/>
          <w:sz w:val="24"/>
          <w:szCs w:val="24"/>
        </w:rPr>
        <w:t>Techninės specifikacijos projektas.</w:t>
      </w:r>
    </w:p>
    <w:p w14:paraId="3F2ABA69" w14:textId="77777777" w:rsidR="0069052A" w:rsidRPr="00430269" w:rsidRDefault="0069052A" w:rsidP="000510D7">
      <w:pPr>
        <w:pStyle w:val="ListParagraph"/>
        <w:numPr>
          <w:ilvl w:val="0"/>
          <w:numId w:val="12"/>
        </w:numPr>
        <w:spacing w:before="80" w:after="80" w:line="240" w:lineRule="auto"/>
        <w:ind w:left="142" w:firstLine="0"/>
        <w:jc w:val="both"/>
        <w:rPr>
          <w:rFonts w:asciiTheme="majorHAnsi" w:hAnsiTheme="majorHAnsi" w:cstheme="majorHAnsi"/>
          <w:i w:val="0"/>
          <w:iCs/>
          <w:sz w:val="24"/>
          <w:szCs w:val="24"/>
        </w:rPr>
      </w:pPr>
      <w:r w:rsidRPr="00430269">
        <w:rPr>
          <w:rFonts w:asciiTheme="majorHAnsi" w:hAnsiTheme="majorHAnsi" w:cstheme="majorHAnsi"/>
          <w:i w:val="0"/>
          <w:iCs/>
          <w:sz w:val="24"/>
          <w:szCs w:val="24"/>
        </w:rPr>
        <w:t>Pasiūlymų ekonominio naudingumo vertinimo kriterijai.</w:t>
      </w:r>
    </w:p>
    <w:p w14:paraId="653E2EA6" w14:textId="77777777" w:rsidR="0069052A" w:rsidRPr="00430269" w:rsidRDefault="0069052A" w:rsidP="000510D7">
      <w:pPr>
        <w:pStyle w:val="ListParagraph"/>
        <w:numPr>
          <w:ilvl w:val="0"/>
          <w:numId w:val="12"/>
        </w:numPr>
        <w:spacing w:before="80" w:after="80" w:line="240" w:lineRule="auto"/>
        <w:ind w:left="142" w:firstLine="0"/>
        <w:jc w:val="both"/>
        <w:rPr>
          <w:rFonts w:asciiTheme="majorHAnsi" w:hAnsiTheme="majorHAnsi" w:cstheme="majorHAnsi"/>
          <w:i w:val="0"/>
          <w:iCs/>
          <w:sz w:val="24"/>
          <w:szCs w:val="24"/>
        </w:rPr>
      </w:pPr>
      <w:r w:rsidRPr="00430269">
        <w:rPr>
          <w:rFonts w:asciiTheme="majorHAnsi" w:hAnsiTheme="majorHAnsi" w:cstheme="majorHAnsi"/>
          <w:i w:val="0"/>
          <w:iCs/>
          <w:sz w:val="24"/>
          <w:szCs w:val="24"/>
        </w:rPr>
        <w:t>Sutarties projektas.</w:t>
      </w:r>
    </w:p>
    <w:p w14:paraId="1C7DAB92" w14:textId="4FACD658" w:rsidR="0069052A" w:rsidRPr="000510D7" w:rsidRDefault="0069052A" w:rsidP="000510D7">
      <w:pPr>
        <w:pStyle w:val="ListParagraph"/>
        <w:numPr>
          <w:ilvl w:val="0"/>
          <w:numId w:val="12"/>
        </w:numPr>
        <w:pBdr>
          <w:top w:val="nil"/>
          <w:left w:val="nil"/>
          <w:bottom w:val="nil"/>
          <w:right w:val="nil"/>
          <w:between w:val="nil"/>
          <w:bar w:val="nil"/>
        </w:pBdr>
        <w:suppressAutoHyphens/>
        <w:spacing w:before="80" w:after="80" w:line="288" w:lineRule="auto"/>
        <w:ind w:left="142" w:firstLine="0"/>
        <w:jc w:val="both"/>
        <w:rPr>
          <w:rFonts w:asciiTheme="majorHAnsi" w:eastAsia="Arial" w:hAnsiTheme="majorHAnsi" w:cstheme="majorHAnsi"/>
          <w:i w:val="0"/>
          <w:iCs/>
          <w:color w:val="000000"/>
          <w:sz w:val="24"/>
          <w:szCs w:val="24"/>
          <w:lang w:eastAsia="ja-JP"/>
        </w:rPr>
      </w:pPr>
      <w:r w:rsidRPr="000510D7">
        <w:rPr>
          <w:rFonts w:asciiTheme="majorHAnsi" w:hAnsiTheme="majorHAnsi" w:cstheme="majorHAnsi"/>
          <w:i w:val="0"/>
          <w:iCs/>
          <w:sz w:val="24"/>
          <w:szCs w:val="24"/>
        </w:rPr>
        <w:t>Panaudos sutarties projektas.</w:t>
      </w:r>
    </w:p>
    <w:p w14:paraId="0051F941" w14:textId="77777777" w:rsidR="00D11F81" w:rsidRPr="00430269" w:rsidRDefault="00D11F81" w:rsidP="00A974FC">
      <w:pPr>
        <w:spacing w:after="0" w:line="288" w:lineRule="auto"/>
        <w:rPr>
          <w:rFonts w:asciiTheme="majorHAnsi" w:hAnsiTheme="majorHAnsi" w:cstheme="majorHAnsi"/>
          <w:i w:val="0"/>
          <w:sz w:val="24"/>
          <w:szCs w:val="24"/>
        </w:rPr>
      </w:pPr>
    </w:p>
    <w:sectPr w:rsidR="00D11F81" w:rsidRPr="00430269" w:rsidSect="00E3705D">
      <w:headerReference w:type="default" r:id="rId8"/>
      <w:foot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26F7" w14:textId="77777777" w:rsidR="002349E6" w:rsidRDefault="002349E6" w:rsidP="00DF6D98">
      <w:pPr>
        <w:spacing w:after="0" w:line="240" w:lineRule="auto"/>
      </w:pPr>
      <w:r>
        <w:separator/>
      </w:r>
    </w:p>
  </w:endnote>
  <w:endnote w:type="continuationSeparator" w:id="0">
    <w:p w14:paraId="230BEB94" w14:textId="77777777" w:rsidR="002349E6" w:rsidRDefault="002349E6" w:rsidP="00DF6D98">
      <w:pPr>
        <w:spacing w:after="0" w:line="240" w:lineRule="auto"/>
      </w:pPr>
      <w:r>
        <w:continuationSeparator/>
      </w:r>
    </w:p>
  </w:endnote>
  <w:endnote w:type="continuationNotice" w:id="1">
    <w:p w14:paraId="4CB9FCE6" w14:textId="77777777" w:rsidR="002349E6" w:rsidRDefault="00234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075755"/>
      <w:docPartObj>
        <w:docPartGallery w:val="Page Numbers (Bottom of Page)"/>
        <w:docPartUnique/>
      </w:docPartObj>
    </w:sdtPr>
    <w:sdtEndPr>
      <w:rPr>
        <w:rFonts w:asciiTheme="majorHAnsi" w:hAnsiTheme="majorHAnsi" w:cstheme="majorHAnsi"/>
        <w:i w:val="0"/>
        <w:iCs/>
        <w:sz w:val="24"/>
        <w:szCs w:val="24"/>
      </w:rPr>
    </w:sdtEndPr>
    <w:sdtContent>
      <w:sdt>
        <w:sdtPr>
          <w:id w:val="-1769616900"/>
          <w:docPartObj>
            <w:docPartGallery w:val="Page Numbers (Top of Page)"/>
            <w:docPartUnique/>
          </w:docPartObj>
        </w:sdtPr>
        <w:sdtEndPr>
          <w:rPr>
            <w:rFonts w:asciiTheme="majorHAnsi" w:hAnsiTheme="majorHAnsi" w:cstheme="majorHAnsi"/>
            <w:i w:val="0"/>
            <w:iCs/>
            <w:sz w:val="24"/>
            <w:szCs w:val="24"/>
          </w:rPr>
        </w:sdtEndPr>
        <w:sdtContent>
          <w:p w14:paraId="5F5273BD" w14:textId="5B9FDB0F" w:rsidR="000510D7" w:rsidRPr="000510D7" w:rsidRDefault="000510D7">
            <w:pPr>
              <w:pStyle w:val="Footer"/>
              <w:jc w:val="right"/>
              <w:rPr>
                <w:rFonts w:asciiTheme="majorHAnsi" w:hAnsiTheme="majorHAnsi" w:cstheme="majorHAnsi"/>
                <w:i w:val="0"/>
                <w:iCs/>
                <w:sz w:val="24"/>
                <w:szCs w:val="24"/>
              </w:rPr>
            </w:pPr>
            <w:r w:rsidRPr="000510D7">
              <w:rPr>
                <w:rFonts w:asciiTheme="majorHAnsi" w:hAnsiTheme="majorHAnsi" w:cstheme="majorHAnsi"/>
                <w:b/>
                <w:bCs/>
                <w:i w:val="0"/>
                <w:iCs/>
                <w:sz w:val="24"/>
                <w:szCs w:val="24"/>
              </w:rPr>
              <w:fldChar w:fldCharType="begin"/>
            </w:r>
            <w:r w:rsidRPr="000510D7">
              <w:rPr>
                <w:rFonts w:asciiTheme="majorHAnsi" w:hAnsiTheme="majorHAnsi" w:cstheme="majorHAnsi"/>
                <w:b/>
                <w:bCs/>
                <w:i w:val="0"/>
                <w:iCs/>
                <w:sz w:val="24"/>
                <w:szCs w:val="24"/>
              </w:rPr>
              <w:instrText xml:space="preserve"> PAGE </w:instrText>
            </w:r>
            <w:r w:rsidRPr="000510D7">
              <w:rPr>
                <w:rFonts w:asciiTheme="majorHAnsi" w:hAnsiTheme="majorHAnsi" w:cstheme="majorHAnsi"/>
                <w:b/>
                <w:bCs/>
                <w:i w:val="0"/>
                <w:iCs/>
                <w:sz w:val="24"/>
                <w:szCs w:val="24"/>
              </w:rPr>
              <w:fldChar w:fldCharType="separate"/>
            </w:r>
            <w:r w:rsidRPr="000510D7">
              <w:rPr>
                <w:rFonts w:asciiTheme="majorHAnsi" w:hAnsiTheme="majorHAnsi" w:cstheme="majorHAnsi"/>
                <w:b/>
                <w:bCs/>
                <w:i w:val="0"/>
                <w:iCs/>
                <w:noProof/>
                <w:sz w:val="24"/>
                <w:szCs w:val="24"/>
              </w:rPr>
              <w:t>2</w:t>
            </w:r>
            <w:r w:rsidRPr="000510D7">
              <w:rPr>
                <w:rFonts w:asciiTheme="majorHAnsi" w:hAnsiTheme="majorHAnsi" w:cstheme="majorHAnsi"/>
                <w:b/>
                <w:bCs/>
                <w:i w:val="0"/>
                <w:iCs/>
                <w:sz w:val="24"/>
                <w:szCs w:val="24"/>
              </w:rPr>
              <w:fldChar w:fldCharType="end"/>
            </w:r>
            <w:r w:rsidRPr="000510D7">
              <w:rPr>
                <w:rFonts w:asciiTheme="majorHAnsi" w:hAnsiTheme="majorHAnsi" w:cstheme="majorHAnsi"/>
                <w:i w:val="0"/>
                <w:iCs/>
                <w:sz w:val="24"/>
                <w:szCs w:val="24"/>
              </w:rPr>
              <w:t>/</w:t>
            </w:r>
            <w:r w:rsidRPr="000510D7">
              <w:rPr>
                <w:rFonts w:asciiTheme="majorHAnsi" w:hAnsiTheme="majorHAnsi" w:cstheme="majorHAnsi"/>
                <w:b/>
                <w:bCs/>
                <w:i w:val="0"/>
                <w:iCs/>
                <w:sz w:val="24"/>
                <w:szCs w:val="24"/>
              </w:rPr>
              <w:fldChar w:fldCharType="begin"/>
            </w:r>
            <w:r w:rsidRPr="000510D7">
              <w:rPr>
                <w:rFonts w:asciiTheme="majorHAnsi" w:hAnsiTheme="majorHAnsi" w:cstheme="majorHAnsi"/>
                <w:b/>
                <w:bCs/>
                <w:i w:val="0"/>
                <w:iCs/>
                <w:sz w:val="24"/>
                <w:szCs w:val="24"/>
              </w:rPr>
              <w:instrText xml:space="preserve"> NUMPAGES  </w:instrText>
            </w:r>
            <w:r w:rsidRPr="000510D7">
              <w:rPr>
                <w:rFonts w:asciiTheme="majorHAnsi" w:hAnsiTheme="majorHAnsi" w:cstheme="majorHAnsi"/>
                <w:b/>
                <w:bCs/>
                <w:i w:val="0"/>
                <w:iCs/>
                <w:sz w:val="24"/>
                <w:szCs w:val="24"/>
              </w:rPr>
              <w:fldChar w:fldCharType="separate"/>
            </w:r>
            <w:r w:rsidRPr="000510D7">
              <w:rPr>
                <w:rFonts w:asciiTheme="majorHAnsi" w:hAnsiTheme="majorHAnsi" w:cstheme="majorHAnsi"/>
                <w:b/>
                <w:bCs/>
                <w:i w:val="0"/>
                <w:iCs/>
                <w:noProof/>
                <w:sz w:val="24"/>
                <w:szCs w:val="24"/>
              </w:rPr>
              <w:t>2</w:t>
            </w:r>
            <w:r w:rsidRPr="000510D7">
              <w:rPr>
                <w:rFonts w:asciiTheme="majorHAnsi" w:hAnsiTheme="majorHAnsi" w:cstheme="majorHAnsi"/>
                <w:b/>
                <w:bCs/>
                <w:i w:val="0"/>
                <w:iCs/>
                <w:sz w:val="24"/>
                <w:szCs w:val="24"/>
              </w:rPr>
              <w:fldChar w:fldCharType="end"/>
            </w:r>
          </w:p>
        </w:sdtContent>
      </w:sdt>
    </w:sdtContent>
  </w:sdt>
  <w:p w14:paraId="5EFBF96B" w14:textId="77777777" w:rsidR="000510D7" w:rsidRDefault="0005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519B" w14:textId="77777777" w:rsidR="002349E6" w:rsidRDefault="002349E6" w:rsidP="00DF6D98">
      <w:pPr>
        <w:spacing w:after="0" w:line="240" w:lineRule="auto"/>
      </w:pPr>
      <w:r>
        <w:separator/>
      </w:r>
    </w:p>
  </w:footnote>
  <w:footnote w:type="continuationSeparator" w:id="0">
    <w:p w14:paraId="424E4CD2" w14:textId="77777777" w:rsidR="002349E6" w:rsidRDefault="002349E6" w:rsidP="00DF6D98">
      <w:pPr>
        <w:spacing w:after="0" w:line="240" w:lineRule="auto"/>
      </w:pPr>
      <w:r>
        <w:continuationSeparator/>
      </w:r>
    </w:p>
  </w:footnote>
  <w:footnote w:type="continuationNotice" w:id="1">
    <w:p w14:paraId="1DF9102A" w14:textId="77777777" w:rsidR="002349E6" w:rsidRDefault="002349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EndPr>
      <w:rPr>
        <w:rFonts w:asciiTheme="majorHAnsi" w:hAnsiTheme="majorHAnsi" w:cstheme="majorHAnsi"/>
        <w:i w:val="0"/>
        <w:iCs/>
      </w:rPr>
    </w:sdtEndPr>
    <w:sdtContent>
      <w:p w14:paraId="050A9437" w14:textId="6EE4D84B" w:rsidR="00DF6D98" w:rsidRPr="0069052A" w:rsidRDefault="00DF6D98">
        <w:pPr>
          <w:pStyle w:val="Header"/>
          <w:jc w:val="center"/>
          <w:rPr>
            <w:rFonts w:asciiTheme="majorHAnsi" w:hAnsiTheme="majorHAnsi" w:cstheme="majorHAnsi"/>
            <w:i w:val="0"/>
            <w:iCs/>
          </w:rPr>
        </w:pPr>
        <w:r w:rsidRPr="0069052A">
          <w:rPr>
            <w:rFonts w:asciiTheme="majorHAnsi" w:hAnsiTheme="majorHAnsi" w:cstheme="majorHAnsi"/>
            <w:i w:val="0"/>
            <w:iCs/>
          </w:rPr>
          <w:fldChar w:fldCharType="begin"/>
        </w:r>
        <w:r w:rsidRPr="0069052A">
          <w:rPr>
            <w:rFonts w:asciiTheme="majorHAnsi" w:hAnsiTheme="majorHAnsi" w:cstheme="majorHAnsi"/>
            <w:i w:val="0"/>
            <w:iCs/>
          </w:rPr>
          <w:instrText>PAGE   \* MERGEFORMAT</w:instrText>
        </w:r>
        <w:r w:rsidRPr="0069052A">
          <w:rPr>
            <w:rFonts w:asciiTheme="majorHAnsi" w:hAnsiTheme="majorHAnsi" w:cstheme="majorHAnsi"/>
            <w:i w:val="0"/>
            <w:iCs/>
          </w:rPr>
          <w:fldChar w:fldCharType="separate"/>
        </w:r>
        <w:r w:rsidR="0006259E" w:rsidRPr="0069052A">
          <w:rPr>
            <w:rFonts w:asciiTheme="majorHAnsi" w:hAnsiTheme="majorHAnsi" w:cstheme="majorHAnsi"/>
            <w:i w:val="0"/>
            <w:iCs/>
            <w:noProof/>
          </w:rPr>
          <w:t>2</w:t>
        </w:r>
        <w:r w:rsidRPr="0069052A">
          <w:rPr>
            <w:rFonts w:asciiTheme="majorHAnsi" w:hAnsiTheme="majorHAnsi" w:cstheme="majorHAnsi"/>
            <w:i w:val="0"/>
            <w:iCs/>
          </w:rPr>
          <w:fldChar w:fldCharType="end"/>
        </w:r>
      </w:p>
    </w:sdtContent>
  </w:sdt>
  <w:p w14:paraId="01E4A6C6" w14:textId="77777777" w:rsidR="00DF6D98" w:rsidRPr="0069052A" w:rsidRDefault="00DF6D98">
    <w:pPr>
      <w:pStyle w:val="Header"/>
      <w:rPr>
        <w:rFonts w:asciiTheme="majorHAnsi" w:hAnsiTheme="majorHAnsi" w:cstheme="majorHAnsi"/>
        <w:i w:val="0"/>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13AA0A40"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8CE537C"/>
    <w:multiLevelType w:val="hybridMultilevel"/>
    <w:tmpl w:val="71BA64EE"/>
    <w:lvl w:ilvl="0" w:tplc="96444498">
      <w:start w:val="1"/>
      <w:numFmt w:val="decimal"/>
      <w:lvlText w:val="1.%1."/>
      <w:lvlJc w:val="left"/>
      <w:pPr>
        <w:ind w:left="720" w:hanging="360"/>
      </w:pPr>
      <w:rPr>
        <w:rFonts w:cs="Times New Roman"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C39AB"/>
    <w:multiLevelType w:val="multilevel"/>
    <w:tmpl w:val="4940ACB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1"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63239353">
    <w:abstractNumId w:val="5"/>
  </w:num>
  <w:num w:numId="2" w16cid:durableId="215050857">
    <w:abstractNumId w:val="11"/>
  </w:num>
  <w:num w:numId="3" w16cid:durableId="1939438743">
    <w:abstractNumId w:val="7"/>
  </w:num>
  <w:num w:numId="4" w16cid:durableId="1273589562">
    <w:abstractNumId w:val="2"/>
  </w:num>
  <w:num w:numId="5" w16cid:durableId="772895355">
    <w:abstractNumId w:val="1"/>
  </w:num>
  <w:num w:numId="6" w16cid:durableId="1687638471">
    <w:abstractNumId w:val="10"/>
  </w:num>
  <w:num w:numId="7" w16cid:durableId="674765651">
    <w:abstractNumId w:val="6"/>
  </w:num>
  <w:num w:numId="8" w16cid:durableId="297029848">
    <w:abstractNumId w:val="9"/>
  </w:num>
  <w:num w:numId="9" w16cid:durableId="382557815">
    <w:abstractNumId w:val="4"/>
  </w:num>
  <w:num w:numId="10" w16cid:durableId="2084639655">
    <w:abstractNumId w:val="0"/>
  </w:num>
  <w:num w:numId="11" w16cid:durableId="1978290786">
    <w:abstractNumId w:val="8"/>
  </w:num>
  <w:num w:numId="12" w16cid:durableId="102926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11D23"/>
    <w:rsid w:val="0001321F"/>
    <w:rsid w:val="00013CFE"/>
    <w:rsid w:val="00031CCA"/>
    <w:rsid w:val="00035F37"/>
    <w:rsid w:val="000510D7"/>
    <w:rsid w:val="0006259E"/>
    <w:rsid w:val="0007055D"/>
    <w:rsid w:val="00070B4F"/>
    <w:rsid w:val="00083DA8"/>
    <w:rsid w:val="000949BA"/>
    <w:rsid w:val="0009580C"/>
    <w:rsid w:val="000B1272"/>
    <w:rsid w:val="000C05EB"/>
    <w:rsid w:val="000C0CD1"/>
    <w:rsid w:val="000C44D4"/>
    <w:rsid w:val="000C7F99"/>
    <w:rsid w:val="000E0E92"/>
    <w:rsid w:val="0010675F"/>
    <w:rsid w:val="001147F9"/>
    <w:rsid w:val="001241DC"/>
    <w:rsid w:val="00125B7A"/>
    <w:rsid w:val="00134616"/>
    <w:rsid w:val="00135974"/>
    <w:rsid w:val="001539BE"/>
    <w:rsid w:val="00155B01"/>
    <w:rsid w:val="001716D9"/>
    <w:rsid w:val="001819AE"/>
    <w:rsid w:val="00186363"/>
    <w:rsid w:val="001A62D7"/>
    <w:rsid w:val="001B0A1E"/>
    <w:rsid w:val="001B22E3"/>
    <w:rsid w:val="001B42EC"/>
    <w:rsid w:val="001B7106"/>
    <w:rsid w:val="001D26E5"/>
    <w:rsid w:val="001D27EF"/>
    <w:rsid w:val="00202A10"/>
    <w:rsid w:val="00223CF7"/>
    <w:rsid w:val="00226197"/>
    <w:rsid w:val="00227A64"/>
    <w:rsid w:val="00230E28"/>
    <w:rsid w:val="002349E6"/>
    <w:rsid w:val="00254746"/>
    <w:rsid w:val="002662F7"/>
    <w:rsid w:val="00270565"/>
    <w:rsid w:val="00287B13"/>
    <w:rsid w:val="00292CAC"/>
    <w:rsid w:val="00296CB2"/>
    <w:rsid w:val="002A2C15"/>
    <w:rsid w:val="002A3FAE"/>
    <w:rsid w:val="002D0B98"/>
    <w:rsid w:val="00315E95"/>
    <w:rsid w:val="00322517"/>
    <w:rsid w:val="00323759"/>
    <w:rsid w:val="00335D2C"/>
    <w:rsid w:val="003408CD"/>
    <w:rsid w:val="003418C9"/>
    <w:rsid w:val="00350061"/>
    <w:rsid w:val="003545FE"/>
    <w:rsid w:val="0035524B"/>
    <w:rsid w:val="003621FB"/>
    <w:rsid w:val="00363EFF"/>
    <w:rsid w:val="003664AB"/>
    <w:rsid w:val="00395138"/>
    <w:rsid w:val="00396B29"/>
    <w:rsid w:val="003A6258"/>
    <w:rsid w:val="003A7CB4"/>
    <w:rsid w:val="003E1122"/>
    <w:rsid w:val="003F2716"/>
    <w:rsid w:val="003F2BFC"/>
    <w:rsid w:val="00402398"/>
    <w:rsid w:val="004161AC"/>
    <w:rsid w:val="004172D8"/>
    <w:rsid w:val="00420FE8"/>
    <w:rsid w:val="00430269"/>
    <w:rsid w:val="004410A9"/>
    <w:rsid w:val="00445750"/>
    <w:rsid w:val="0044622B"/>
    <w:rsid w:val="00455299"/>
    <w:rsid w:val="00471D98"/>
    <w:rsid w:val="00482A4D"/>
    <w:rsid w:val="00490D3D"/>
    <w:rsid w:val="00491A00"/>
    <w:rsid w:val="00494105"/>
    <w:rsid w:val="004947D8"/>
    <w:rsid w:val="00497085"/>
    <w:rsid w:val="004A50F1"/>
    <w:rsid w:val="004A66AB"/>
    <w:rsid w:val="004B5FD0"/>
    <w:rsid w:val="004D7E32"/>
    <w:rsid w:val="004E2D9D"/>
    <w:rsid w:val="00525ED6"/>
    <w:rsid w:val="005318EB"/>
    <w:rsid w:val="005417E3"/>
    <w:rsid w:val="00546B97"/>
    <w:rsid w:val="00550DD4"/>
    <w:rsid w:val="00557C8C"/>
    <w:rsid w:val="0056557A"/>
    <w:rsid w:val="005815E3"/>
    <w:rsid w:val="005941FD"/>
    <w:rsid w:val="005C2561"/>
    <w:rsid w:val="005C55D5"/>
    <w:rsid w:val="005D61EF"/>
    <w:rsid w:val="005E67FB"/>
    <w:rsid w:val="005F3514"/>
    <w:rsid w:val="006156A4"/>
    <w:rsid w:val="00633EEE"/>
    <w:rsid w:val="0064270F"/>
    <w:rsid w:val="00654E87"/>
    <w:rsid w:val="00680216"/>
    <w:rsid w:val="00683D5C"/>
    <w:rsid w:val="0069052A"/>
    <w:rsid w:val="006A3A13"/>
    <w:rsid w:val="006C672C"/>
    <w:rsid w:val="006D03A7"/>
    <w:rsid w:val="006E3454"/>
    <w:rsid w:val="006E7BAA"/>
    <w:rsid w:val="006F153E"/>
    <w:rsid w:val="00704CF4"/>
    <w:rsid w:val="00712C67"/>
    <w:rsid w:val="00716F5E"/>
    <w:rsid w:val="007354C9"/>
    <w:rsid w:val="0074652E"/>
    <w:rsid w:val="00793116"/>
    <w:rsid w:val="0079397B"/>
    <w:rsid w:val="007941F0"/>
    <w:rsid w:val="00796256"/>
    <w:rsid w:val="007A0EC1"/>
    <w:rsid w:val="007B13C5"/>
    <w:rsid w:val="007B2FB8"/>
    <w:rsid w:val="007D3242"/>
    <w:rsid w:val="007D50C5"/>
    <w:rsid w:val="007E5DA3"/>
    <w:rsid w:val="007F2CDE"/>
    <w:rsid w:val="007F77C7"/>
    <w:rsid w:val="00815045"/>
    <w:rsid w:val="00832FF3"/>
    <w:rsid w:val="00893924"/>
    <w:rsid w:val="00897109"/>
    <w:rsid w:val="008A16E4"/>
    <w:rsid w:val="008A56F4"/>
    <w:rsid w:val="008C1811"/>
    <w:rsid w:val="008D29F4"/>
    <w:rsid w:val="008D52A6"/>
    <w:rsid w:val="008E2DB5"/>
    <w:rsid w:val="008E5A52"/>
    <w:rsid w:val="008F0BDD"/>
    <w:rsid w:val="008F1FD3"/>
    <w:rsid w:val="00904155"/>
    <w:rsid w:val="00917D9A"/>
    <w:rsid w:val="00924894"/>
    <w:rsid w:val="00932427"/>
    <w:rsid w:val="009342A4"/>
    <w:rsid w:val="009508A2"/>
    <w:rsid w:val="009671FC"/>
    <w:rsid w:val="00993C4D"/>
    <w:rsid w:val="00994DEC"/>
    <w:rsid w:val="0099793C"/>
    <w:rsid w:val="009C01D9"/>
    <w:rsid w:val="009C695E"/>
    <w:rsid w:val="009D6537"/>
    <w:rsid w:val="00A22DDB"/>
    <w:rsid w:val="00A27C83"/>
    <w:rsid w:val="00A44A4F"/>
    <w:rsid w:val="00A650C6"/>
    <w:rsid w:val="00A777C0"/>
    <w:rsid w:val="00A77838"/>
    <w:rsid w:val="00A9393C"/>
    <w:rsid w:val="00A974FC"/>
    <w:rsid w:val="00AA5391"/>
    <w:rsid w:val="00AB426E"/>
    <w:rsid w:val="00AE2EBB"/>
    <w:rsid w:val="00AE7BEC"/>
    <w:rsid w:val="00AF04AA"/>
    <w:rsid w:val="00B05B8C"/>
    <w:rsid w:val="00B11094"/>
    <w:rsid w:val="00B16CD6"/>
    <w:rsid w:val="00B25B64"/>
    <w:rsid w:val="00B47AEE"/>
    <w:rsid w:val="00B47DBE"/>
    <w:rsid w:val="00B55172"/>
    <w:rsid w:val="00B56A57"/>
    <w:rsid w:val="00B56EC1"/>
    <w:rsid w:val="00B57BCB"/>
    <w:rsid w:val="00B62408"/>
    <w:rsid w:val="00B63F11"/>
    <w:rsid w:val="00B745E5"/>
    <w:rsid w:val="00B84A38"/>
    <w:rsid w:val="00B96446"/>
    <w:rsid w:val="00B96A6B"/>
    <w:rsid w:val="00BA4186"/>
    <w:rsid w:val="00BC5AC3"/>
    <w:rsid w:val="00BC711C"/>
    <w:rsid w:val="00BE58C3"/>
    <w:rsid w:val="00C04118"/>
    <w:rsid w:val="00C134BF"/>
    <w:rsid w:val="00C139B2"/>
    <w:rsid w:val="00C15FD4"/>
    <w:rsid w:val="00C26A22"/>
    <w:rsid w:val="00C306FD"/>
    <w:rsid w:val="00C3292D"/>
    <w:rsid w:val="00C33EC0"/>
    <w:rsid w:val="00C34730"/>
    <w:rsid w:val="00C51CA9"/>
    <w:rsid w:val="00C73DD1"/>
    <w:rsid w:val="00C777AA"/>
    <w:rsid w:val="00C82B23"/>
    <w:rsid w:val="00C82E3A"/>
    <w:rsid w:val="00C952BB"/>
    <w:rsid w:val="00C975E1"/>
    <w:rsid w:val="00CC57EE"/>
    <w:rsid w:val="00CC6224"/>
    <w:rsid w:val="00CD222C"/>
    <w:rsid w:val="00CD5CF3"/>
    <w:rsid w:val="00CF5533"/>
    <w:rsid w:val="00D04E56"/>
    <w:rsid w:val="00D11348"/>
    <w:rsid w:val="00D11F81"/>
    <w:rsid w:val="00D24A79"/>
    <w:rsid w:val="00D308C7"/>
    <w:rsid w:val="00D44A31"/>
    <w:rsid w:val="00D50DFE"/>
    <w:rsid w:val="00D705D6"/>
    <w:rsid w:val="00D72025"/>
    <w:rsid w:val="00D7483E"/>
    <w:rsid w:val="00D74F6D"/>
    <w:rsid w:val="00D86664"/>
    <w:rsid w:val="00D94B81"/>
    <w:rsid w:val="00DA00ED"/>
    <w:rsid w:val="00DA1808"/>
    <w:rsid w:val="00DA25BA"/>
    <w:rsid w:val="00DB1A7D"/>
    <w:rsid w:val="00DB66E4"/>
    <w:rsid w:val="00DB6905"/>
    <w:rsid w:val="00DC1E08"/>
    <w:rsid w:val="00DC203A"/>
    <w:rsid w:val="00DD0F22"/>
    <w:rsid w:val="00DD6842"/>
    <w:rsid w:val="00DF6AAC"/>
    <w:rsid w:val="00DF6D98"/>
    <w:rsid w:val="00E03BA7"/>
    <w:rsid w:val="00E04FA5"/>
    <w:rsid w:val="00E160D6"/>
    <w:rsid w:val="00E22DEA"/>
    <w:rsid w:val="00E23929"/>
    <w:rsid w:val="00E35379"/>
    <w:rsid w:val="00E3705D"/>
    <w:rsid w:val="00E37AEB"/>
    <w:rsid w:val="00E531BF"/>
    <w:rsid w:val="00E546D2"/>
    <w:rsid w:val="00E57993"/>
    <w:rsid w:val="00E746EE"/>
    <w:rsid w:val="00E74964"/>
    <w:rsid w:val="00E76D06"/>
    <w:rsid w:val="00E77DE2"/>
    <w:rsid w:val="00E9202F"/>
    <w:rsid w:val="00EA38CA"/>
    <w:rsid w:val="00EA6847"/>
    <w:rsid w:val="00EC0D74"/>
    <w:rsid w:val="00EC4935"/>
    <w:rsid w:val="00ED2F76"/>
    <w:rsid w:val="00ED435A"/>
    <w:rsid w:val="00ED597D"/>
    <w:rsid w:val="00ED7E32"/>
    <w:rsid w:val="00EE0DA5"/>
    <w:rsid w:val="00EE36F3"/>
    <w:rsid w:val="00EF2BC7"/>
    <w:rsid w:val="00F07ED2"/>
    <w:rsid w:val="00F1479B"/>
    <w:rsid w:val="00F23617"/>
    <w:rsid w:val="00F265F1"/>
    <w:rsid w:val="00F324B5"/>
    <w:rsid w:val="00F3693F"/>
    <w:rsid w:val="00F54EB6"/>
    <w:rsid w:val="00FA1552"/>
    <w:rsid w:val="00FA497A"/>
    <w:rsid w:val="00FA66F0"/>
    <w:rsid w:val="00FD0C37"/>
    <w:rsid w:val="00FE3F2F"/>
    <w:rsid w:val="00FF7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269"/>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4118"/>
    <w:pPr>
      <w:ind w:left="720"/>
      <w:contextualSpacing/>
    </w:pPr>
  </w:style>
  <w:style w:type="table" w:customStyle="1" w:styleId="Lentelstinklelis1">
    <w:name w:val="Lentelės tinklelis1"/>
    <w:basedOn w:val="TableNormal"/>
    <w:next w:val="TableGrid"/>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D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F6D98"/>
    <w:rPr>
      <w:i/>
    </w:rPr>
  </w:style>
  <w:style w:type="paragraph" w:styleId="Footer">
    <w:name w:val="footer"/>
    <w:basedOn w:val="Normal"/>
    <w:link w:val="FooterChar"/>
    <w:uiPriority w:val="99"/>
    <w:unhideWhenUsed/>
    <w:rsid w:val="00DF6D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6D98"/>
    <w:rPr>
      <w:i/>
    </w:rPr>
  </w:style>
  <w:style w:type="table" w:customStyle="1" w:styleId="Lentelstinklelis2">
    <w:name w:val="Lentelės tinklelis2"/>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02F"/>
    <w:rPr>
      <w:rFonts w:ascii="Segoe UI" w:hAnsi="Segoe UI" w:cs="Segoe UI"/>
      <w:i/>
      <w:sz w:val="18"/>
      <w:szCs w:val="18"/>
    </w:rPr>
  </w:style>
  <w:style w:type="character" w:styleId="CommentReference">
    <w:name w:val="annotation reference"/>
    <w:basedOn w:val="DefaultParagraphFont"/>
    <w:uiPriority w:val="99"/>
    <w:semiHidden/>
    <w:unhideWhenUsed/>
    <w:rsid w:val="00420FE8"/>
    <w:rPr>
      <w:sz w:val="16"/>
      <w:szCs w:val="16"/>
    </w:rPr>
  </w:style>
  <w:style w:type="paragraph" w:styleId="CommentText">
    <w:name w:val="annotation text"/>
    <w:basedOn w:val="Normal"/>
    <w:link w:val="CommentTextChar"/>
    <w:uiPriority w:val="99"/>
    <w:unhideWhenUsed/>
    <w:rsid w:val="00420FE8"/>
    <w:pPr>
      <w:spacing w:line="240" w:lineRule="auto"/>
    </w:pPr>
    <w:rPr>
      <w:sz w:val="20"/>
      <w:szCs w:val="20"/>
    </w:rPr>
  </w:style>
  <w:style w:type="character" w:customStyle="1" w:styleId="CommentTextChar">
    <w:name w:val="Comment Text Char"/>
    <w:basedOn w:val="DefaultParagraphFont"/>
    <w:link w:val="CommentText"/>
    <w:uiPriority w:val="99"/>
    <w:rsid w:val="00420FE8"/>
    <w:rPr>
      <w:i/>
      <w:sz w:val="20"/>
      <w:szCs w:val="20"/>
    </w:rPr>
  </w:style>
  <w:style w:type="paragraph" w:styleId="CommentSubject">
    <w:name w:val="annotation subject"/>
    <w:basedOn w:val="CommentText"/>
    <w:next w:val="CommentText"/>
    <w:link w:val="CommentSubjectChar"/>
    <w:uiPriority w:val="99"/>
    <w:semiHidden/>
    <w:unhideWhenUsed/>
    <w:rsid w:val="00420FE8"/>
    <w:rPr>
      <w:b/>
      <w:bCs/>
    </w:rPr>
  </w:style>
  <w:style w:type="character" w:customStyle="1" w:styleId="CommentSubjectChar">
    <w:name w:val="Comment Subject Char"/>
    <w:basedOn w:val="CommentTextChar"/>
    <w:link w:val="CommentSubject"/>
    <w:uiPriority w:val="99"/>
    <w:semiHidden/>
    <w:rsid w:val="00420FE8"/>
    <w:rPr>
      <w:b/>
      <w:bCs/>
      <w:i/>
      <w:sz w:val="20"/>
      <w:szCs w:val="20"/>
    </w:rPr>
  </w:style>
  <w:style w:type="paragraph" w:styleId="Revision">
    <w:name w:val="Revision"/>
    <w:hidden/>
    <w:uiPriority w:val="99"/>
    <w:semiHidden/>
    <w:rsid w:val="009D6537"/>
    <w:pPr>
      <w:spacing w:after="0" w:line="240" w:lineRule="auto"/>
    </w:pPr>
    <w:rPr>
      <w:i/>
    </w:rPr>
  </w:style>
  <w:style w:type="table" w:styleId="GridTable4-Accent1">
    <w:name w:val="Grid Table 4 Accent 1"/>
    <w:basedOn w:val="TableNorma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6156A4"/>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6156A4"/>
    <w:rPr>
      <w:i/>
    </w:rPr>
  </w:style>
  <w:style w:type="character" w:styleId="FootnoteReference">
    <w:name w:val="footnote reference"/>
    <w:basedOn w:val="DefaultParagraphFont"/>
    <w:uiPriority w:val="99"/>
    <w:semiHidden/>
    <w:unhideWhenUsed/>
    <w:rsid w:val="006156A4"/>
    <w:rPr>
      <w:vertAlign w:val="superscript"/>
    </w:rPr>
  </w:style>
  <w:style w:type="table" w:styleId="GridTable4">
    <w:name w:val="Grid Table 4"/>
    <w:basedOn w:val="TableNorma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95138"/>
    <w:rPr>
      <w:color w:val="0563C1" w:themeColor="hyperlink"/>
      <w:u w:val="single"/>
    </w:rPr>
  </w:style>
  <w:style w:type="character" w:styleId="UnresolvedMention">
    <w:name w:val="Unresolved Mention"/>
    <w:basedOn w:val="DefaultParagraphFont"/>
    <w:uiPriority w:val="99"/>
    <w:semiHidden/>
    <w:unhideWhenUsed/>
    <w:rsid w:val="00395138"/>
    <w:rPr>
      <w:color w:val="605E5C"/>
      <w:shd w:val="clear" w:color="auto" w:fill="E1DFDD"/>
    </w:rPr>
  </w:style>
  <w:style w:type="character" w:styleId="FollowedHyperlink">
    <w:name w:val="FollowedHyperlink"/>
    <w:basedOn w:val="DefaultParagraphFont"/>
    <w:uiPriority w:val="99"/>
    <w:semiHidden/>
    <w:unhideWhenUsed/>
    <w:rsid w:val="00395138"/>
    <w:rPr>
      <w:color w:val="954F72" w:themeColor="followedHyperlink"/>
      <w:u w:val="single"/>
    </w:rPr>
  </w:style>
  <w:style w:type="paragraph" w:customStyle="1" w:styleId="Body2">
    <w:name w:val="Body 2"/>
    <w:qFormat/>
    <w:rsid w:val="0069052A"/>
    <w:pPr>
      <w:suppressAutoHyphens/>
      <w:spacing w:after="40" w:line="240" w:lineRule="auto"/>
      <w:jc w:val="both"/>
    </w:pPr>
    <w:rPr>
      <w:rFonts w:ascii="Times New Roman" w:eastAsia="Arial Unicode MS" w:hAnsi="Times New Roman" w:cs="Arial Unicode MS"/>
      <w:color w:val="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B9316249CB4EABB093910378744BD5"/>
        <w:category>
          <w:name w:val="General"/>
          <w:gallery w:val="placeholder"/>
        </w:category>
        <w:types>
          <w:type w:val="bbPlcHdr"/>
        </w:types>
        <w:behaviors>
          <w:behavior w:val="content"/>
        </w:behaviors>
        <w:guid w:val="{8E410453-A64E-4155-AF73-881F366FF9E4}"/>
      </w:docPartPr>
      <w:docPartBody>
        <w:p w:rsidR="00000000" w:rsidRDefault="000D3689" w:rsidP="000D3689">
          <w:pPr>
            <w:pStyle w:val="8AB9316249CB4EABB093910378744BD5"/>
          </w:pPr>
          <w:r w:rsidRPr="004053F7">
            <w:rPr>
              <w:rFonts w:ascii="Calibri" w:hAnsi="Calibri" w:cs="Calibri"/>
              <w:bCs/>
              <w:color w:val="00B0F0"/>
            </w:rPr>
            <w:t>Pasirinkite save iš sąrašo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5"/>
    <w:rsid w:val="0002299D"/>
    <w:rsid w:val="000D0FFA"/>
    <w:rsid w:val="000D3689"/>
    <w:rsid w:val="000E2D5E"/>
    <w:rsid w:val="00135974"/>
    <w:rsid w:val="001D26E5"/>
    <w:rsid w:val="00223896"/>
    <w:rsid w:val="002B324A"/>
    <w:rsid w:val="00300F6B"/>
    <w:rsid w:val="003563D1"/>
    <w:rsid w:val="003876AD"/>
    <w:rsid w:val="00430C6E"/>
    <w:rsid w:val="00452DAF"/>
    <w:rsid w:val="004A4CDC"/>
    <w:rsid w:val="0060060B"/>
    <w:rsid w:val="006162C0"/>
    <w:rsid w:val="006C13C3"/>
    <w:rsid w:val="00755689"/>
    <w:rsid w:val="007941F0"/>
    <w:rsid w:val="00813372"/>
    <w:rsid w:val="008F1FD3"/>
    <w:rsid w:val="009223FE"/>
    <w:rsid w:val="00AE38FB"/>
    <w:rsid w:val="00B11541"/>
    <w:rsid w:val="00B25B64"/>
    <w:rsid w:val="00B62408"/>
    <w:rsid w:val="00B745E5"/>
    <w:rsid w:val="00BF2980"/>
    <w:rsid w:val="00C00CBB"/>
    <w:rsid w:val="00C06BFA"/>
    <w:rsid w:val="00C82E3A"/>
    <w:rsid w:val="00CB5E06"/>
    <w:rsid w:val="00E52D95"/>
    <w:rsid w:val="00EF1D50"/>
    <w:rsid w:val="00F004AC"/>
    <w:rsid w:val="00F1479B"/>
    <w:rsid w:val="00F361D9"/>
    <w:rsid w:val="00F97D8F"/>
    <w:rsid w:val="00FA1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BCE8BC491F4429AF3426FF87E560E4">
    <w:name w:val="48BCE8BC491F4429AF3426FF87E560E4"/>
    <w:rsid w:val="00E52D95"/>
  </w:style>
  <w:style w:type="paragraph" w:customStyle="1" w:styleId="8AB9316249CB4EABB093910378744BD5">
    <w:name w:val="8AB9316249CB4EABB093910378744BD5"/>
    <w:rsid w:val="000D36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3203</Words>
  <Characters>1826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Rūta Sipavičienė</cp:lastModifiedBy>
  <cp:revision>2</cp:revision>
  <dcterms:created xsi:type="dcterms:W3CDTF">2026-05-18T08:00:00Z</dcterms:created>
  <dcterms:modified xsi:type="dcterms:W3CDTF">2026-05-18T08:00:00Z</dcterms:modified>
</cp:coreProperties>
</file>