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before="0" w:after="150"/>
        <w:ind w:hanging="360" w:left="720"/>
        <w:rPr>
          <w:rFonts w:ascii="Times New Roman" w:hAnsi="Times New Roman" w:cs="Times New Roman"/>
          <w:b/>
          <w:bCs/>
          <w:lang w:val="lt-LT"/>
        </w:rPr>
      </w:pPr>
      <w:r>
        <w:rPr>
          <w:rFonts w:cs="Times New Roman" w:ascii="Times New Roman" w:hAnsi="Times New Roman"/>
          <w:b/>
          <w:bCs/>
          <w:lang w:val="lt-LT"/>
        </w:rPr>
        <w:t>DĖL ATSAKYMO Į KLAUSIMĄ</w:t>
      </w:r>
    </w:p>
    <w:p>
      <w:pPr>
        <w:pStyle w:val="Normal"/>
        <w:shd w:val="clear" w:color="auto" w:fill="FFFFFF"/>
        <w:spacing w:before="0" w:after="150"/>
        <w:ind w:hanging="360" w:left="720"/>
        <w:jc w:val="center"/>
        <w:rPr>
          <w:rFonts w:ascii="Times New Roman" w:hAnsi="Times New Roman" w:cs="Times New Roman"/>
          <w:sz w:val="28"/>
          <w:szCs w:val="28"/>
          <w:lang w:val="lt-LT"/>
        </w:rPr>
      </w:pPr>
      <w:r>
        <w:rPr>
          <w:rFonts w:cs="Times New Roman" w:ascii="Times New Roman" w:hAnsi="Times New Roman"/>
          <w:sz w:val="28"/>
          <w:szCs w:val="28"/>
          <w:lang w:val="lt-LT"/>
        </w:rPr>
      </w:r>
    </w:p>
    <w:p>
      <w:pPr>
        <w:pStyle w:val="Normal"/>
        <w:shd w:val="clear" w:color="auto" w:fill="FFFFFF"/>
        <w:spacing w:lineRule="auto" w:line="360"/>
        <w:ind w:firstLine="992"/>
        <w:jc w:val="both"/>
        <w:rPr>
          <w:rFonts w:ascii="Times New Roman" w:hAnsi="Times New Roman" w:cs="Times New Roman"/>
          <w:lang w:val="lt-LT"/>
        </w:rPr>
      </w:pPr>
      <w:r>
        <w:rPr>
          <w:rFonts w:cs="Times New Roman" w:ascii="Times New Roman" w:hAnsi="Times New Roman"/>
          <w:lang w:val="en-US"/>
        </w:rPr>
        <w:t>Higienos institut</w:t>
      </w:r>
      <w:r>
        <w:rPr>
          <w:rFonts w:cs="Times New Roman" w:ascii="Times New Roman" w:hAnsi="Times New Roman"/>
          <w:lang w:val="lt-LT"/>
        </w:rPr>
        <w:t>o</w:t>
      </w:r>
      <w:r>
        <w:rPr>
          <w:rFonts w:cs="Times New Roman" w:ascii="Times New Roman" w:hAnsi="Times New Roman"/>
          <w:lang w:val="en-US"/>
        </w:rPr>
        <w:t xml:space="preserve"> vie</w:t>
      </w:r>
      <w:r>
        <w:rPr>
          <w:rFonts w:cs="Times New Roman" w:ascii="Times New Roman" w:hAnsi="Times New Roman"/>
          <w:lang w:val="lt-LT"/>
        </w:rPr>
        <w:t>šojo pirkimo komisija</w:t>
      </w:r>
      <w:r>
        <w:rPr>
          <w:rFonts w:cs="Times New Roman" w:ascii="Times New Roman" w:hAnsi="Times New Roman"/>
          <w:lang w:val="en-US"/>
        </w:rPr>
        <w:t xml:space="preserve"> </w:t>
      </w:r>
      <w:r>
        <w:rPr>
          <w:rFonts w:cs="Times New Roman" w:ascii="Times New Roman" w:hAnsi="Times New Roman"/>
          <w:lang w:val="lt-LT"/>
        </w:rPr>
        <w:t>vykdydama pirkimą  „Mokymo paslaugos, Projektas „Specialistų mokymas ir kvalifikacijos kėlimas““ pirkimą (ID. 7462199) gavo klausimą iš tiekėjo. Higienos instituto viešojo pirkimo komisija išnagrinėjo gautą klausimą ir pateikia atsakymą:</w:t>
      </w:r>
    </w:p>
    <w:p>
      <w:pPr>
        <w:pStyle w:val="Normal"/>
        <w:shd w:val="clear" w:color="auto" w:fill="FFFFFF"/>
        <w:spacing w:before="0" w:after="150"/>
        <w:ind w:hanging="360" w:left="720"/>
        <w:jc w:val="center"/>
        <w:rPr>
          <w:rFonts w:ascii="Times New Roman" w:hAnsi="Times New Roman" w:cs="Times New Roman"/>
          <w:sz w:val="28"/>
          <w:szCs w:val="28"/>
          <w:lang w:val="lt-LT"/>
        </w:rPr>
      </w:pPr>
      <w:r>
        <w:rPr>
          <w:rFonts w:cs="Times New Roman" w:ascii="Times New Roman" w:hAnsi="Times New Roman"/>
          <w:sz w:val="28"/>
          <w:szCs w:val="28"/>
          <w:lang w:val="lt-LT"/>
        </w:rPr>
      </w:r>
    </w:p>
    <w:p>
      <w:pPr>
        <w:pStyle w:val="NormalWeb"/>
        <w:numPr>
          <w:ilvl w:val="0"/>
          <w:numId w:val="2"/>
        </w:numPr>
        <w:shd w:val="clear" w:color="auto" w:fill="FFFFFF"/>
        <w:spacing w:lineRule="auto" w:line="360" w:beforeAutospacing="0" w:before="0" w:afterAutospacing="0" w:after="0"/>
        <w:jc w:val="both"/>
        <w:rPr>
          <w:rFonts w:ascii="Times New Roman" w:hAnsi="Times New Roman"/>
        </w:rPr>
      </w:pPr>
      <w:r>
        <w:rPr>
          <w:b/>
          <w:bCs/>
          <w:lang w:val="lt-LT"/>
        </w:rPr>
        <w:t>Klausimas</w:t>
      </w:r>
    </w:p>
    <w:p>
      <w:pPr>
        <w:pStyle w:val="NormalWeb"/>
        <w:shd w:val="clear" w:color="auto" w:fill="FFFFFF"/>
        <w:spacing w:lineRule="auto" w:line="360" w:beforeAutospacing="0" w:before="0" w:afterAutospacing="0" w:after="0"/>
        <w:ind w:left="714"/>
        <w:jc w:val="both"/>
        <w:rPr>
          <w:rFonts w:ascii="Times New Roman" w:hAnsi="Times New Roman"/>
        </w:rPr>
      </w:pPr>
      <w:r>
        <w:rPr>
          <w:lang w:val="lt-LT"/>
        </w:rPr>
        <w:t>„</w:t>
      </w:r>
      <w:r>
        <w:rPr>
          <w:rFonts w:cs="Calibri"/>
          <w:i/>
          <w:iCs/>
          <w:color w:val="333333"/>
          <w:sz w:val="23"/>
          <w:szCs w:val="23"/>
          <w:shd w:fill="FFFFFF" w:val="clear"/>
          <w:lang w:val="lt-LT"/>
        </w:rPr>
        <w:t xml:space="preserve">VI pirkimo daliestTechninėje specifikacijoje numatyta, </w:t>
      </w:r>
    </w:p>
    <w:p>
      <w:pPr>
        <w:pStyle w:val="NormalWeb"/>
        <w:shd w:val="clear" w:color="auto" w:fill="FFFFFF"/>
        <w:spacing w:lineRule="auto" w:line="360" w:beforeAutospacing="0" w:before="0" w:afterAutospacing="0" w:after="0"/>
        <w:ind w:left="714"/>
        <w:jc w:val="both"/>
        <w:rPr>
          <w:i/>
          <w:i/>
          <w:iCs/>
        </w:rPr>
      </w:pPr>
      <w:r>
        <w:rPr>
          <w:rFonts w:cs="Calibri"/>
          <w:i/>
          <w:iCs/>
          <w:color w:val="333333"/>
          <w:sz w:val="23"/>
          <w:szCs w:val="23"/>
          <w:shd w:fill="FFFFFF" w:val="clear"/>
          <w:lang w:val="lt-LT"/>
        </w:rPr>
        <w:t xml:space="preserve">17. Mokymo programa turi būti parengta ir suderinta su Lietuvos Respublikos sveikatos apsaugos ministerija Sveikatos specialistų tobulinimo programų derinimo taisyklių, patvirtintų Lietuvos Respublikos sveikatos apsaugos ministro 2011 m. birželio 28 d. įsakymu Nr. V-645 „Dėl Sveikatos specialistų tobulinimo programų derinimo taisyklių ir Tobulinimo programų vertinimo komisijos nuostatų patvirtinimo“ (toliau – Taisyklės) nustatyta tvarka. </w:t>
      </w:r>
    </w:p>
    <w:p>
      <w:pPr>
        <w:pStyle w:val="NormalWeb"/>
        <w:shd w:val="clear" w:color="auto" w:fill="FFFFFF"/>
        <w:spacing w:lineRule="auto" w:line="360" w:beforeAutospacing="0" w:before="0" w:afterAutospacing="0" w:after="0"/>
        <w:ind w:left="714"/>
        <w:jc w:val="both"/>
        <w:rPr>
          <w:rFonts w:ascii="Times New Roman" w:hAnsi="Times New Roman"/>
        </w:rPr>
      </w:pPr>
      <w:r>
        <w:rPr>
          <w:rFonts w:cs="Calibri"/>
          <w:i/>
          <w:iCs/>
          <w:color w:val="333333"/>
          <w:sz w:val="23"/>
          <w:szCs w:val="23"/>
          <w:shd w:fill="FFFFFF" w:val="clear"/>
          <w:lang w:val="lt-LT"/>
        </w:rPr>
        <w:t>Klausimas - ar programa turėtų būti derinama kaip vienkartinis ar daugkartinis renginys?</w:t>
      </w:r>
      <w:r>
        <w:rPr>
          <w:rFonts w:cs="Calibri"/>
          <w:color w:val="333333"/>
          <w:sz w:val="23"/>
          <w:szCs w:val="23"/>
          <w:shd w:fill="FFFFFF" w:val="clear"/>
          <w:lang w:val="lt-LT"/>
        </w:rPr>
        <w:t>“</w:t>
      </w:r>
    </w:p>
    <w:p>
      <w:pPr>
        <w:pStyle w:val="NormalWeb"/>
        <w:shd w:val="clear" w:color="auto" w:fill="FFFFFF"/>
        <w:spacing w:lineRule="auto" w:line="360" w:beforeAutospacing="0" w:before="0" w:afterAutospacing="0" w:after="0"/>
        <w:ind w:left="714"/>
        <w:jc w:val="both"/>
        <w:rPr>
          <w:rFonts w:ascii="Times New Roman" w:hAnsi="Times New Roman"/>
        </w:rPr>
      </w:pPr>
      <w:r>
        <w:rPr/>
      </w:r>
    </w:p>
    <w:p>
      <w:pPr>
        <w:pStyle w:val="NormalWeb"/>
        <w:numPr>
          <w:ilvl w:val="0"/>
          <w:numId w:val="1"/>
        </w:numPr>
        <w:shd w:val="clear" w:color="auto" w:fill="FFFFFF"/>
        <w:spacing w:lineRule="auto" w:line="360" w:beforeAutospacing="0" w:before="0" w:afterAutospacing="0" w:after="0"/>
        <w:jc w:val="both"/>
        <w:rPr>
          <w:rFonts w:ascii="Times New Roman" w:hAnsi="Times New Roman"/>
        </w:rPr>
      </w:pPr>
      <w:r>
        <w:rPr>
          <w:b/>
          <w:bCs/>
          <w:lang w:val="lt-LT"/>
        </w:rPr>
        <w:t>Atsakymas</w:t>
      </w:r>
    </w:p>
    <w:p>
      <w:pPr>
        <w:pStyle w:val="BodyText"/>
        <w:spacing w:lineRule="auto" w:line="360" w:before="0" w:after="140"/>
        <w:ind w:left="709"/>
        <w:jc w:val="both"/>
        <w:rPr/>
      </w:pPr>
      <w:r>
        <w:rPr>
          <w:rFonts w:cs="Times New Roman" w:ascii="Times New Roman" w:hAnsi="Times New Roman"/>
          <w:b w:val="false"/>
          <w:bCs w:val="false"/>
          <w:sz w:val="24"/>
          <w:szCs w:val="24"/>
          <w:lang w:val="lt-LT"/>
        </w:rPr>
        <w:t>Vadovaujantis Lietuvos Respublikos sveikatos apsaugos ministro įsakymo Nr. 132 „</w:t>
      </w:r>
      <w:hyperlink r:id="rId2" w:tgtFrame="_blank">
        <w:r>
          <w:rPr>
            <w:rStyle w:val="Hyperlink"/>
            <w:rFonts w:cs="Times New Roman" w:ascii="Times New Roman" w:hAnsi="Times New Roman"/>
            <w:b w:val="false"/>
            <w:bCs w:val="false"/>
            <w:color w:val="1155CC"/>
            <w:sz w:val="24"/>
            <w:szCs w:val="24"/>
            <w:lang w:val="lt-LT"/>
          </w:rPr>
          <w:t>Dėl sveikatos priežiūros ir farmacijos specialistų profesinės kvalifikacijos tobulinimo ir jo finansavimo tvarkos aprašo patvirtinimo</w:t>
        </w:r>
      </w:hyperlink>
      <w:r>
        <w:rPr>
          <w:rFonts w:cs="Times New Roman" w:ascii="Times New Roman" w:hAnsi="Times New Roman"/>
          <w:b w:val="false"/>
          <w:bCs w:val="false"/>
          <w:sz w:val="24"/>
          <w:szCs w:val="24"/>
          <w:lang w:val="lt-LT"/>
        </w:rPr>
        <w:t>“ 2.9.p., vienkartinis profesinės kvalifikacijos tobulinimo renginys apibrėžiamas kaip </w:t>
      </w:r>
      <w:r>
        <w:rPr>
          <w:rFonts w:cs="Times New Roman" w:ascii="Times New Roman" w:hAnsi="Times New Roman"/>
          <w:b/>
          <w:bCs w:val="false"/>
          <w:sz w:val="24"/>
          <w:szCs w:val="24"/>
          <w:lang w:val="lt-LT"/>
        </w:rPr>
        <w:t>vieną kartą per metus</w:t>
      </w:r>
      <w:r>
        <w:rPr>
          <w:rFonts w:cs="Times New Roman" w:ascii="Times New Roman" w:hAnsi="Times New Roman"/>
          <w:b w:val="false"/>
          <w:bCs w:val="false"/>
          <w:sz w:val="24"/>
          <w:szCs w:val="24"/>
          <w:lang w:val="lt-LT"/>
        </w:rPr>
        <w:t xml:space="preserve"> ta pačia tema organizuojamas ne ilgesnės kaip trijų dienų trukmės tam tikros profesinės kvalifikacijos asmenims skirtas renginys. </w:t>
      </w:r>
    </w:p>
    <w:p>
      <w:pPr>
        <w:pStyle w:val="BodyText"/>
        <w:spacing w:lineRule="auto" w:line="360" w:before="0" w:after="140"/>
        <w:ind w:left="709"/>
        <w:jc w:val="both"/>
        <w:rPr>
          <w:rFonts w:ascii="Times New Roman" w:hAnsi="Times New Roman" w:cs="Times New Roman"/>
          <w:b w:val="false"/>
          <w:bCs w:val="false"/>
          <w:sz w:val="24"/>
          <w:szCs w:val="24"/>
          <w:lang w:val="lt-LT"/>
        </w:rPr>
      </w:pPr>
      <w:r>
        <w:rPr>
          <w:rFonts w:ascii="Times New Roman" w:hAnsi="Times New Roman"/>
        </w:rPr>
        <w:t>Atsižvelgiant į tai, kad numatoma apmokyti ne mažiau kaip 10 grupių ir ne mažiau kaip 200 specialistų, ši programa turėtų būti derinama kaip daugkartinis profesinės kvalifikacijos tobulinimo renginys.</w:t>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
    <w:lvl w:ilvl="0">
      <w:start w:val="1"/>
      <w:numFmt w:val="decimal"/>
      <w:lvlText w:val="%1."/>
      <w:lvlJc w:val="left"/>
      <w:pPr>
        <w:tabs>
          <w:tab w:val="num" w:pos="0"/>
        </w:tabs>
        <w:ind w:left="1074" w:hanging="360"/>
      </w:pPr>
      <w:rPr/>
    </w:lvl>
    <w:lvl w:ilvl="1">
      <w:start w:val="1"/>
      <w:numFmt w:val="lowerLetter"/>
      <w:lvlText w:val="%2."/>
      <w:lvlJc w:val="left"/>
      <w:pPr>
        <w:tabs>
          <w:tab w:val="num" w:pos="0"/>
        </w:tabs>
        <w:ind w:left="1794" w:hanging="360"/>
      </w:pPr>
      <w:rPr/>
    </w:lvl>
    <w:lvl w:ilvl="2">
      <w:start w:val="1"/>
      <w:numFmt w:val="lowerRoman"/>
      <w:lvlText w:val="%3."/>
      <w:lvlJc w:val="right"/>
      <w:pPr>
        <w:tabs>
          <w:tab w:val="num" w:pos="0"/>
        </w:tabs>
        <w:ind w:left="2514" w:hanging="180"/>
      </w:pPr>
      <w:rPr/>
    </w:lvl>
    <w:lvl w:ilvl="3">
      <w:start w:val="1"/>
      <w:numFmt w:val="decimal"/>
      <w:lvlText w:val="%4."/>
      <w:lvlJc w:val="left"/>
      <w:pPr>
        <w:tabs>
          <w:tab w:val="num" w:pos="0"/>
        </w:tabs>
        <w:ind w:left="3234" w:hanging="360"/>
      </w:pPr>
      <w:rPr/>
    </w:lvl>
    <w:lvl w:ilvl="4">
      <w:start w:val="1"/>
      <w:numFmt w:val="lowerLetter"/>
      <w:lvlText w:val="%5."/>
      <w:lvlJc w:val="left"/>
      <w:pPr>
        <w:tabs>
          <w:tab w:val="num" w:pos="0"/>
        </w:tabs>
        <w:ind w:left="3954" w:hanging="360"/>
      </w:pPr>
      <w:rPr/>
    </w:lvl>
    <w:lvl w:ilvl="5">
      <w:start w:val="1"/>
      <w:numFmt w:val="lowerRoman"/>
      <w:lvlText w:val="%6."/>
      <w:lvlJc w:val="right"/>
      <w:pPr>
        <w:tabs>
          <w:tab w:val="num" w:pos="0"/>
        </w:tabs>
        <w:ind w:left="4674" w:hanging="180"/>
      </w:pPr>
      <w:rPr/>
    </w:lvl>
    <w:lvl w:ilvl="6">
      <w:start w:val="1"/>
      <w:numFmt w:val="decimal"/>
      <w:lvlText w:val="%7."/>
      <w:lvlJc w:val="left"/>
      <w:pPr>
        <w:tabs>
          <w:tab w:val="num" w:pos="0"/>
        </w:tabs>
        <w:ind w:left="5394" w:hanging="360"/>
      </w:pPr>
      <w:rPr/>
    </w:lvl>
    <w:lvl w:ilvl="7">
      <w:start w:val="1"/>
      <w:numFmt w:val="lowerLetter"/>
      <w:lvlText w:val="%8."/>
      <w:lvlJc w:val="left"/>
      <w:pPr>
        <w:tabs>
          <w:tab w:val="num" w:pos="0"/>
        </w:tabs>
        <w:ind w:left="6114" w:hanging="360"/>
      </w:pPr>
      <w:rPr/>
    </w:lvl>
    <w:lvl w:ilvl="8">
      <w:start w:val="1"/>
      <w:numFmt w:val="lowerRoman"/>
      <w:lvlText w:val="%9."/>
      <w:lvlJc w:val="right"/>
      <w:pPr>
        <w:tabs>
          <w:tab w:val="num" w:pos="0"/>
        </w:tabs>
        <w:ind w:left="6834"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336007"/>
    <w:rPr>
      <w:color w:val="0000FF"/>
      <w:u w:val="single"/>
    </w:rPr>
  </w:style>
  <w:style w:type="character" w:styleId="Apple-converted-space" w:customStyle="1">
    <w:name w:val="apple-converted-space"/>
    <w:basedOn w:val="DefaultParagraphFont"/>
    <w:qFormat/>
    <w:rsid w:val="00336007"/>
    <w:rPr/>
  </w:style>
  <w:style w:type="character" w:styleId="UnresolvedMention">
    <w:name w:val="Unresolved Mention"/>
    <w:basedOn w:val="DefaultParagraphFont"/>
    <w:uiPriority w:val="99"/>
    <w:semiHidden/>
    <w:unhideWhenUsed/>
    <w:qFormat/>
    <w:rsid w:val="00822fb7"/>
    <w:rPr>
      <w:color w:val="605E5C"/>
      <w:shd w:fill="E1DFDD" w:val="clear"/>
    </w:rPr>
  </w:style>
  <w:style w:type="character" w:styleId="NumberingSymbols">
    <w:name w:val="Numbering Symbols"/>
    <w:qFormat/>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uiPriority w:val="99"/>
    <w:unhideWhenUsed/>
    <w:qFormat/>
    <w:rsid w:val="00336007"/>
    <w:pPr>
      <w:spacing w:beforeAutospacing="1" w:afterAutospacing="1"/>
    </w:pPr>
    <w:rPr>
      <w:rFonts w:ascii="Times New Roman" w:hAnsi="Times New Roman" w:eastAsia="Times New Roman" w:cs="Times New Roman"/>
      <w:lang w:eastAsia="en-GB"/>
    </w:rPr>
  </w:style>
  <w:style w:type="paragraph" w:styleId="P1" w:customStyle="1">
    <w:name w:val="p1"/>
    <w:basedOn w:val="Normal"/>
    <w:qFormat/>
    <w:rsid w:val="00336007"/>
    <w:pPr>
      <w:spacing w:beforeAutospacing="1" w:afterAutospacing="1"/>
    </w:pPr>
    <w:rPr>
      <w:rFonts w:ascii="Times New Roman" w:hAnsi="Times New Roman" w:eastAsia="Times New Roman" w:cs="Times New Roman"/>
      <w:lang w:eastAsia="en-GB"/>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seimas.lrs.lt/portal/legalAct/lt/TAD/TAIS.162988/asr"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502</TotalTime>
  <Application>LibreOffice/7.6.4.1$Windows_X86_64 LibreOffice_project/e19e193f88cd6c0525a17fb7a176ed8e6a3e2aa1</Application>
  <AppVersion>15.0000</AppVersion>
  <Pages>1</Pages>
  <Words>191</Words>
  <Characters>1380</Characters>
  <CharactersWithSpaces>1565</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2023-03-29T13:47:00Z</dcterms:created>
  <dc:creator>Ignas Stanislovaitis</dc:creator>
  <dc:description/>
  <dc:language>en-US</dc:language>
  <cp:lastModifiedBy/>
  <dcterms:modified xsi:type="dcterms:W3CDTF">2026-05-18T12:51:50Z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