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A5" w:rsidRDefault="001277A5" w:rsidP="00127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O</w:t>
      </w:r>
      <w:r w:rsidR="0094110B">
        <w:rPr>
          <w:rFonts w:ascii="Times New Roman" w:hAnsi="Times New Roman" w:cs="Times New Roman"/>
          <w:b/>
          <w:sz w:val="24"/>
          <w:szCs w:val="24"/>
          <w:lang w:val="lt-LT"/>
        </w:rPr>
        <w:t>RGANIZACIJOS ATSAKYMAS</w:t>
      </w:r>
      <w:bookmarkStart w:id="0" w:name="_GoBack"/>
      <w:bookmarkEnd w:id="0"/>
      <w:r w:rsidR="0015586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TIEKĖJO PAKLAUSIMĄ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1277A5" w:rsidRDefault="001277A5" w:rsidP="0012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2025 m. gegužės 7 d. Centrinėje viešųjų pirkimų informacinėje sistemoje (toliau – CVP IS) (pirkimo Nr. </w:t>
      </w:r>
      <w:r w:rsidRPr="001277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7719239</w:t>
      </w: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) paskelbė Elektros generatorių pirkimo atvirą konkursą (toliau – pirkimas), kuris vykdomas CVP IS priemonėmis, pasiekiamomis adresu https://viesiejipirkimai.lt/. </w:t>
      </w:r>
    </w:p>
    <w:p w:rsidR="001277A5" w:rsidRPr="00A04B82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A04B8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Pirkimas skaidomas į 6 (šešias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) pirkimo dalis:</w:t>
      </w:r>
    </w:p>
    <w:p w:rsidR="001277A5" w:rsidRPr="00A04B82" w:rsidRDefault="001277A5" w:rsidP="001277A5">
      <w:pPr>
        <w:pStyle w:val="Body2"/>
        <w:tabs>
          <w:tab w:val="left" w:pos="993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A04B82">
        <w:rPr>
          <w:rFonts w:cs="Times New Roman"/>
          <w:color w:val="000000" w:themeColor="text1"/>
          <w:sz w:val="24"/>
          <w:szCs w:val="24"/>
          <w:lang w:val="lt-LT"/>
        </w:rPr>
        <w:t xml:space="preserve">1 pirkimo dalis – </w:t>
      </w:r>
      <w:r w:rsidRPr="00A04B82">
        <w:rPr>
          <w:rFonts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6 kW elektros generatorius</w:t>
      </w:r>
      <w:r w:rsidRPr="00A04B82">
        <w:rPr>
          <w:rFonts w:cs="Times New Roman"/>
          <w:color w:val="000000" w:themeColor="text1"/>
          <w:sz w:val="24"/>
          <w:szCs w:val="24"/>
          <w:lang w:val="lt-LT"/>
        </w:rPr>
        <w:t>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10 kW elektros generatorius;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50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5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100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6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200 kW elektros generatorius su priekaba.</w:t>
      </w: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94110B" w:rsidRDefault="001277A5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Perkančioji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organizacija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CVP IS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priemonėmis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gavo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tiekėjo</w:t>
      </w:r>
      <w:proofErr w:type="spellEnd"/>
      <w:r w:rsidR="00155869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5869" w:rsidRPr="0094110B">
        <w:rPr>
          <w:rFonts w:ascii="Times New Roman" w:hAnsi="Times New Roman" w:cs="Times New Roman"/>
          <w:b/>
          <w:sz w:val="24"/>
          <w:szCs w:val="24"/>
        </w:rPr>
        <w:t>paklausimą</w:t>
      </w:r>
      <w:proofErr w:type="spellEnd"/>
      <w:r w:rsidR="0094110B"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1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tekstas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110B">
        <w:rPr>
          <w:rFonts w:ascii="Times New Roman" w:hAnsi="Times New Roman" w:cs="Times New Roman"/>
          <w:b/>
          <w:sz w:val="24"/>
          <w:szCs w:val="24"/>
        </w:rPr>
        <w:t>neredaguotas</w:t>
      </w:r>
      <w:proofErr w:type="spellEnd"/>
      <w:r w:rsidRPr="0094110B">
        <w:rPr>
          <w:rFonts w:ascii="Times New Roman" w:hAnsi="Times New Roman" w:cs="Times New Roman"/>
          <w:b/>
          <w:sz w:val="24"/>
          <w:szCs w:val="24"/>
        </w:rPr>
        <w:t>):</w:t>
      </w:r>
    </w:p>
    <w:p w:rsidR="00155869" w:rsidRDefault="00155869" w:rsidP="001558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2C453C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„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kindly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ask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you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clarify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point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3.15.10.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below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engine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coolant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pre-heater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question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applies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only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gensets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20, 50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100 kW: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Given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that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low-power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diesel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generators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typically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have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a 12 V DC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electrical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system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battery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starter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motor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charging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generator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), it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would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be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technically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correct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/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appropriate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amend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requirements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second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part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clause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3.15.10.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follows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: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“3.15.10.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Pre-heating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engine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coolant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prior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start-up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with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a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built-in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230 V AC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electric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heater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12 V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24 V DC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diesel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heater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“.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At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same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time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compliance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with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requirements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clauses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3.20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3.21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remain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force,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diesel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generators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will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be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equipped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with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required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accessories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enable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units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be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started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from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external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24 V DC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source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this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purpose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a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suitable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24/12 V DC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converter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will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be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installed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gensets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).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Nothing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will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change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functionally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user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ask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acceptance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use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12 V DC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diesel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heaters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provided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that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requirements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clauses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3.20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3.21 are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met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94110B" w:rsidRPr="002C453C" w:rsidRDefault="0094110B" w:rsidP="009411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This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does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not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affect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200 kW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units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units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such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power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higher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are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with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24V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electrical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system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due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their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large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capacity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1277A5" w:rsidRDefault="0094110B" w:rsidP="009411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lt-LT"/>
        </w:rPr>
      </w:pP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Thank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you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in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advance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feedback</w:t>
      </w:r>
      <w:proofErr w:type="spellEnd"/>
      <w:r w:rsidRPr="002C453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  <w:r w:rsidRPr="002C453C">
        <w:rPr>
          <w:rFonts w:ascii="Times New Roman" w:hAnsi="Times New Roman" w:cs="Times New Roman"/>
          <w:i/>
          <w:sz w:val="24"/>
          <w:szCs w:val="24"/>
          <w:lang w:val="lt-LT"/>
        </w:rPr>
        <w:t>.“</w:t>
      </w:r>
    </w:p>
    <w:p w:rsidR="0094110B" w:rsidRPr="001277A5" w:rsidRDefault="0094110B" w:rsidP="00941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atsakymas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="0094110B">
        <w:rPr>
          <w:rFonts w:ascii="Times New Roman" w:hAnsi="Times New Roman" w:cs="Times New Roman"/>
          <w:b/>
          <w:sz w:val="24"/>
          <w:szCs w:val="24"/>
        </w:rPr>
        <w:t>paklausimą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:</w:t>
      </w: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0B" w:rsidRDefault="0094110B" w:rsidP="0094110B">
      <w:pPr>
        <w:pStyle w:val="NormalWeb"/>
        <w:spacing w:before="0" w:beforeAutospacing="0" w:after="0" w:afterAutospacing="0"/>
        <w:ind w:firstLine="567"/>
        <w:jc w:val="both"/>
      </w:pPr>
      <w:r>
        <w:t xml:space="preserve">Public procurement legislation allows for the establishment of specific technical specification requirements where such requirements are necessary for the contracting authority to procure what it needs. It </w:t>
      </w:r>
      <w:proofErr w:type="gramStart"/>
      <w:r>
        <w:t>should be noted</w:t>
      </w:r>
      <w:proofErr w:type="gramEnd"/>
      <w:r>
        <w:t xml:space="preserve"> that the requirements set out in sub-clause 3.15.10 of Annex 1 “Technical Specification” to the procurement documents (applicable to Lots 3–5) reflect the needs of the end user – the Lithuanian Armed Forces.</w:t>
      </w:r>
    </w:p>
    <w:p w:rsidR="0094110B" w:rsidRDefault="0094110B" w:rsidP="0094110B">
      <w:pPr>
        <w:pStyle w:val="NormalWeb"/>
        <w:spacing w:before="0" w:beforeAutospacing="0" w:after="0" w:afterAutospacing="0"/>
        <w:ind w:firstLine="567"/>
        <w:jc w:val="both"/>
      </w:pPr>
      <w:r>
        <w:t xml:space="preserve">In view of the above, the contracting authority will not amend the requirements set out in sub-clause 3.15.10 of Annex 1 “Technical Specification” to the procurement documents (applicable to Lots 3–5). It </w:t>
      </w:r>
      <w:proofErr w:type="gramStart"/>
      <w:r>
        <w:t>should be noted</w:t>
      </w:r>
      <w:proofErr w:type="gramEnd"/>
      <w:r>
        <w:t xml:space="preserve"> that the mobile 20 kW, 50 kW, and 100 kW power generators offered by tenderers must comply with the requirements established in the technical specification.</w:t>
      </w:r>
    </w:p>
    <w:p w:rsidR="0094110B" w:rsidRDefault="0094110B" w:rsidP="00941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4110B" w:rsidRPr="0006672A" w:rsidRDefault="0094110B" w:rsidP="009411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06672A">
        <w:rPr>
          <w:rFonts w:ascii="Times New Roman" w:hAnsi="Times New Roman" w:cs="Times New Roman"/>
          <w:sz w:val="24"/>
          <w:szCs w:val="24"/>
          <w:lang w:val="lt-LT"/>
        </w:rPr>
        <w:t xml:space="preserve">Viešuosius pirkimus reglamentuojantys teisės aktai leidžia nustatyti specifinius techninės specifikacijos reikalavimus, jei tai yra būtina norint perkančiajai organizacijai įsigyti tai, ko jai reikia. Pažymėtina, kad reikalavimai nustatyti </w:t>
      </w:r>
      <w:r w:rsidRPr="0006672A">
        <w:rPr>
          <w:rFonts w:ascii="Times New Roman" w:hAnsi="Times New Roman" w:cs="Times New Roman"/>
          <w:color w:val="000000"/>
          <w:sz w:val="24"/>
          <w:szCs w:val="24"/>
          <w:lang w:val="lt-LT"/>
        </w:rPr>
        <w:t>pirkimo sąlygų 1 priedo „Techninė specifikacija</w:t>
      </w:r>
      <w:r w:rsidRPr="000667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” </w:t>
      </w:r>
      <w:r w:rsidRPr="000667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3.15.10 papunktyje (taikoma 3-5 pirkimo dalims) </w:t>
      </w:r>
      <w:r w:rsidRPr="0006672A">
        <w:rPr>
          <w:rFonts w:ascii="Times New Roman" w:hAnsi="Times New Roman" w:cs="Times New Roman"/>
          <w:sz w:val="24"/>
          <w:szCs w:val="24"/>
          <w:lang w:val="lt-LT"/>
        </w:rPr>
        <w:t>atliepia tiesioginio naudotojo - Lietuvos kariuomenės, poreikį.</w:t>
      </w:r>
    </w:p>
    <w:p w:rsidR="0094110B" w:rsidRPr="00552A4F" w:rsidRDefault="0094110B" w:rsidP="00941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6672A"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>Atsižvelgiant į aukščiau išdėstytą, perkančioji organizacija nekeis reikalavimų, nustatytų pirkimo sąlygų 1 priedo „Techninė specifikacija</w:t>
      </w:r>
      <w:r w:rsidRPr="000667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” </w:t>
      </w:r>
      <w:r w:rsidRPr="000667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3.15.10 papunktyje (taikoma 3-5 pirkimo dalims)</w:t>
      </w:r>
      <w:r w:rsidRPr="000667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. Pažymėtina, kad dalyvių siūlomi mobilūs </w:t>
      </w:r>
      <w:r w:rsidRPr="0006672A">
        <w:rPr>
          <w:rFonts w:ascii="Times New Roman" w:eastAsia="Times New Roman" w:hAnsi="Times New Roman" w:cs="Times New Roman"/>
          <w:sz w:val="24"/>
          <w:szCs w:val="24"/>
          <w:lang w:val="lt-LT"/>
        </w:rPr>
        <w:t>20 kW, 50 kW ir 100 kW</w:t>
      </w:r>
      <w:r w:rsidRPr="000667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elektros generatoriai turi atitikti </w:t>
      </w:r>
      <w:r w:rsidRPr="0006672A">
        <w:rPr>
          <w:rFonts w:ascii="Times New Roman" w:hAnsi="Times New Roman" w:cs="Times New Roman"/>
          <w:color w:val="000000"/>
          <w:sz w:val="24"/>
          <w:szCs w:val="24"/>
          <w:lang w:val="lt-LT"/>
        </w:rPr>
        <w:t>techninėje specifikacijoje</w:t>
      </w:r>
      <w:r w:rsidRPr="0006672A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nustatytus reikalavimus.</w:t>
      </w:r>
      <w:r w:rsidRPr="00552A4F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sectPr w:rsidR="001277A5" w:rsidRPr="001277A5" w:rsidSect="00155869">
      <w:headerReference w:type="default" r:id="rId7"/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2E" w:rsidRDefault="0021222E" w:rsidP="001277A5">
      <w:pPr>
        <w:spacing w:after="0" w:line="240" w:lineRule="auto"/>
      </w:pPr>
      <w:r>
        <w:separator/>
      </w:r>
    </w:p>
  </w:endnote>
  <w:endnote w:type="continuationSeparator" w:id="0">
    <w:p w:rsidR="0021222E" w:rsidRDefault="0021222E" w:rsidP="0012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2E" w:rsidRDefault="0021222E" w:rsidP="001277A5">
      <w:pPr>
        <w:spacing w:after="0" w:line="240" w:lineRule="auto"/>
      </w:pPr>
      <w:r>
        <w:separator/>
      </w:r>
    </w:p>
  </w:footnote>
  <w:footnote w:type="continuationSeparator" w:id="0">
    <w:p w:rsidR="0021222E" w:rsidRDefault="0021222E" w:rsidP="0012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A5" w:rsidRPr="001277A5" w:rsidRDefault="0094110B">
    <w:pPr>
      <w:pStyle w:val="Header"/>
      <w:rPr>
        <w:lang w:val="lt-LT"/>
      </w:rPr>
    </w:pPr>
    <w:r>
      <w:rPr>
        <w:lang w:val="lt-LT"/>
      </w:rPr>
      <w:t>2026-05-18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506"/>
    <w:multiLevelType w:val="hybridMultilevel"/>
    <w:tmpl w:val="EBC6AF36"/>
    <w:lvl w:ilvl="0" w:tplc="20942E6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A5"/>
    <w:rsid w:val="001277A5"/>
    <w:rsid w:val="00155869"/>
    <w:rsid w:val="0021222E"/>
    <w:rsid w:val="002C65AE"/>
    <w:rsid w:val="00547A00"/>
    <w:rsid w:val="00744652"/>
    <w:rsid w:val="007D79E2"/>
    <w:rsid w:val="0094110B"/>
    <w:rsid w:val="00D2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F7D"/>
  <w15:chartTrackingRefBased/>
  <w15:docId w15:val="{062D5690-AAD3-49DF-9A56-A63172BB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277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A5"/>
  </w:style>
  <w:style w:type="paragraph" w:styleId="Footer">
    <w:name w:val="footer"/>
    <w:basedOn w:val="Normal"/>
    <w:link w:val="Foot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A5"/>
  </w:style>
  <w:style w:type="paragraph" w:customStyle="1" w:styleId="Body2">
    <w:name w:val="Body 2"/>
    <w:rsid w:val="001277A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99"/>
    <w:qFormat/>
    <w:rsid w:val="0015586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99"/>
    <w:qFormat/>
    <w:locked/>
    <w:rsid w:val="00155869"/>
  </w:style>
  <w:style w:type="character" w:styleId="Strong">
    <w:name w:val="Strong"/>
    <w:basedOn w:val="DefaultParagraphFont"/>
    <w:uiPriority w:val="22"/>
    <w:qFormat/>
    <w:rsid w:val="00155869"/>
    <w:rPr>
      <w:b/>
      <w:bCs/>
    </w:rPr>
  </w:style>
  <w:style w:type="character" w:styleId="Emphasis">
    <w:name w:val="Emphasis"/>
    <w:basedOn w:val="DefaultParagraphFont"/>
    <w:uiPriority w:val="20"/>
    <w:qFormat/>
    <w:rsid w:val="00155869"/>
    <w:rPr>
      <w:i/>
      <w:iCs/>
    </w:rPr>
  </w:style>
  <w:style w:type="character" w:customStyle="1" w:styleId="t286pc">
    <w:name w:val="t286pc"/>
    <w:basedOn w:val="DefaultParagraphFont"/>
    <w:rsid w:val="00155869"/>
  </w:style>
  <w:style w:type="paragraph" w:styleId="NormalWeb">
    <w:name w:val="Normal (Web)"/>
    <w:basedOn w:val="Normal"/>
    <w:uiPriority w:val="99"/>
    <w:unhideWhenUsed/>
    <w:rsid w:val="0094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2026-05-18T10:16:00Z</dcterms:created>
  <dcterms:modified xsi:type="dcterms:W3CDTF">2026-05-18T10:20:00Z</dcterms:modified>
</cp:coreProperties>
</file>