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7749DA78"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337BF2" w:rsidRPr="00F56B0E">
        <w:rPr>
          <w:rFonts w:ascii="Times New Roman" w:eastAsia="Times New Roman" w:hAnsi="Times New Roman" w:cs="Times New Roman"/>
          <w:i/>
          <w:iCs/>
          <w:noProof w:val="0"/>
          <w:sz w:val="24"/>
          <w:szCs w:val="24"/>
          <w:lang w:val="pt-PT"/>
        </w:rPr>
        <w:t>8</w:t>
      </w:r>
      <w:r w:rsidRPr="00CC48C7">
        <w:rPr>
          <w:rFonts w:ascii="Times New Roman" w:eastAsia="Times New Roman" w:hAnsi="Times New Roman" w:cs="Times New Roman"/>
          <w:i/>
          <w:iCs/>
          <w:noProof w:val="0"/>
          <w:sz w:val="24"/>
          <w:szCs w:val="24"/>
        </w:rPr>
        <w:t xml:space="preserve"> priedas</w:t>
      </w:r>
    </w:p>
    <w:p w14:paraId="0D88159A" w14:textId="7C3EA9A5" w:rsidR="003D5464" w:rsidRPr="00CC48C7" w:rsidRDefault="003D5464" w:rsidP="003D5464">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A forma</w:t>
      </w:r>
    </w:p>
    <w:p w14:paraId="7286DB24" w14:textId="2227296C"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544"/>
        <w:gridCol w:w="5245"/>
      </w:tblGrid>
      <w:tr w:rsidR="003D5464" w:rsidRPr="00CC48C7" w14:paraId="190A663F" w14:textId="77777777" w:rsidTr="005D0BB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544"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3F3BBC4C" w:rsidR="003D5464" w:rsidRPr="00CC48C7" w:rsidRDefault="006F4DA0" w:rsidP="00337BF2">
            <w:pPr>
              <w:jc w:val="both"/>
              <w:rPr>
                <w:b/>
                <w:bCs/>
              </w:rPr>
            </w:pPr>
            <w:r w:rsidRPr="00CC48C7">
              <w:rPr>
                <w:rFonts w:ascii="Times New Roman" w:eastAsia="Times New Roman" w:hAnsi="Times New Roman" w:cs="Times New Roman"/>
                <w:b/>
                <w:noProof w:val="0"/>
                <w:sz w:val="24"/>
                <w:szCs w:val="24"/>
              </w:rPr>
              <w:t xml:space="preserve">Specialistas Nr. 1 – </w:t>
            </w:r>
            <w:r w:rsidR="00337BF2" w:rsidRPr="00337BF2">
              <w:rPr>
                <w:rFonts w:ascii="Times New Roman" w:eastAsia="Times New Roman" w:hAnsi="Times New Roman" w:cs="Times New Roman"/>
                <w:b/>
                <w:noProof w:val="0"/>
                <w:color w:val="FF0000"/>
                <w:sz w:val="24"/>
                <w:szCs w:val="24"/>
              </w:rPr>
              <w:t>Privilegijuotų paskyrų prieigos valdymo sprendimo diegimo ir konfigūravimo specialist</w:t>
            </w:r>
            <w:r w:rsidR="00337BF2">
              <w:rPr>
                <w:rFonts w:ascii="Times New Roman" w:eastAsia="Times New Roman" w:hAnsi="Times New Roman" w:cs="Times New Roman"/>
                <w:b/>
                <w:noProof w:val="0"/>
                <w:color w:val="FF0000"/>
                <w:sz w:val="24"/>
                <w:szCs w:val="24"/>
              </w:rPr>
              <w:t>as</w:t>
            </w:r>
          </w:p>
        </w:tc>
      </w:tr>
      <w:tr w:rsidR="00A11C2D" w:rsidRPr="00CC48C7" w14:paraId="58A60080" w14:textId="77777777" w:rsidTr="005D0BB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245"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5D0BB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245"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5D0BB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A11C2D">
            <w:pPr>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245"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012855" w:rsidRPr="00CC48C7" w14:paraId="27B260B5" w14:textId="77777777" w:rsidTr="009647EC">
        <w:trPr>
          <w:trHeight w:val="557"/>
        </w:trPr>
        <w:tc>
          <w:tcPr>
            <w:tcW w:w="704" w:type="dxa"/>
          </w:tcPr>
          <w:p w14:paraId="31DEF819" w14:textId="574D8255"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t>2</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B9428F1" w14:textId="5B5F0AF4" w:rsidR="00337BF2" w:rsidRPr="007854DD" w:rsidRDefault="00337BF2" w:rsidP="00337BF2">
            <w:pPr>
              <w:pStyle w:val="ListParagraph"/>
              <w:numPr>
                <w:ilvl w:val="0"/>
                <w:numId w:val="7"/>
              </w:numPr>
              <w:tabs>
                <w:tab w:val="left" w:pos="318"/>
              </w:tabs>
              <w:spacing w:after="0" w:line="240" w:lineRule="auto"/>
              <w:ind w:left="0" w:firstLine="0"/>
              <w:jc w:val="both"/>
              <w:rPr>
                <w:szCs w:val="24"/>
              </w:rPr>
            </w:pPr>
            <w:r w:rsidRPr="007854DD">
              <w:rPr>
                <w:szCs w:val="24"/>
              </w:rPr>
              <w:t>per paskutinius 3 (trejus) metus iki pasiūlymų pateikimo termino pabaigos yra suteikęs paslaugas vykdant bent 1 projektą / paslaugų sutartį (</w:t>
            </w:r>
            <w:r w:rsidRPr="007854DD">
              <w:rPr>
                <w:b/>
                <w:bCs/>
                <w:szCs w:val="24"/>
              </w:rPr>
              <w:t>paslaugos turi būti užbaigtos, suteiktos</w:t>
            </w:r>
            <w:r w:rsidRPr="007854DD">
              <w:rPr>
                <w:szCs w:val="24"/>
              </w:rPr>
              <w:t>) privilegijuotų paskyrų prieigos valdymo sprendimo diegimo ir konfigūravimo specialisto ar lygiavertėje rolėje.  Suteiktų paslaugų, kurių metu specialistas vykdė privilegijuotų paskyrų prieigos valdymo sprendimo diegimo ir konfigūravimo paslaugas specialisto ar lygiaverčių pareigų rolę, veiklų apibrėžtis:</w:t>
            </w:r>
            <w:r w:rsidRPr="007854DD">
              <w:rPr>
                <w:b/>
                <w:bCs/>
                <w:szCs w:val="24"/>
              </w:rPr>
              <w:t xml:space="preserve"> </w:t>
            </w:r>
            <w:r w:rsidRPr="007854DD">
              <w:rPr>
                <w:b/>
                <w:bCs/>
                <w:szCs w:val="24"/>
              </w:rPr>
              <w:br/>
            </w:r>
            <w:r w:rsidRPr="007854DD">
              <w:rPr>
                <w:szCs w:val="24"/>
              </w:rPr>
              <w:t>buvo teikiamos privilegijuotų paskyrų prieigos valdymo sprendimo diegimo ir konfigūravimo paslaugos.</w:t>
            </w:r>
          </w:p>
          <w:p w14:paraId="714C71B9" w14:textId="77777777" w:rsidR="009647EC" w:rsidRDefault="009647EC"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5D0BB8">
        <w:tc>
          <w:tcPr>
            <w:tcW w:w="704" w:type="dxa"/>
          </w:tcPr>
          <w:p w14:paraId="0134BA5A" w14:textId="065E488C"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012855" w:rsidRPr="00CC48C7">
              <w:rPr>
                <w:rFonts w:ascii="Times New Roman" w:hAnsi="Times New Roman" w:cs="Times New Roman"/>
                <w:sz w:val="24"/>
                <w:szCs w:val="24"/>
              </w:rPr>
              <w:t>.</w:t>
            </w:r>
          </w:p>
        </w:tc>
        <w:tc>
          <w:tcPr>
            <w:tcW w:w="8789" w:type="dxa"/>
            <w:gridSpan w:val="2"/>
          </w:tcPr>
          <w:p w14:paraId="7CAE20CF" w14:textId="30618569" w:rsidR="005119D8" w:rsidRPr="003830BB"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012855" w:rsidRPr="00CC48C7" w14:paraId="1803F966" w14:textId="77777777" w:rsidTr="005D0BB8">
        <w:tc>
          <w:tcPr>
            <w:tcW w:w="704" w:type="dxa"/>
          </w:tcPr>
          <w:p w14:paraId="54BF1722" w14:textId="4C049422"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76047B2B" w14:textId="77777777" w:rsidR="00012855"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p w14:paraId="628EB6B4" w14:textId="187AD73C" w:rsidR="00190252" w:rsidRPr="00CC48C7" w:rsidRDefault="00190252" w:rsidP="00190252">
            <w:pPr>
              <w:rPr>
                <w:szCs w:val="24"/>
              </w:rPr>
            </w:pPr>
          </w:p>
        </w:tc>
      </w:tr>
      <w:tr w:rsidR="00F279FB" w:rsidRPr="00CC48C7" w14:paraId="70FC6FD3" w14:textId="77777777" w:rsidTr="005D0BB8">
        <w:tc>
          <w:tcPr>
            <w:tcW w:w="704" w:type="dxa"/>
          </w:tcPr>
          <w:p w14:paraId="6B838802" w14:textId="19CE2B8A" w:rsidR="00F279FB"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7CCCBE5A"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481E103C" w:rsidR="00012855"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70E78FB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6451F882" w:rsidR="00F279FB" w:rsidRPr="00144882" w:rsidRDefault="00190252" w:rsidP="00F279FB">
            <w:pPr>
              <w:jc w:val="both"/>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CC48C7">
              <w:rPr>
                <w:rFonts w:ascii="Times New Roman" w:eastAsia="Times New Roman" w:hAnsi="Times New Roman" w:cs="Times New Roman"/>
                <w:bCs/>
                <w:i/>
                <w:iCs/>
                <w:noProof w:val="0"/>
                <w:color w:val="000000"/>
                <w:sz w:val="24"/>
                <w:szCs w:val="20"/>
                <w:lang w:eastAsia="lt-LT"/>
              </w:rPr>
              <w:t xml:space="preserve">teiktos </w:t>
            </w:r>
            <w:r w:rsidR="00144882" w:rsidRPr="00144882">
              <w:rPr>
                <w:rFonts w:ascii="Times New Roman" w:eastAsia="Times New Roman" w:hAnsi="Times New Roman" w:cs="Times New Roman"/>
                <w:bCs/>
                <w:i/>
                <w:iCs/>
                <w:noProof w:val="0"/>
                <w:color w:val="000000"/>
                <w:sz w:val="24"/>
                <w:szCs w:val="20"/>
                <w:lang w:eastAsia="lt-LT"/>
              </w:rPr>
              <w:t>privilegijuotų paskyrų prieigos valdymo sprendimo diegimo ir konfigūravimo</w:t>
            </w:r>
            <w:r w:rsidR="00144882">
              <w:rPr>
                <w:rFonts w:ascii="Times New Roman" w:eastAsia="Times New Roman" w:hAnsi="Times New Roman" w:cs="Times New Roman"/>
                <w:bCs/>
                <w:i/>
                <w:iCs/>
                <w:noProof w:val="0"/>
                <w:color w:val="000000"/>
                <w:sz w:val="24"/>
                <w:szCs w:val="20"/>
                <w:lang w:eastAsia="lt-LT"/>
              </w:rPr>
              <w:t xml:space="preserve"> </w:t>
            </w:r>
            <w:r w:rsidR="002B4915" w:rsidRPr="0089178B">
              <w:rPr>
                <w:rFonts w:ascii="Times New Roman" w:eastAsia="Times New Roman" w:hAnsi="Times New Roman" w:cs="Times New Roman"/>
                <w:bCs/>
                <w:i/>
                <w:iCs/>
                <w:noProof w:val="0"/>
                <w:color w:val="000000"/>
                <w:sz w:val="24"/>
                <w:szCs w:val="24"/>
                <w:lang w:eastAsia="lt-LT"/>
              </w:rPr>
              <w:t>paslaugos</w:t>
            </w:r>
            <w:r w:rsidR="009647EC">
              <w:rPr>
                <w:rFonts w:ascii="Times New Roman" w:eastAsia="Times New Roman" w:hAnsi="Times New Roman" w:cs="Times New Roman"/>
                <w:bCs/>
                <w:i/>
                <w:iCs/>
                <w:noProof w:val="0"/>
                <w:color w:val="000000"/>
                <w:sz w:val="24"/>
                <w:szCs w:val="24"/>
                <w:lang w:eastAsia="lt-LT"/>
              </w:rPr>
              <w:t>.</w:t>
            </w:r>
          </w:p>
        </w:tc>
        <w:tc>
          <w:tcPr>
            <w:tcW w:w="4962" w:type="dxa"/>
          </w:tcPr>
          <w:p w14:paraId="0F701993" w14:textId="77777777" w:rsidR="009647EC" w:rsidRDefault="00F279FB" w:rsidP="00F279FB">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2A7B72E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0A91A41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473A1ACD" w14:textId="1451ED00" w:rsidR="00144882" w:rsidRPr="009647EC" w:rsidRDefault="00144882" w:rsidP="00144882">
            <w:pPr>
              <w:pStyle w:val="ListParagraph"/>
              <w:tabs>
                <w:tab w:val="left" w:pos="318"/>
              </w:tabs>
              <w:spacing w:after="0" w:line="240" w:lineRule="auto"/>
              <w:ind w:left="0"/>
              <w:jc w:val="both"/>
              <w:rPr>
                <w:bCs/>
                <w:i/>
                <w:iCs/>
                <w:noProof w:val="0"/>
                <w:color w:val="000000"/>
                <w:szCs w:val="20"/>
                <w:lang w:eastAsia="lt-LT"/>
              </w:rPr>
            </w:pPr>
          </w:p>
        </w:tc>
      </w:tr>
      <w:tr w:rsidR="00F279FB" w:rsidRPr="00CC48C7" w14:paraId="6D4235EE" w14:textId="77777777" w:rsidTr="005D0BB8">
        <w:tc>
          <w:tcPr>
            <w:tcW w:w="704" w:type="dxa"/>
          </w:tcPr>
          <w:p w14:paraId="03384C1E" w14:textId="31FBC0A9"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21CCDCFD" w14:textId="6C71193D" w:rsidR="00655584" w:rsidRPr="00144882" w:rsidRDefault="00340A01" w:rsidP="0014488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655584">
              <w:rPr>
                <w:rFonts w:ascii="Times New Roman" w:hAnsi="Times New Roman" w:cs="Times New Roman"/>
                <w:i/>
                <w:iCs/>
                <w:sz w:val="24"/>
                <w:szCs w:val="24"/>
              </w:rPr>
              <w:t>atliko</w:t>
            </w:r>
            <w:r w:rsidR="00DA17E2" w:rsidRPr="00655584">
              <w:rPr>
                <w:rFonts w:ascii="Times New Roman" w:hAnsi="Times New Roman" w:cs="Times New Roman"/>
                <w:i/>
                <w:iCs/>
                <w:sz w:val="24"/>
                <w:szCs w:val="24"/>
              </w:rPr>
              <w:t xml:space="preserve"> </w:t>
            </w:r>
            <w:r w:rsidR="00144882" w:rsidRPr="00144882">
              <w:rPr>
                <w:rFonts w:ascii="Times New Roman" w:hAnsi="Times New Roman" w:cs="Times New Roman"/>
                <w:i/>
                <w:iCs/>
                <w:sz w:val="24"/>
                <w:szCs w:val="24"/>
              </w:rPr>
              <w:t>privilegijuotų paskyrų prieigos valdymo sprendimo diegimo ir konfigūravimo paslaug</w:t>
            </w:r>
            <w:r w:rsidR="00144882">
              <w:rPr>
                <w:rFonts w:ascii="Times New Roman" w:hAnsi="Times New Roman" w:cs="Times New Roman"/>
                <w:i/>
                <w:iCs/>
                <w:sz w:val="24"/>
                <w:szCs w:val="24"/>
              </w:rPr>
              <w:t>as</w:t>
            </w:r>
            <w:r w:rsidR="00144882" w:rsidRPr="00144882">
              <w:rPr>
                <w:rFonts w:ascii="Times New Roman" w:hAnsi="Times New Roman" w:cs="Times New Roman"/>
                <w:i/>
                <w:iCs/>
                <w:sz w:val="24"/>
                <w:szCs w:val="24"/>
              </w:rPr>
              <w:t xml:space="preserve"> privilegijuotų paskyrų prieigos valdymo sprendimo diegimo ir konfigūravimo specialisto ar lygiavertėje rolėje</w:t>
            </w:r>
            <w:r w:rsidR="00144882">
              <w:rPr>
                <w:rFonts w:ascii="Times New Roman" w:hAnsi="Times New Roman" w:cs="Times New Roman"/>
                <w:i/>
                <w:iCs/>
                <w:sz w:val="24"/>
                <w:szCs w:val="24"/>
              </w:rPr>
              <w:t>.</w:t>
            </w:r>
          </w:p>
        </w:tc>
        <w:tc>
          <w:tcPr>
            <w:tcW w:w="4962" w:type="dxa"/>
          </w:tcPr>
          <w:p w14:paraId="667F1E7A" w14:textId="77777777" w:rsidR="00CE0DFB" w:rsidRDefault="00F279FB" w:rsidP="00F279FB">
            <w:pPr>
              <w:rPr>
                <w:rFonts w:ascii="Times New Roman" w:hAnsi="Times New Roman" w:cs="Times New Roman"/>
                <w:i/>
                <w:iCs/>
                <w:sz w:val="24"/>
                <w:szCs w:val="24"/>
              </w:rPr>
            </w:pPr>
            <w:r w:rsidRPr="00655584">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4B469155" w14:textId="37B7845E" w:rsidR="00655584" w:rsidRPr="00655584" w:rsidRDefault="00655584" w:rsidP="00F279FB">
            <w:pPr>
              <w:rPr>
                <w:rFonts w:ascii="Times New Roman" w:hAnsi="Times New Roman" w:cs="Times New Roman"/>
                <w:i/>
                <w:iCs/>
                <w:sz w:val="24"/>
                <w:szCs w:val="24"/>
              </w:rPr>
            </w:pPr>
          </w:p>
        </w:tc>
      </w:tr>
      <w:tr w:rsidR="00F279FB" w:rsidRPr="00CC48C7" w14:paraId="34CDBF76" w14:textId="77777777" w:rsidTr="005D0BB8">
        <w:tc>
          <w:tcPr>
            <w:tcW w:w="704" w:type="dxa"/>
          </w:tcPr>
          <w:p w14:paraId="289EA7CE" w14:textId="7CB2F7FC"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56B9258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452D65F9" w14:textId="6E131DE0" w:rsidR="002F43C4" w:rsidRPr="00CC48C7" w:rsidRDefault="00F279FB" w:rsidP="002F43C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p w14:paraId="1DB5F8D6" w14:textId="17998658" w:rsidR="00F279FB" w:rsidRPr="00CC48C7" w:rsidRDefault="00F279FB" w:rsidP="00F279FB">
            <w:pPr>
              <w:tabs>
                <w:tab w:val="left" w:pos="32"/>
              </w:tabs>
              <w:rPr>
                <w:rFonts w:ascii="Times New Roman" w:hAnsi="Times New Roman" w:cs="Times New Roman"/>
                <w:sz w:val="24"/>
                <w:szCs w:val="24"/>
              </w:rPr>
            </w:pPr>
          </w:p>
        </w:tc>
      </w:tr>
      <w:tr w:rsidR="00F279FB" w:rsidRPr="00CC48C7" w14:paraId="65DF7F8C" w14:textId="77777777" w:rsidTr="005D0BB8">
        <w:tc>
          <w:tcPr>
            <w:tcW w:w="704" w:type="dxa"/>
          </w:tcPr>
          <w:p w14:paraId="1E3C0F42" w14:textId="2FA3928B"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3F971083" w14:textId="09EF4021" w:rsidR="007D0E0B" w:rsidRPr="00DA17E2" w:rsidRDefault="00DD4DBD" w:rsidP="00DA17E2">
      <w:pPr>
        <w:jc w:val="right"/>
        <w:rPr>
          <w:rFonts w:ascii="Times New Roman" w:hAnsi="Times New Roman" w:cs="Times New Roman"/>
          <w:sz w:val="24"/>
          <w:szCs w:val="24"/>
        </w:rPr>
      </w:pPr>
      <w:r w:rsidRPr="00CC48C7">
        <w:rPr>
          <w:rFonts w:ascii="Times New Roman" w:hAnsi="Times New Roman" w:cs="Times New Roman"/>
          <w:sz w:val="24"/>
          <w:szCs w:val="24"/>
        </w:rPr>
        <w:br w:type="page"/>
      </w:r>
      <w:r w:rsidR="007D0E0B" w:rsidRPr="00CC48C7">
        <w:rPr>
          <w:rFonts w:ascii="Times New Roman" w:eastAsia="Times New Roman" w:hAnsi="Times New Roman" w:cs="Times New Roman"/>
          <w:i/>
          <w:iCs/>
          <w:noProof w:val="0"/>
          <w:sz w:val="24"/>
          <w:szCs w:val="24"/>
        </w:rPr>
        <w:lastRenderedPageBreak/>
        <w:t xml:space="preserve">Pirkimo sąlygų </w:t>
      </w:r>
      <w:r w:rsidR="00337BF2">
        <w:rPr>
          <w:rFonts w:ascii="Times New Roman" w:eastAsia="Times New Roman" w:hAnsi="Times New Roman" w:cs="Times New Roman"/>
          <w:i/>
          <w:iCs/>
          <w:noProof w:val="0"/>
          <w:sz w:val="24"/>
          <w:szCs w:val="24"/>
        </w:rPr>
        <w:t>8</w:t>
      </w:r>
      <w:r w:rsidR="007D0E0B" w:rsidRPr="00CC48C7">
        <w:rPr>
          <w:rFonts w:ascii="Times New Roman" w:eastAsia="Times New Roman" w:hAnsi="Times New Roman" w:cs="Times New Roman"/>
          <w:i/>
          <w:iCs/>
          <w:noProof w:val="0"/>
          <w:sz w:val="24"/>
          <w:szCs w:val="24"/>
        </w:rPr>
        <w:t xml:space="preserve"> priedas</w:t>
      </w:r>
    </w:p>
    <w:p w14:paraId="21614390" w14:textId="621E4782" w:rsidR="007D0E0B" w:rsidRPr="00CC48C7" w:rsidRDefault="007D0E0B" w:rsidP="007D0E0B">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B forma</w:t>
      </w:r>
    </w:p>
    <w:p w14:paraId="2B69BA37" w14:textId="77777777" w:rsidR="007D0E0B" w:rsidRPr="00CC48C7" w:rsidRDefault="007D0E0B" w:rsidP="007D0E0B">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95EBF74" w14:textId="77777777" w:rsidR="007D0E0B" w:rsidRPr="00CC48C7" w:rsidRDefault="007D0E0B"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7D0E0B" w:rsidRPr="00CC48C7" w14:paraId="0551364A" w14:textId="77777777" w:rsidTr="005119D8">
        <w:tc>
          <w:tcPr>
            <w:tcW w:w="846" w:type="dxa"/>
          </w:tcPr>
          <w:p w14:paraId="42E3CFC2" w14:textId="77777777" w:rsidR="007D0E0B" w:rsidRPr="00CC48C7" w:rsidRDefault="007D0E0B" w:rsidP="002A44CD">
            <w:pPr>
              <w:jc w:val="center"/>
              <w:rPr>
                <w:b/>
                <w:bCs/>
              </w:rPr>
            </w:pPr>
            <w:r w:rsidRPr="00CC48C7">
              <w:rPr>
                <w:rFonts w:ascii="Times New Roman" w:eastAsia="Times New Roman" w:hAnsi="Times New Roman" w:cs="Times New Roman"/>
                <w:bCs/>
                <w:noProof w:val="0"/>
                <w:sz w:val="24"/>
                <w:szCs w:val="24"/>
              </w:rPr>
              <w:t>1.</w:t>
            </w:r>
          </w:p>
        </w:tc>
        <w:tc>
          <w:tcPr>
            <w:tcW w:w="3544" w:type="dxa"/>
          </w:tcPr>
          <w:p w14:paraId="38A620D1" w14:textId="77777777" w:rsidR="007D0E0B" w:rsidRPr="00CC48C7" w:rsidRDefault="007D0E0B" w:rsidP="002553A9">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72DF99C3" w:rsidR="007D0E0B" w:rsidRPr="00CC48C7" w:rsidRDefault="004A73E4" w:rsidP="004A73E4">
            <w:pPr>
              <w:tabs>
                <w:tab w:val="left" w:pos="430"/>
              </w:tabs>
              <w:jc w:val="both"/>
              <w:rPr>
                <w:rFonts w:ascii="Times New Roman" w:hAnsi="Times New Roman" w:cs="Times New Roman"/>
                <w:b/>
                <w:bCs/>
                <w:sz w:val="24"/>
                <w:szCs w:val="24"/>
              </w:rPr>
            </w:pPr>
            <w:r w:rsidRPr="00CC48C7">
              <w:rPr>
                <w:rFonts w:ascii="Times New Roman" w:hAnsi="Times New Roman" w:cs="Times New Roman"/>
                <w:b/>
                <w:bCs/>
                <w:color w:val="000000" w:themeColor="text1"/>
                <w:sz w:val="24"/>
                <w:szCs w:val="24"/>
              </w:rPr>
              <w:t xml:space="preserve">Specialistas Nr. </w:t>
            </w:r>
            <w:r w:rsidR="00756BA3" w:rsidRPr="00CC48C7">
              <w:rPr>
                <w:rFonts w:ascii="Times New Roman" w:hAnsi="Times New Roman" w:cs="Times New Roman"/>
                <w:b/>
                <w:bCs/>
                <w:color w:val="000000" w:themeColor="text1"/>
                <w:sz w:val="24"/>
                <w:szCs w:val="24"/>
              </w:rPr>
              <w:t>2</w:t>
            </w:r>
            <w:r w:rsidR="007E56AB">
              <w:rPr>
                <w:rFonts w:ascii="Times New Roman" w:hAnsi="Times New Roman" w:cs="Times New Roman"/>
                <w:b/>
                <w:bCs/>
                <w:color w:val="000000" w:themeColor="text1"/>
                <w:sz w:val="24"/>
                <w:szCs w:val="24"/>
              </w:rPr>
              <w:t xml:space="preserve"> </w:t>
            </w:r>
            <w:r w:rsidR="007E56AB" w:rsidRPr="00CC48C7">
              <w:rPr>
                <w:rFonts w:ascii="Times New Roman" w:eastAsia="Times New Roman" w:hAnsi="Times New Roman" w:cs="Times New Roman"/>
                <w:b/>
                <w:noProof w:val="0"/>
                <w:sz w:val="24"/>
                <w:szCs w:val="24"/>
              </w:rPr>
              <w:t xml:space="preserve">– </w:t>
            </w:r>
            <w:r w:rsidR="00337BF2" w:rsidRPr="00337BF2">
              <w:rPr>
                <w:rFonts w:ascii="Times New Roman" w:hAnsi="Times New Roman" w:cs="Times New Roman"/>
                <w:b/>
                <w:color w:val="FF0000"/>
                <w:sz w:val="24"/>
                <w:szCs w:val="24"/>
              </w:rPr>
              <w:t>Privilegijuotų paskyrų prieigos valdymo sprendimo priežiūros specialist</w:t>
            </w:r>
            <w:r w:rsidR="00337BF2">
              <w:rPr>
                <w:rFonts w:ascii="Times New Roman" w:hAnsi="Times New Roman" w:cs="Times New Roman"/>
                <w:b/>
                <w:color w:val="FF0000"/>
                <w:sz w:val="24"/>
                <w:szCs w:val="24"/>
              </w:rPr>
              <w:t>as</w:t>
            </w:r>
          </w:p>
        </w:tc>
      </w:tr>
      <w:tr w:rsidR="00A11C2D" w:rsidRPr="00CC48C7" w14:paraId="1C31EA3F" w14:textId="77777777" w:rsidTr="005119D8">
        <w:tc>
          <w:tcPr>
            <w:tcW w:w="846" w:type="dxa"/>
          </w:tcPr>
          <w:p w14:paraId="179C643E"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65BE4A34"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031A91F" w14:textId="3855477B"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579AFA2E" w14:textId="77777777" w:rsidTr="005119D8">
        <w:tc>
          <w:tcPr>
            <w:tcW w:w="846" w:type="dxa"/>
          </w:tcPr>
          <w:p w14:paraId="41F44083"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525BC252"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3AB0BD" w14:textId="3AA4133A"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27360E3F" w14:textId="77777777" w:rsidTr="005119D8">
        <w:tc>
          <w:tcPr>
            <w:tcW w:w="846" w:type="dxa"/>
          </w:tcPr>
          <w:p w14:paraId="6F7CA767"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1C2EFB74" w14:textId="77777777" w:rsidR="00A11C2D" w:rsidRPr="00CC48C7" w:rsidRDefault="00A11C2D" w:rsidP="00A11C2D">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51714D4F" w14:textId="0B6E367C" w:rsidR="00A11C2D" w:rsidRPr="00CC48C7" w:rsidRDefault="00A11C2D" w:rsidP="00A11C2D">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CC48C7">
              <w:rPr>
                <w:rFonts w:ascii="Times New Roman" w:eastAsia="Calibri" w:hAnsi="Times New Roman" w:cs="Times New Roman"/>
                <w:bCs/>
                <w:i/>
                <w:iCs/>
                <w:sz w:val="24"/>
                <w:szCs w:val="24"/>
                <w:lang w:eastAsia="lt-LT"/>
              </w:rPr>
              <w:t>;</w:t>
            </w:r>
            <w:r w:rsidR="00AC2C32" w:rsidRPr="00CC48C7">
              <w:t xml:space="preserve"> </w:t>
            </w:r>
            <w:r w:rsidR="00AC2C3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 xml:space="preserve">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02AFA413" w14:textId="438264D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5FCD5A35" w14:textId="77777777" w:rsidR="007D0E0B" w:rsidRPr="00CC48C7" w:rsidRDefault="007D0E0B" w:rsidP="007D0E0B">
      <w:pPr>
        <w:jc w:val="center"/>
        <w:rPr>
          <w:b/>
          <w:bCs/>
        </w:rPr>
      </w:pPr>
    </w:p>
    <w:p w14:paraId="412902EE" w14:textId="7237599B" w:rsidR="00862F4C" w:rsidRPr="00CC48C7" w:rsidRDefault="007D0E0B" w:rsidP="00862F4C">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862F4C" w:rsidRPr="00CC48C7" w14:paraId="2E8E61E2" w14:textId="77777777" w:rsidTr="008016C1">
        <w:tc>
          <w:tcPr>
            <w:tcW w:w="704" w:type="dxa"/>
          </w:tcPr>
          <w:p w14:paraId="2891B327" w14:textId="50FA2DAB"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1</w:t>
            </w:r>
            <w:r w:rsidR="00862F4C">
              <w:rPr>
                <w:rFonts w:ascii="Times New Roman" w:hAnsi="Times New Roman" w:cs="Times New Roman"/>
                <w:sz w:val="24"/>
                <w:szCs w:val="24"/>
              </w:rPr>
              <w:t>.</w:t>
            </w:r>
          </w:p>
        </w:tc>
        <w:tc>
          <w:tcPr>
            <w:tcW w:w="8789" w:type="dxa"/>
            <w:gridSpan w:val="2"/>
          </w:tcPr>
          <w:p w14:paraId="5A1C21E8" w14:textId="77777777" w:rsidR="00862F4C" w:rsidRPr="0084269A" w:rsidRDefault="00862F4C" w:rsidP="00AA21CA">
            <w:pPr>
              <w:tabs>
                <w:tab w:val="left" w:pos="34"/>
                <w:tab w:val="left" w:pos="459"/>
              </w:tabs>
              <w:autoSpaceDE w:val="0"/>
              <w:adjustRightInd w:val="0"/>
              <w:spacing w:line="276" w:lineRule="auto"/>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7EBEA846" w14:textId="77777777" w:rsidR="00337BF2" w:rsidRPr="00CC48C7" w:rsidRDefault="00337BF2" w:rsidP="00337BF2">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734A7F90" w14:textId="77777777" w:rsidR="00337BF2" w:rsidRPr="00CC48C7" w:rsidRDefault="00337BF2" w:rsidP="00337BF2">
            <w:pPr>
              <w:jc w:val="both"/>
              <w:rPr>
                <w:rFonts w:ascii="Times New Roman" w:eastAsia="Calibri" w:hAnsi="Times New Roman" w:cs="Times New Roman"/>
                <w:sz w:val="24"/>
                <w:szCs w:val="24"/>
              </w:rPr>
            </w:pPr>
          </w:p>
          <w:p w14:paraId="0C0C9F8B" w14:textId="77777777" w:rsidR="00337BF2" w:rsidRPr="00CC48C7" w:rsidRDefault="00337BF2" w:rsidP="00337BF2">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B513E15" w14:textId="77777777" w:rsidR="00337BF2" w:rsidRPr="00CC48C7" w:rsidRDefault="00337BF2" w:rsidP="00337BF2">
            <w:pPr>
              <w:jc w:val="both"/>
              <w:rPr>
                <w:rFonts w:ascii="Times New Roman" w:hAnsi="Times New Roman" w:cs="Times New Roman"/>
                <w:sz w:val="24"/>
                <w:szCs w:val="24"/>
              </w:rPr>
            </w:pPr>
          </w:p>
          <w:p w14:paraId="56C79A5F" w14:textId="77777777" w:rsidR="00337BF2" w:rsidRPr="00CC48C7" w:rsidRDefault="00337BF2" w:rsidP="00337BF2">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gimtoji__________________________</w:t>
            </w:r>
          </w:p>
          <w:p w14:paraId="7892B09D" w14:textId="77777777" w:rsidR="00862F4C" w:rsidRPr="00F56B0E" w:rsidRDefault="00862F4C" w:rsidP="00862F4C">
            <w:pPr>
              <w:tabs>
                <w:tab w:val="left" w:pos="34"/>
                <w:tab w:val="left" w:pos="459"/>
              </w:tabs>
              <w:autoSpaceDE w:val="0"/>
              <w:adjustRightInd w:val="0"/>
              <w:jc w:val="both"/>
              <w:rPr>
                <w:rFonts w:ascii="Times New Roman" w:hAnsi="Times New Roman" w:cs="Times New Roman"/>
                <w:b/>
                <w:bCs/>
                <w:sz w:val="24"/>
                <w:szCs w:val="24"/>
              </w:rPr>
            </w:pPr>
          </w:p>
        </w:tc>
      </w:tr>
      <w:tr w:rsidR="00862F4C" w:rsidRPr="00CC48C7" w14:paraId="4F7A731F" w14:textId="77777777" w:rsidTr="008016C1">
        <w:tc>
          <w:tcPr>
            <w:tcW w:w="704" w:type="dxa"/>
          </w:tcPr>
          <w:p w14:paraId="7F58F3B2" w14:textId="0A40881A"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2</w:t>
            </w:r>
            <w:r w:rsidR="00862F4C">
              <w:rPr>
                <w:rFonts w:ascii="Times New Roman" w:hAnsi="Times New Roman" w:cs="Times New Roman"/>
                <w:sz w:val="24"/>
                <w:szCs w:val="24"/>
              </w:rPr>
              <w:t>.</w:t>
            </w:r>
          </w:p>
        </w:tc>
        <w:tc>
          <w:tcPr>
            <w:tcW w:w="8789" w:type="dxa"/>
            <w:gridSpan w:val="2"/>
          </w:tcPr>
          <w:p w14:paraId="6488693D"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B8FF754" w14:textId="67D116F0" w:rsidR="00862F4C" w:rsidRPr="00957D12" w:rsidRDefault="00862F4C" w:rsidP="00957D12">
            <w:pPr>
              <w:tabs>
                <w:tab w:val="right" w:pos="284"/>
                <w:tab w:val="left" w:pos="993"/>
                <w:tab w:val="left" w:pos="1701"/>
              </w:tabs>
              <w:jc w:val="both"/>
              <w:rPr>
                <w:rFonts w:ascii="Times New Roman" w:eastAsia="Aptos" w:hAnsi="Times New Roman" w:cs="Times New Roman"/>
                <w:noProof w:val="0"/>
                <w:sz w:val="24"/>
                <w:szCs w:val="24"/>
              </w:rPr>
            </w:pPr>
            <w:r>
              <w:rPr>
                <w:rFonts w:ascii="Times New Roman" w:hAnsi="Times New Roman" w:cs="Times New Roman"/>
                <w:sz w:val="24"/>
                <w:szCs w:val="24"/>
              </w:rPr>
              <w:t xml:space="preserve">- </w:t>
            </w:r>
            <w:r w:rsidR="00337BF2" w:rsidRPr="007854DD">
              <w:rPr>
                <w:rFonts w:ascii="Times New Roman" w:hAnsi="Times New Roman" w:cs="Times New Roman"/>
                <w:sz w:val="24"/>
                <w:szCs w:val="24"/>
              </w:rPr>
              <w:t>per paskutinius 3 (trejus) metus iki pasiūlymų pateikimo termino pabaigos yra suteikęs paslaugas vykdant bent 1 projektą / paslaugų sutartį (</w:t>
            </w:r>
            <w:r w:rsidR="00337BF2" w:rsidRPr="007854DD">
              <w:rPr>
                <w:rFonts w:ascii="Times New Roman" w:hAnsi="Times New Roman" w:cs="Times New Roman"/>
                <w:b/>
                <w:bCs/>
                <w:sz w:val="24"/>
                <w:szCs w:val="24"/>
              </w:rPr>
              <w:t>paslaugos turi būti užbaigtos, suteiktos</w:t>
            </w:r>
            <w:r w:rsidR="00337BF2" w:rsidRPr="007854DD">
              <w:rPr>
                <w:rFonts w:ascii="Times New Roman" w:hAnsi="Times New Roman" w:cs="Times New Roman"/>
                <w:sz w:val="24"/>
                <w:szCs w:val="24"/>
              </w:rPr>
              <w:t>) privilegijuotų paskyrų prieigos valdymo sprendimo priežiūros specialisto ar lygiavertėje rolėje.  Suteiktų paslaugų, kurių metu specialistas vykdė privilegijuotų paskyrų prieigos valdymo sprendimo priežiūros paslaugas specialisto ar lygiaverčių pareigų rolę, veiklų apibrėžtis:</w:t>
            </w:r>
            <w:r w:rsidR="00337BF2" w:rsidRPr="007854DD">
              <w:rPr>
                <w:rFonts w:ascii="Times New Roman" w:hAnsi="Times New Roman" w:cs="Times New Roman"/>
                <w:b/>
                <w:bCs/>
                <w:sz w:val="24"/>
                <w:szCs w:val="24"/>
              </w:rPr>
              <w:t xml:space="preserve"> </w:t>
            </w:r>
            <w:r w:rsidR="00337BF2" w:rsidRPr="007854DD">
              <w:rPr>
                <w:rFonts w:ascii="Times New Roman" w:hAnsi="Times New Roman" w:cs="Times New Roman"/>
                <w:sz w:val="24"/>
                <w:szCs w:val="24"/>
              </w:rPr>
              <w:t>buvo teikiamos privilegijuotų paskyrų prieigos valdymo sprendimo priežiūros paslaugos.</w:t>
            </w:r>
          </w:p>
          <w:p w14:paraId="3A1B0E1E" w14:textId="77777777" w:rsidR="00862F4C" w:rsidRPr="00862F4C" w:rsidRDefault="00862F4C" w:rsidP="00862F4C">
            <w:pPr>
              <w:ind w:left="56" w:right="142" w:firstLine="31"/>
              <w:jc w:val="both"/>
              <w:rPr>
                <w:rFonts w:ascii="Times New Roman" w:hAnsi="Times New Roman" w:cs="Times New Roman"/>
                <w:sz w:val="24"/>
                <w:szCs w:val="24"/>
              </w:rPr>
            </w:pPr>
          </w:p>
          <w:p w14:paraId="1289E748" w14:textId="04CB93F7" w:rsidR="00862F4C" w:rsidRPr="00957D12" w:rsidRDefault="00862F4C" w:rsidP="00957D12">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7D0E0B" w:rsidRPr="00CC48C7" w14:paraId="0C081613" w14:textId="77777777" w:rsidTr="008016C1">
        <w:tc>
          <w:tcPr>
            <w:tcW w:w="704" w:type="dxa"/>
          </w:tcPr>
          <w:p w14:paraId="55312DC5" w14:textId="0F5E94F8" w:rsidR="007D0E0B" w:rsidRPr="00CC48C7" w:rsidRDefault="00AA21CA" w:rsidP="008016C1">
            <w:pPr>
              <w:jc w:val="center"/>
              <w:rPr>
                <w:rFonts w:ascii="Times New Roman" w:hAnsi="Times New Roman" w:cs="Times New Roman"/>
                <w:sz w:val="24"/>
                <w:szCs w:val="24"/>
              </w:rPr>
            </w:pPr>
            <w:r>
              <w:rPr>
                <w:rFonts w:ascii="Times New Roman" w:hAnsi="Times New Roman" w:cs="Times New Roman"/>
                <w:sz w:val="24"/>
                <w:szCs w:val="24"/>
              </w:rPr>
              <w:t>3</w:t>
            </w:r>
            <w:r w:rsidR="007D0E0B" w:rsidRPr="00CC48C7">
              <w:rPr>
                <w:rFonts w:ascii="Times New Roman" w:hAnsi="Times New Roman" w:cs="Times New Roman"/>
                <w:sz w:val="24"/>
                <w:szCs w:val="24"/>
              </w:rPr>
              <w:t>.</w:t>
            </w:r>
          </w:p>
        </w:tc>
        <w:tc>
          <w:tcPr>
            <w:tcW w:w="8789" w:type="dxa"/>
            <w:gridSpan w:val="2"/>
          </w:tcPr>
          <w:p w14:paraId="5AB5D062" w14:textId="2847C7D1" w:rsidR="00A11C2D" w:rsidRPr="003830BB" w:rsidRDefault="007D0E0B" w:rsidP="002A44CD">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8D3124" w:rsidRPr="00CC48C7" w14:paraId="0987AF5A" w14:textId="77777777" w:rsidTr="008016C1">
        <w:tc>
          <w:tcPr>
            <w:tcW w:w="704" w:type="dxa"/>
          </w:tcPr>
          <w:p w14:paraId="2D437B8B" w14:textId="3712277E"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3</w:t>
            </w:r>
            <w:r w:rsidR="008D3124" w:rsidRPr="00CC48C7">
              <w:rPr>
                <w:rFonts w:ascii="Times New Roman" w:eastAsia="Times New Roman" w:hAnsi="Times New Roman" w:cs="Times New Roman"/>
                <w:noProof w:val="0"/>
                <w:sz w:val="24"/>
                <w:szCs w:val="24"/>
              </w:rPr>
              <w:t>.1</w:t>
            </w:r>
          </w:p>
        </w:tc>
        <w:tc>
          <w:tcPr>
            <w:tcW w:w="4394" w:type="dxa"/>
          </w:tcPr>
          <w:p w14:paraId="10E75685" w14:textId="47512F80"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138EB797" w14:textId="77777777" w:rsidTr="008016C1">
        <w:tc>
          <w:tcPr>
            <w:tcW w:w="704" w:type="dxa"/>
          </w:tcPr>
          <w:p w14:paraId="355EBBD4" w14:textId="660EE283"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.2.</w:t>
            </w:r>
          </w:p>
        </w:tc>
        <w:tc>
          <w:tcPr>
            <w:tcW w:w="4394" w:type="dxa"/>
          </w:tcPr>
          <w:p w14:paraId="0E588D55" w14:textId="34EAE5A1" w:rsidR="008D3124" w:rsidRPr="00CC48C7" w:rsidRDefault="008D3124" w:rsidP="008D3124">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632BD22" w14:textId="46654FB9"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65893208" w14:textId="77777777" w:rsidTr="008016C1">
        <w:tc>
          <w:tcPr>
            <w:tcW w:w="704" w:type="dxa"/>
          </w:tcPr>
          <w:p w14:paraId="6525E79B" w14:textId="05310913" w:rsidR="008D3124" w:rsidRPr="00CC48C7" w:rsidRDefault="00AA21C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.3.</w:t>
            </w:r>
          </w:p>
        </w:tc>
        <w:tc>
          <w:tcPr>
            <w:tcW w:w="4394" w:type="dxa"/>
          </w:tcPr>
          <w:p w14:paraId="7A3317A5" w14:textId="4F378482"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4"/>
            </w:r>
          </w:p>
        </w:tc>
        <w:tc>
          <w:tcPr>
            <w:tcW w:w="4395" w:type="dxa"/>
          </w:tcPr>
          <w:p w14:paraId="740E04CA"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51F1C31" w14:textId="58DABE87"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1EFD1CD6" w14:textId="77777777" w:rsidTr="008016C1">
        <w:tc>
          <w:tcPr>
            <w:tcW w:w="704" w:type="dxa"/>
          </w:tcPr>
          <w:p w14:paraId="5B513984" w14:textId="3ECD8F78"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.4.</w:t>
            </w:r>
          </w:p>
        </w:tc>
        <w:tc>
          <w:tcPr>
            <w:tcW w:w="4394" w:type="dxa"/>
          </w:tcPr>
          <w:p w14:paraId="56186A46" w14:textId="67A82E4D"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75B95667" w14:textId="77777777" w:rsidTr="008016C1">
        <w:tc>
          <w:tcPr>
            <w:tcW w:w="704" w:type="dxa"/>
          </w:tcPr>
          <w:p w14:paraId="6F47FA49" w14:textId="4A1850D1"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.5.</w:t>
            </w:r>
          </w:p>
        </w:tc>
        <w:tc>
          <w:tcPr>
            <w:tcW w:w="4394" w:type="dxa"/>
          </w:tcPr>
          <w:p w14:paraId="0D314427" w14:textId="50AFBCA7"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 xml:space="preserve">Sutarties aprašymas </w:t>
            </w:r>
            <w:r w:rsidR="002B4915" w:rsidRPr="00CC48C7">
              <w:rPr>
                <w:rFonts w:ascii="Times New Roman" w:eastAsia="Times New Roman" w:hAnsi="Times New Roman" w:cs="Times New Roman"/>
                <w:bCs/>
                <w:noProof w:val="0"/>
                <w:color w:val="000000"/>
                <w:sz w:val="24"/>
                <w:szCs w:val="20"/>
                <w:lang w:eastAsia="lt-LT"/>
              </w:rPr>
              <w:t>nurodomas aprašymas vykdytų veiklų, kurios leistų identifikuoti, kad buvo vykdytos šios veiklos:</w:t>
            </w:r>
          </w:p>
          <w:p w14:paraId="3759AA5F" w14:textId="26DE3C07" w:rsidR="00DF4D86" w:rsidRPr="00CC48C7" w:rsidRDefault="00E93A2E" w:rsidP="000A1775">
            <w:pPr>
              <w:jc w:val="both"/>
              <w:rPr>
                <w:rFonts w:ascii="Times New Roman" w:eastAsia="Times New Roman" w:hAnsi="Times New Roman" w:cs="Times New Roman"/>
                <w:bCs/>
                <w:i/>
                <w:iCs/>
                <w:noProof w:val="0"/>
                <w:color w:val="000000"/>
                <w:sz w:val="24"/>
                <w:szCs w:val="20"/>
                <w:lang w:eastAsia="lt-LT"/>
              </w:rPr>
            </w:pPr>
            <w:r w:rsidRPr="00E93A2E">
              <w:rPr>
                <w:rFonts w:ascii="Times New Roman" w:eastAsia="Times New Roman" w:hAnsi="Times New Roman" w:cs="Times New Roman"/>
                <w:bCs/>
                <w:i/>
                <w:iCs/>
                <w:noProof w:val="0"/>
                <w:color w:val="000000"/>
                <w:sz w:val="24"/>
                <w:szCs w:val="20"/>
                <w:lang w:eastAsia="lt-LT"/>
              </w:rPr>
              <w:t>privilegijuotų paskyrų prieigos valdymo sprendimo priežiūros paslaugos</w:t>
            </w:r>
            <w:r>
              <w:rPr>
                <w:rFonts w:ascii="Times New Roman" w:eastAsia="Times New Roman" w:hAnsi="Times New Roman" w:cs="Times New Roman"/>
                <w:bCs/>
                <w:i/>
                <w:iCs/>
                <w:noProof w:val="0"/>
                <w:color w:val="000000"/>
                <w:sz w:val="24"/>
                <w:szCs w:val="20"/>
                <w:lang w:eastAsia="lt-LT"/>
              </w:rPr>
              <w:t>.</w:t>
            </w:r>
          </w:p>
        </w:tc>
        <w:tc>
          <w:tcPr>
            <w:tcW w:w="4395" w:type="dxa"/>
          </w:tcPr>
          <w:p w14:paraId="6CEF6947" w14:textId="496A32DE" w:rsidR="00E93A2E" w:rsidRDefault="008D3124" w:rsidP="008D3124">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135A3D52" w14:textId="77777777" w:rsidR="00E93A2E" w:rsidRDefault="00E93A2E" w:rsidP="008D3124">
            <w:pPr>
              <w:rPr>
                <w:rFonts w:ascii="Times New Roman" w:eastAsia="Times New Roman" w:hAnsi="Times New Roman" w:cs="Times New Roman"/>
                <w:bCs/>
                <w:i/>
                <w:iCs/>
                <w:noProof w:val="0"/>
                <w:color w:val="000000"/>
                <w:sz w:val="24"/>
                <w:szCs w:val="20"/>
                <w:lang w:eastAsia="lt-LT"/>
              </w:rPr>
            </w:pPr>
          </w:p>
          <w:p w14:paraId="05E9CF10" w14:textId="08887BC9" w:rsidR="00D74980" w:rsidRPr="00CC48C7" w:rsidRDefault="00D74980" w:rsidP="00317CEE">
            <w:pPr>
              <w:rPr>
                <w:rFonts w:ascii="Times New Roman" w:hAnsi="Times New Roman" w:cs="Times New Roman"/>
                <w:sz w:val="24"/>
                <w:szCs w:val="24"/>
              </w:rPr>
            </w:pPr>
          </w:p>
        </w:tc>
      </w:tr>
      <w:tr w:rsidR="008D3124" w:rsidRPr="00CC48C7" w14:paraId="55A559D1" w14:textId="77777777" w:rsidTr="008016C1">
        <w:tc>
          <w:tcPr>
            <w:tcW w:w="704" w:type="dxa"/>
          </w:tcPr>
          <w:p w14:paraId="62349318" w14:textId="5A624CFE"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.6.</w:t>
            </w:r>
          </w:p>
        </w:tc>
        <w:tc>
          <w:tcPr>
            <w:tcW w:w="4394" w:type="dxa"/>
          </w:tcPr>
          <w:p w14:paraId="47204493" w14:textId="608C1738"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483ED5" w:rsidRPr="00CC48C7">
              <w:rPr>
                <w:rFonts w:ascii="Times New Roman" w:eastAsia="Times New Roman" w:hAnsi="Times New Roman" w:cs="Times New Roman"/>
                <w:bCs/>
                <w:noProof w:val="0"/>
                <w:color w:val="000000"/>
                <w:sz w:val="24"/>
                <w:szCs w:val="20"/>
                <w:lang w:eastAsia="lt-LT"/>
              </w:rPr>
              <w:t>:</w:t>
            </w:r>
          </w:p>
          <w:p w14:paraId="15FBEC4B" w14:textId="776E0AF3" w:rsidR="00483ED5" w:rsidRPr="00317CEE" w:rsidRDefault="00D74980" w:rsidP="00317CEE">
            <w:pPr>
              <w:jc w:val="both"/>
              <w:rPr>
                <w:rFonts w:ascii="Times New Roman" w:hAnsi="Times New Roman" w:cs="Times New Roman"/>
                <w:i/>
                <w:iCs/>
                <w:color w:val="000000"/>
                <w:sz w:val="24"/>
                <w:szCs w:val="24"/>
                <w:lang w:eastAsia="lt-LT"/>
              </w:rPr>
            </w:pPr>
            <w:r w:rsidRPr="00D74980">
              <w:rPr>
                <w:rFonts w:ascii="Times New Roman" w:hAnsi="Times New Roman" w:cs="Times New Roman"/>
                <w:i/>
                <w:iCs/>
                <w:sz w:val="24"/>
                <w:szCs w:val="24"/>
              </w:rPr>
              <w:t xml:space="preserve">specialistas atliko </w:t>
            </w:r>
            <w:r w:rsidR="00E93A2E" w:rsidRPr="00E93A2E">
              <w:rPr>
                <w:rFonts w:ascii="Times New Roman" w:hAnsi="Times New Roman" w:cs="Times New Roman"/>
                <w:i/>
                <w:iCs/>
                <w:sz w:val="24"/>
                <w:szCs w:val="24"/>
              </w:rPr>
              <w:t>privilegijuotų paskyrų prieigos valdymo sprendimo priežiūros paslaug</w:t>
            </w:r>
            <w:r w:rsidR="00E93A2E">
              <w:rPr>
                <w:rFonts w:ascii="Times New Roman" w:hAnsi="Times New Roman" w:cs="Times New Roman"/>
                <w:i/>
                <w:iCs/>
                <w:sz w:val="24"/>
                <w:szCs w:val="24"/>
              </w:rPr>
              <w:t xml:space="preserve">as </w:t>
            </w:r>
            <w:r w:rsidR="00E93A2E" w:rsidRPr="00E93A2E">
              <w:rPr>
                <w:rFonts w:ascii="Times New Roman" w:hAnsi="Times New Roman" w:cs="Times New Roman"/>
                <w:i/>
                <w:iCs/>
                <w:sz w:val="24"/>
                <w:szCs w:val="24"/>
              </w:rPr>
              <w:t>privilegijuotų paskyrų prieigos valdymo sprendimo priežiūros specialisto ar lygiavertėje rolėje</w:t>
            </w:r>
            <w:r w:rsidR="00E93A2E">
              <w:rPr>
                <w:rFonts w:ascii="Times New Roman" w:hAnsi="Times New Roman" w:cs="Times New Roman"/>
                <w:i/>
                <w:iCs/>
                <w:sz w:val="24"/>
                <w:szCs w:val="24"/>
              </w:rPr>
              <w:t>.</w:t>
            </w:r>
          </w:p>
        </w:tc>
        <w:tc>
          <w:tcPr>
            <w:tcW w:w="4395" w:type="dxa"/>
          </w:tcPr>
          <w:p w14:paraId="7CA4B449" w14:textId="5961F04B" w:rsidR="008D3124" w:rsidRPr="00CC48C7" w:rsidRDefault="008D3124" w:rsidP="008D3124">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D3124" w:rsidRPr="00CC48C7" w14:paraId="230A6E08" w14:textId="77777777" w:rsidTr="008016C1">
        <w:tc>
          <w:tcPr>
            <w:tcW w:w="704" w:type="dxa"/>
          </w:tcPr>
          <w:p w14:paraId="43738629" w14:textId="4A564408"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.7.</w:t>
            </w:r>
          </w:p>
        </w:tc>
        <w:tc>
          <w:tcPr>
            <w:tcW w:w="4394" w:type="dxa"/>
          </w:tcPr>
          <w:p w14:paraId="41EEA790" w14:textId="196744CF"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w:t>
            </w:r>
            <w:r w:rsidR="00DF4D86" w:rsidRPr="00CC48C7">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6D88750D" w14:textId="77777777" w:rsidTr="008016C1">
        <w:tc>
          <w:tcPr>
            <w:tcW w:w="704" w:type="dxa"/>
          </w:tcPr>
          <w:p w14:paraId="4D44500C" w14:textId="504E61CC"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8</w:t>
            </w:r>
            <w:r w:rsidR="008D3124" w:rsidRPr="00CC48C7">
              <w:rPr>
                <w:rFonts w:ascii="Times New Roman" w:eastAsia="Times New Roman" w:hAnsi="Times New Roman" w:cs="Times New Roman"/>
                <w:bCs/>
                <w:noProof w:val="0"/>
                <w:sz w:val="24"/>
                <w:szCs w:val="24"/>
              </w:rPr>
              <w:t>.</w:t>
            </w:r>
          </w:p>
        </w:tc>
        <w:tc>
          <w:tcPr>
            <w:tcW w:w="4394" w:type="dxa"/>
          </w:tcPr>
          <w:p w14:paraId="50BFC9FB" w14:textId="06A940F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DF4D86" w:rsidRPr="00CC48C7">
              <w:rPr>
                <w:rFonts w:ascii="Times New Roman" w:eastAsia="Times New Roman" w:hAnsi="Times New Roman" w:cs="Times New Roman"/>
                <w:noProof w:val="0"/>
                <w:sz w:val="24"/>
                <w:szCs w:val="24"/>
                <w:lang w:eastAsia="lt-LT"/>
              </w:rPr>
              <w:t xml:space="preserve"> (jeigu yra)</w:t>
            </w:r>
          </w:p>
        </w:tc>
        <w:tc>
          <w:tcPr>
            <w:tcW w:w="4395" w:type="dxa"/>
          </w:tcPr>
          <w:p w14:paraId="68B4720E" w14:textId="301D45FF"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8D3124" w:rsidRPr="00CC48C7" w14:paraId="5BCAD06B" w14:textId="77777777" w:rsidTr="008016C1">
        <w:tc>
          <w:tcPr>
            <w:tcW w:w="704" w:type="dxa"/>
          </w:tcPr>
          <w:p w14:paraId="3A204431" w14:textId="37CC2F42"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9</w:t>
            </w:r>
            <w:r w:rsidR="008D3124" w:rsidRPr="00CC48C7">
              <w:rPr>
                <w:rFonts w:ascii="Times New Roman" w:eastAsia="Times New Roman" w:hAnsi="Times New Roman" w:cs="Times New Roman"/>
                <w:bCs/>
                <w:noProof w:val="0"/>
                <w:sz w:val="24"/>
                <w:szCs w:val="24"/>
              </w:rPr>
              <w:t>.</w:t>
            </w:r>
          </w:p>
        </w:tc>
        <w:tc>
          <w:tcPr>
            <w:tcW w:w="4394" w:type="dxa"/>
          </w:tcPr>
          <w:p w14:paraId="02E4DC34" w14:textId="20F4DAB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8D3124" w:rsidRPr="00CC48C7" w:rsidRDefault="008D3124" w:rsidP="00A11C2D">
            <w:pPr>
              <w:rPr>
                <w:rFonts w:ascii="Times New Roman" w:hAnsi="Times New Roman" w:cs="Times New Roman"/>
                <w:sz w:val="24"/>
                <w:szCs w:val="24"/>
              </w:rPr>
            </w:pPr>
          </w:p>
        </w:tc>
      </w:tr>
    </w:tbl>
    <w:p w14:paraId="5135DF3C" w14:textId="1AC1ED72" w:rsidR="006600C7" w:rsidRPr="00CC48C7" w:rsidRDefault="006600C7" w:rsidP="005D0BB8">
      <w:pPr>
        <w:rPr>
          <w:rFonts w:ascii="Times New Roman" w:hAnsi="Times New Roman" w:cs="Times New Roman"/>
          <w:sz w:val="24"/>
          <w:szCs w:val="24"/>
        </w:rPr>
      </w:pPr>
    </w:p>
    <w:p w14:paraId="61FEE30C" w14:textId="77777777" w:rsidR="008016C1" w:rsidRPr="00CC48C7" w:rsidRDefault="008016C1" w:rsidP="003D5464">
      <w:pPr>
        <w:jc w:val="right"/>
        <w:rPr>
          <w:rFonts w:ascii="Times New Roman" w:hAnsi="Times New Roman" w:cs="Times New Roman"/>
          <w:sz w:val="24"/>
          <w:szCs w:val="24"/>
        </w:rPr>
      </w:pPr>
    </w:p>
    <w:p w14:paraId="17912167" w14:textId="77777777" w:rsidR="008016C1" w:rsidRPr="00CC48C7" w:rsidRDefault="008016C1" w:rsidP="003D5464">
      <w:pPr>
        <w:jc w:val="right"/>
        <w:rPr>
          <w:rFonts w:ascii="Times New Roman" w:hAnsi="Times New Roman" w:cs="Times New Roman"/>
          <w:sz w:val="24"/>
          <w:szCs w:val="24"/>
        </w:rPr>
      </w:pPr>
    </w:p>
    <w:p w14:paraId="65B25226" w14:textId="77777777" w:rsidR="008016C1" w:rsidRPr="00CC48C7" w:rsidRDefault="008016C1" w:rsidP="003D5464">
      <w:pPr>
        <w:jc w:val="right"/>
        <w:rPr>
          <w:rFonts w:ascii="Times New Roman" w:hAnsi="Times New Roman" w:cs="Times New Roman"/>
          <w:sz w:val="24"/>
          <w:szCs w:val="24"/>
        </w:rPr>
      </w:pPr>
    </w:p>
    <w:p w14:paraId="2057EC1D" w14:textId="77777777" w:rsidR="00AA21CA" w:rsidRPr="00CC48C7" w:rsidRDefault="00AA21CA" w:rsidP="009647EC">
      <w:pPr>
        <w:rPr>
          <w:rFonts w:ascii="Times New Roman" w:hAnsi="Times New Roman" w:cs="Times New Roman"/>
          <w:sz w:val="24"/>
          <w:szCs w:val="24"/>
        </w:rPr>
      </w:pPr>
    </w:p>
    <w:sectPr w:rsidR="00AA21CA" w:rsidRPr="00CC48C7" w:rsidSect="007A3A4A">
      <w:footerReference w:type="default" r:id="rId1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A5DD" w14:textId="77777777" w:rsidR="000430A6" w:rsidRDefault="000430A6" w:rsidP="003D5464">
      <w:pPr>
        <w:spacing w:after="0" w:line="240" w:lineRule="auto"/>
      </w:pPr>
      <w:r>
        <w:separator/>
      </w:r>
    </w:p>
  </w:endnote>
  <w:endnote w:type="continuationSeparator" w:id="0">
    <w:p w14:paraId="1C704FF0" w14:textId="77777777" w:rsidR="000430A6" w:rsidRDefault="000430A6"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32B9" w14:textId="77777777" w:rsidR="000430A6" w:rsidRDefault="000430A6" w:rsidP="003D5464">
      <w:pPr>
        <w:spacing w:after="0" w:line="240" w:lineRule="auto"/>
      </w:pPr>
      <w:r>
        <w:separator/>
      </w:r>
    </w:p>
  </w:footnote>
  <w:footnote w:type="continuationSeparator" w:id="0">
    <w:p w14:paraId="0B2B344C" w14:textId="77777777" w:rsidR="000430A6" w:rsidRDefault="000430A6"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732881F2" w14:textId="0E184AC1"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3"/>
  </w:num>
  <w:num w:numId="2" w16cid:durableId="1084492814">
    <w:abstractNumId w:val="5"/>
  </w:num>
  <w:num w:numId="3" w16cid:durableId="1251235785">
    <w:abstractNumId w:val="0"/>
  </w:num>
  <w:num w:numId="4" w16cid:durableId="1933196510">
    <w:abstractNumId w:val="1"/>
  </w:num>
  <w:num w:numId="5" w16cid:durableId="1622420319">
    <w:abstractNumId w:val="4"/>
  </w:num>
  <w:num w:numId="6" w16cid:durableId="1389765531">
    <w:abstractNumId w:val="6"/>
  </w:num>
  <w:num w:numId="7" w16cid:durableId="192953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430A6"/>
    <w:rsid w:val="000535A9"/>
    <w:rsid w:val="00073AF5"/>
    <w:rsid w:val="000853D5"/>
    <w:rsid w:val="000855F8"/>
    <w:rsid w:val="000A1775"/>
    <w:rsid w:val="000B4A07"/>
    <w:rsid w:val="000D1267"/>
    <w:rsid w:val="000D346C"/>
    <w:rsid w:val="000E1ED9"/>
    <w:rsid w:val="00135390"/>
    <w:rsid w:val="00144882"/>
    <w:rsid w:val="00146FA3"/>
    <w:rsid w:val="001536A9"/>
    <w:rsid w:val="00156272"/>
    <w:rsid w:val="00185EB5"/>
    <w:rsid w:val="00190252"/>
    <w:rsid w:val="001A1A49"/>
    <w:rsid w:val="001D6612"/>
    <w:rsid w:val="001D6B9D"/>
    <w:rsid w:val="001D7743"/>
    <w:rsid w:val="001E70C7"/>
    <w:rsid w:val="00210007"/>
    <w:rsid w:val="00224080"/>
    <w:rsid w:val="00245DCD"/>
    <w:rsid w:val="002553A9"/>
    <w:rsid w:val="00256F40"/>
    <w:rsid w:val="00266D02"/>
    <w:rsid w:val="002730E6"/>
    <w:rsid w:val="002824C8"/>
    <w:rsid w:val="00294150"/>
    <w:rsid w:val="002A6456"/>
    <w:rsid w:val="002A65AE"/>
    <w:rsid w:val="002B4915"/>
    <w:rsid w:val="002F3C0D"/>
    <w:rsid w:val="002F3F46"/>
    <w:rsid w:val="002F43C4"/>
    <w:rsid w:val="002F5F4F"/>
    <w:rsid w:val="00311952"/>
    <w:rsid w:val="00317CEE"/>
    <w:rsid w:val="00337BF2"/>
    <w:rsid w:val="00340A01"/>
    <w:rsid w:val="0034339F"/>
    <w:rsid w:val="00346112"/>
    <w:rsid w:val="003802AB"/>
    <w:rsid w:val="003830BB"/>
    <w:rsid w:val="00383CD2"/>
    <w:rsid w:val="003A5EC9"/>
    <w:rsid w:val="003B6C12"/>
    <w:rsid w:val="003D5464"/>
    <w:rsid w:val="003F0017"/>
    <w:rsid w:val="003F36DD"/>
    <w:rsid w:val="00402016"/>
    <w:rsid w:val="004051BE"/>
    <w:rsid w:val="00451208"/>
    <w:rsid w:val="00483ED5"/>
    <w:rsid w:val="004A040B"/>
    <w:rsid w:val="004A50BA"/>
    <w:rsid w:val="004A73E4"/>
    <w:rsid w:val="004C0EFC"/>
    <w:rsid w:val="004D028F"/>
    <w:rsid w:val="004D2F2B"/>
    <w:rsid w:val="004D712F"/>
    <w:rsid w:val="004D71D4"/>
    <w:rsid w:val="004E0CCF"/>
    <w:rsid w:val="004E541A"/>
    <w:rsid w:val="004E78A7"/>
    <w:rsid w:val="004F2EEE"/>
    <w:rsid w:val="00504207"/>
    <w:rsid w:val="005119D8"/>
    <w:rsid w:val="00531A86"/>
    <w:rsid w:val="005875A7"/>
    <w:rsid w:val="00591C67"/>
    <w:rsid w:val="005D0BB8"/>
    <w:rsid w:val="005D4CCA"/>
    <w:rsid w:val="00610C7F"/>
    <w:rsid w:val="0062156A"/>
    <w:rsid w:val="006472F9"/>
    <w:rsid w:val="00655584"/>
    <w:rsid w:val="00656256"/>
    <w:rsid w:val="006600C7"/>
    <w:rsid w:val="00683A83"/>
    <w:rsid w:val="00684AA4"/>
    <w:rsid w:val="0068624A"/>
    <w:rsid w:val="006C3205"/>
    <w:rsid w:val="006C57DD"/>
    <w:rsid w:val="006E385C"/>
    <w:rsid w:val="006E38B3"/>
    <w:rsid w:val="006F15C3"/>
    <w:rsid w:val="006F4DA0"/>
    <w:rsid w:val="00704914"/>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B6A9C"/>
    <w:rsid w:val="008D3124"/>
    <w:rsid w:val="008E06E1"/>
    <w:rsid w:val="00916036"/>
    <w:rsid w:val="00940FBC"/>
    <w:rsid w:val="0095179D"/>
    <w:rsid w:val="00957D12"/>
    <w:rsid w:val="009647EC"/>
    <w:rsid w:val="00964820"/>
    <w:rsid w:val="00967B8A"/>
    <w:rsid w:val="009857B1"/>
    <w:rsid w:val="00986444"/>
    <w:rsid w:val="009C0D8A"/>
    <w:rsid w:val="009E2BE7"/>
    <w:rsid w:val="009F036E"/>
    <w:rsid w:val="009F2385"/>
    <w:rsid w:val="00A04968"/>
    <w:rsid w:val="00A11C2D"/>
    <w:rsid w:val="00A1570C"/>
    <w:rsid w:val="00A249B0"/>
    <w:rsid w:val="00A351F3"/>
    <w:rsid w:val="00A52F59"/>
    <w:rsid w:val="00A6179F"/>
    <w:rsid w:val="00A61CDC"/>
    <w:rsid w:val="00A718EB"/>
    <w:rsid w:val="00A7580C"/>
    <w:rsid w:val="00A758A9"/>
    <w:rsid w:val="00A83E5A"/>
    <w:rsid w:val="00AA21CA"/>
    <w:rsid w:val="00AA3DD9"/>
    <w:rsid w:val="00AB0D90"/>
    <w:rsid w:val="00AB4730"/>
    <w:rsid w:val="00AC165B"/>
    <w:rsid w:val="00AC2C32"/>
    <w:rsid w:val="00AC4C39"/>
    <w:rsid w:val="00AE0F22"/>
    <w:rsid w:val="00B069B1"/>
    <w:rsid w:val="00B23AE1"/>
    <w:rsid w:val="00B37E3B"/>
    <w:rsid w:val="00B41298"/>
    <w:rsid w:val="00B451BB"/>
    <w:rsid w:val="00B55289"/>
    <w:rsid w:val="00B64EBB"/>
    <w:rsid w:val="00BA1CF4"/>
    <w:rsid w:val="00BB7A29"/>
    <w:rsid w:val="00BC1D31"/>
    <w:rsid w:val="00BE2E3E"/>
    <w:rsid w:val="00BF4C93"/>
    <w:rsid w:val="00BF539B"/>
    <w:rsid w:val="00C24C87"/>
    <w:rsid w:val="00C36A91"/>
    <w:rsid w:val="00C40A2D"/>
    <w:rsid w:val="00C44E19"/>
    <w:rsid w:val="00C45EC7"/>
    <w:rsid w:val="00C70F9F"/>
    <w:rsid w:val="00C8068F"/>
    <w:rsid w:val="00C80D48"/>
    <w:rsid w:val="00C965C2"/>
    <w:rsid w:val="00CC48C7"/>
    <w:rsid w:val="00CC4F2C"/>
    <w:rsid w:val="00CD1AD0"/>
    <w:rsid w:val="00CE0DFB"/>
    <w:rsid w:val="00D03D81"/>
    <w:rsid w:val="00D33C6B"/>
    <w:rsid w:val="00D51C9C"/>
    <w:rsid w:val="00D74980"/>
    <w:rsid w:val="00D8784A"/>
    <w:rsid w:val="00D970CB"/>
    <w:rsid w:val="00DA17E2"/>
    <w:rsid w:val="00DD4DBD"/>
    <w:rsid w:val="00DE27A8"/>
    <w:rsid w:val="00DE4380"/>
    <w:rsid w:val="00DE5910"/>
    <w:rsid w:val="00DF4D86"/>
    <w:rsid w:val="00E11E74"/>
    <w:rsid w:val="00E27349"/>
    <w:rsid w:val="00E3532D"/>
    <w:rsid w:val="00E54C15"/>
    <w:rsid w:val="00E761F9"/>
    <w:rsid w:val="00E824CE"/>
    <w:rsid w:val="00E93A2E"/>
    <w:rsid w:val="00EA36D9"/>
    <w:rsid w:val="00EC583E"/>
    <w:rsid w:val="00ED08ED"/>
    <w:rsid w:val="00EE056B"/>
    <w:rsid w:val="00F10E30"/>
    <w:rsid w:val="00F12A35"/>
    <w:rsid w:val="00F2204B"/>
    <w:rsid w:val="00F279FB"/>
    <w:rsid w:val="00F31466"/>
    <w:rsid w:val="00F43BDB"/>
    <w:rsid w:val="00F53BC2"/>
    <w:rsid w:val="00F5512E"/>
    <w:rsid w:val="00F56B0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2"/>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4535</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3</cp:revision>
  <dcterms:created xsi:type="dcterms:W3CDTF">2026-05-11T11:58:00Z</dcterms:created>
  <dcterms:modified xsi:type="dcterms:W3CDTF">2026-05-14T14:01:00Z</dcterms:modified>
</cp:coreProperties>
</file>