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956F" w14:textId="45A3DC15" w:rsidR="002D2867" w:rsidRPr="00792AAC" w:rsidRDefault="003E0FF5" w:rsidP="002D2867">
      <w:pPr>
        <w:spacing w:after="0" w:line="240" w:lineRule="auto"/>
        <w:ind w:right="403"/>
        <w:jc w:val="both"/>
        <w:textAlignment w:val="baseline"/>
        <w:rPr>
          <w:rFonts w:ascii="Times New Roman" w:hAnsi="Times New Roman" w:cs="Times New Roman"/>
          <w:b/>
          <w:bCs/>
          <w:lang w:val="lt-LT"/>
        </w:rPr>
      </w:pPr>
      <w:r w:rsidRPr="00792AAC">
        <w:rPr>
          <w:rFonts w:ascii="Times New Roman" w:hAnsi="Times New Roman" w:cs="Times New Roman"/>
          <w:b/>
          <w:bCs/>
          <w:lang w:val="lt-LT"/>
        </w:rPr>
        <w:t>Suinteresuotiems tiekėjams</w:t>
      </w:r>
      <w:r w:rsidR="00ED30E8" w:rsidRPr="00792AAC">
        <w:rPr>
          <w:rFonts w:ascii="Times New Roman" w:hAnsi="Times New Roman" w:cs="Times New Roman"/>
          <w:b/>
          <w:bCs/>
          <w:lang w:val="lt-LT"/>
        </w:rPr>
        <w:t xml:space="preserve">        </w:t>
      </w:r>
      <w:r w:rsidR="002D2867" w:rsidRPr="00792AAC">
        <w:rPr>
          <w:rFonts w:ascii="Times New Roman" w:hAnsi="Times New Roman" w:cs="Times New Roman"/>
          <w:b/>
          <w:bCs/>
          <w:lang w:val="lt-LT"/>
        </w:rPr>
        <w:t xml:space="preserve">        </w:t>
      </w:r>
    </w:p>
    <w:p w14:paraId="05B35CD3" w14:textId="77777777" w:rsidR="002D2867" w:rsidRPr="00792AAC" w:rsidRDefault="002D2867" w:rsidP="002D2867">
      <w:pPr>
        <w:spacing w:after="0" w:line="240" w:lineRule="auto"/>
        <w:ind w:right="403"/>
        <w:jc w:val="both"/>
        <w:textAlignment w:val="baseline"/>
        <w:rPr>
          <w:rFonts w:ascii="Times New Roman" w:hAnsi="Times New Roman" w:cs="Times New Roman"/>
        </w:rPr>
      </w:pPr>
    </w:p>
    <w:p w14:paraId="3DDE3D97" w14:textId="2CEDB68D" w:rsidR="00FB7F36" w:rsidRPr="00792AAC" w:rsidRDefault="002D2867" w:rsidP="00D929C8">
      <w:pPr>
        <w:pStyle w:val="HTMLiankstoformatuotas"/>
        <w:shd w:val="clear" w:color="auto" w:fill="FFFFFF"/>
        <w:tabs>
          <w:tab w:val="clear" w:pos="916"/>
          <w:tab w:val="clear" w:pos="10076"/>
          <w:tab w:val="left" w:pos="426"/>
          <w:tab w:val="left" w:pos="9781"/>
        </w:tabs>
        <w:wordWrap w:val="0"/>
        <w:ind w:firstLine="15"/>
        <w:jc w:val="both"/>
        <w:rPr>
          <w:rFonts w:ascii="Times New Roman" w:hAnsi="Times New Roman" w:cs="Times New Roman"/>
          <w:sz w:val="24"/>
          <w:szCs w:val="24"/>
        </w:rPr>
      </w:pPr>
      <w:r w:rsidRPr="00792AAC">
        <w:rPr>
          <w:rFonts w:ascii="Times New Roman" w:hAnsi="Times New Roman" w:cs="Times New Roman"/>
        </w:rPr>
        <w:t xml:space="preserve">   </w:t>
      </w:r>
      <w:r w:rsidR="00FB7F36" w:rsidRPr="00792AAC">
        <w:rPr>
          <w:rFonts w:ascii="Times New Roman" w:hAnsi="Times New Roman" w:cs="Times New Roman"/>
          <w:sz w:val="24"/>
          <w:szCs w:val="24"/>
        </w:rPr>
        <w:t xml:space="preserve">UAB „Grinda” (toliau  - Perkančioji organizacija) vykdo pirkimą </w:t>
      </w:r>
      <w:r w:rsidR="00FB7F36" w:rsidRPr="00792AAC">
        <w:rPr>
          <w:rFonts w:ascii="Times New Roman" w:hAnsi="Times New Roman" w:cs="Times New Roman"/>
          <w:b/>
          <w:bCs/>
          <w:i/>
          <w:iCs/>
          <w:sz w:val="24"/>
          <w:szCs w:val="24"/>
        </w:rPr>
        <w:t xml:space="preserve">Kelio užtvarai kapinių priežiūrai CVP IS Nr. 7395077 (toliau – Pirkimas) </w:t>
      </w:r>
      <w:r w:rsidR="00FB7F36" w:rsidRPr="00792AAC">
        <w:rPr>
          <w:rFonts w:ascii="Times New Roman" w:hAnsi="Times New Roman" w:cs="Times New Roman"/>
          <w:sz w:val="24"/>
          <w:szCs w:val="24"/>
        </w:rPr>
        <w:t xml:space="preserve"> skelbiamos apklausos konkurso būdu.</w:t>
      </w:r>
    </w:p>
    <w:p w14:paraId="11ED8E91" w14:textId="27740EC9" w:rsidR="00FB7F36" w:rsidRPr="00792AAC" w:rsidRDefault="00FB7F36" w:rsidP="00D929C8">
      <w:pPr>
        <w:tabs>
          <w:tab w:val="left" w:pos="9781"/>
        </w:tabs>
        <w:spacing w:after="0" w:line="240" w:lineRule="auto"/>
        <w:jc w:val="both"/>
        <w:rPr>
          <w:rFonts w:ascii="Times New Roman" w:eastAsia="Times New Roman" w:hAnsi="Times New Roman" w:cs="Times New Roman"/>
          <w:lang w:val="lt-LT" w:eastAsia="lt-LT"/>
        </w:rPr>
      </w:pPr>
      <w:r w:rsidRPr="00792AAC">
        <w:rPr>
          <w:rFonts w:ascii="Times New Roman" w:eastAsia="Times New Roman" w:hAnsi="Times New Roman" w:cs="Times New Roman"/>
          <w:lang w:val="lt-LT" w:eastAsia="lt-LT"/>
        </w:rPr>
        <w:t>Informuojame, kad gauti šie tiekėjo klausimai (kalba netaisyta) ir teikiame atsakym</w:t>
      </w:r>
      <w:r w:rsidR="00C84DE2">
        <w:rPr>
          <w:rFonts w:ascii="Times New Roman" w:eastAsia="Times New Roman" w:hAnsi="Times New Roman" w:cs="Times New Roman"/>
          <w:lang w:val="lt-LT" w:eastAsia="lt-LT"/>
        </w:rPr>
        <w:t>us</w:t>
      </w:r>
      <w:r w:rsidRPr="00792AAC">
        <w:rPr>
          <w:rFonts w:ascii="Times New Roman" w:eastAsia="Times New Roman" w:hAnsi="Times New Roman" w:cs="Times New Roman"/>
          <w:lang w:val="lt-LT" w:eastAsia="lt-LT"/>
        </w:rPr>
        <w:t xml:space="preserve"> į j</w:t>
      </w:r>
      <w:r w:rsidR="00C84DE2">
        <w:rPr>
          <w:rFonts w:ascii="Times New Roman" w:eastAsia="Times New Roman" w:hAnsi="Times New Roman" w:cs="Times New Roman"/>
          <w:lang w:val="lt-LT" w:eastAsia="lt-LT"/>
        </w:rPr>
        <w:t>uos</w:t>
      </w:r>
      <w:r w:rsidRPr="00792AAC">
        <w:rPr>
          <w:rFonts w:ascii="Times New Roman" w:eastAsia="Times New Roman" w:hAnsi="Times New Roman" w:cs="Times New Roman"/>
          <w:lang w:val="lt-LT" w:eastAsia="lt-LT"/>
        </w:rPr>
        <w:t>:</w:t>
      </w:r>
    </w:p>
    <w:p w14:paraId="1A5ACC41" w14:textId="5F83BDE1" w:rsidR="00D81D7C" w:rsidRPr="00792AAC" w:rsidRDefault="00D81D7C" w:rsidP="002D2867">
      <w:pPr>
        <w:spacing w:after="0" w:line="240" w:lineRule="auto"/>
        <w:ind w:right="403"/>
        <w:jc w:val="both"/>
        <w:textAlignment w:val="baseline"/>
        <w:rPr>
          <w:rFonts w:ascii="Times New Roman" w:eastAsia="Times New Roman" w:hAnsi="Times New Roman" w:cs="Times New Roman"/>
          <w:lang w:val="lt-LT" w:eastAsia="lt-LT"/>
        </w:rPr>
      </w:pPr>
    </w:p>
    <w:tbl>
      <w:tblPr>
        <w:tblStyle w:val="Lentelstinklelis"/>
        <w:tblpPr w:leftFromText="180" w:rightFromText="180" w:vertAnchor="text" w:horzAnchor="margin" w:tblpY="245"/>
        <w:tblW w:w="9776" w:type="dxa"/>
        <w:tblLook w:val="04A0" w:firstRow="1" w:lastRow="0" w:firstColumn="1" w:lastColumn="0" w:noHBand="0" w:noVBand="1"/>
      </w:tblPr>
      <w:tblGrid>
        <w:gridCol w:w="4675"/>
        <w:gridCol w:w="5101"/>
      </w:tblGrid>
      <w:tr w:rsidR="00036D7E" w:rsidRPr="00792AAC" w14:paraId="326CC10E" w14:textId="77777777" w:rsidTr="26E5E518">
        <w:tc>
          <w:tcPr>
            <w:tcW w:w="4675" w:type="dxa"/>
            <w:shd w:val="clear" w:color="auto" w:fill="FAE2D5" w:themeFill="accent2" w:themeFillTint="33"/>
          </w:tcPr>
          <w:p w14:paraId="10372646" w14:textId="77777777" w:rsidR="00036D7E" w:rsidRPr="00792AAC" w:rsidRDefault="00036D7E" w:rsidP="00864A5E">
            <w:pPr>
              <w:ind w:firstLine="709"/>
              <w:jc w:val="center"/>
              <w:rPr>
                <w:rFonts w:ascii="Times New Roman" w:eastAsia="Times New Roman" w:hAnsi="Times New Roman" w:cs="Times New Roman"/>
                <w:b/>
                <w:bCs/>
                <w:lang w:val="lt-LT" w:eastAsia="lt-LT"/>
              </w:rPr>
            </w:pPr>
            <w:r w:rsidRPr="00792AAC">
              <w:rPr>
                <w:rFonts w:ascii="Times New Roman" w:eastAsia="Times New Roman" w:hAnsi="Times New Roman" w:cs="Times New Roman"/>
                <w:b/>
                <w:bCs/>
                <w:lang w:val="lt-LT" w:eastAsia="lt-LT"/>
              </w:rPr>
              <w:t>Klausimai</w:t>
            </w:r>
          </w:p>
        </w:tc>
        <w:tc>
          <w:tcPr>
            <w:tcW w:w="5101" w:type="dxa"/>
            <w:shd w:val="clear" w:color="auto" w:fill="FAE2D5" w:themeFill="accent2" w:themeFillTint="33"/>
          </w:tcPr>
          <w:p w14:paraId="2EC40E7E" w14:textId="77777777" w:rsidR="00036D7E" w:rsidRPr="00792AAC" w:rsidRDefault="00036D7E" w:rsidP="00864A5E">
            <w:pPr>
              <w:ind w:firstLine="709"/>
              <w:jc w:val="center"/>
              <w:rPr>
                <w:rFonts w:ascii="Times New Roman" w:eastAsia="Times New Roman" w:hAnsi="Times New Roman" w:cs="Times New Roman"/>
                <w:b/>
                <w:bCs/>
                <w:lang w:val="lt-LT" w:eastAsia="lt-LT"/>
              </w:rPr>
            </w:pPr>
            <w:r w:rsidRPr="00792AAC">
              <w:rPr>
                <w:rFonts w:ascii="Times New Roman" w:eastAsia="Times New Roman" w:hAnsi="Times New Roman" w:cs="Times New Roman"/>
                <w:b/>
                <w:bCs/>
                <w:lang w:val="lt-LT" w:eastAsia="lt-LT"/>
              </w:rPr>
              <w:t>Atsakymai</w:t>
            </w:r>
          </w:p>
        </w:tc>
      </w:tr>
      <w:tr w:rsidR="00036D7E" w:rsidRPr="00792AAC" w14:paraId="4FB9AED8" w14:textId="77777777" w:rsidTr="26E5E518">
        <w:trPr>
          <w:trHeight w:val="4950"/>
        </w:trPr>
        <w:tc>
          <w:tcPr>
            <w:tcW w:w="4675" w:type="dxa"/>
          </w:tcPr>
          <w:p w14:paraId="1137024B" w14:textId="21E60EE3" w:rsidR="00036D7E" w:rsidRPr="00792AAC" w:rsidRDefault="00011755" w:rsidP="00FB7F36">
            <w:pPr>
              <w:pStyle w:val="Sraopastraipa"/>
              <w:numPr>
                <w:ilvl w:val="0"/>
                <w:numId w:val="1"/>
              </w:numPr>
              <w:ind w:left="31" w:firstLine="329"/>
              <w:jc w:val="both"/>
              <w:rPr>
                <w:rFonts w:ascii="Times New Roman" w:eastAsia="Times New Roman" w:hAnsi="Times New Roman" w:cs="Times New Roman"/>
                <w:lang w:val="lt-LT" w:eastAsia="lt-LT"/>
              </w:rPr>
            </w:pPr>
            <w:r w:rsidRPr="00792AAC">
              <w:rPr>
                <w:rFonts w:ascii="Times New Roman" w:eastAsia="Times New Roman" w:hAnsi="Times New Roman" w:cs="Times New Roman"/>
                <w:lang w:val="lt-LT" w:eastAsia="lt-LT"/>
              </w:rPr>
              <w:t xml:space="preserve">Dėl elektros tiekimo, atsižvelgdami į pirkimo dokumentų nuostatas ir siekdami tinkamai parengti bei įvertinti pasiūlymą, prašome patikslinti techninės specifikacijos reikalavimus dėl atsakomybių ribų. Prašome oficialiai patvirtinti, kad Perkančioji organizacija savo lėšomis ir jėgomis užtikrina reikiamos galios elektros įvado atvedimą ne toliau nei 20 metrų iki montavimo vietos (kelio užtvarų taškai), o Tiekėjo atsakomybė apima tik įrangos prijungimą prie jau paruošto įtampos šaltinio bei būtinus konfigūravimo darbus. Atitinkamai prašome patvirtinti, jog Tiekėjui nėra numatyta prievolė atlikti jokių išorinių elektros tinklų (įvado ar pan.) projektavimo, kabelių tiesimo ar kitų </w:t>
            </w:r>
            <w:proofErr w:type="spellStart"/>
            <w:r w:rsidRPr="00792AAC">
              <w:rPr>
                <w:rFonts w:ascii="Times New Roman" w:eastAsia="Times New Roman" w:hAnsi="Times New Roman" w:cs="Times New Roman"/>
                <w:lang w:val="lt-LT" w:eastAsia="lt-LT"/>
              </w:rPr>
              <w:t>bendrastatybinių</w:t>
            </w:r>
            <w:proofErr w:type="spellEnd"/>
            <w:r w:rsidRPr="00792AAC">
              <w:rPr>
                <w:rFonts w:ascii="Times New Roman" w:eastAsia="Times New Roman" w:hAnsi="Times New Roman" w:cs="Times New Roman"/>
                <w:lang w:val="lt-LT" w:eastAsia="lt-LT"/>
              </w:rPr>
              <w:t xml:space="preserve"> darbų, esančių už tiesioginės įrangos montavimo zonos ribų.</w:t>
            </w:r>
          </w:p>
        </w:tc>
        <w:tc>
          <w:tcPr>
            <w:tcW w:w="5101" w:type="dxa"/>
          </w:tcPr>
          <w:p w14:paraId="30C8509D" w14:textId="6B261BF4" w:rsidR="00036D7E" w:rsidRPr="00792AAC" w:rsidRDefault="7143FF20" w:rsidP="26E5E518">
            <w:pPr>
              <w:jc w:val="both"/>
              <w:rPr>
                <w:rFonts w:ascii="Times New Roman" w:eastAsia="Times New Roman" w:hAnsi="Times New Roman" w:cs="Times New Roman"/>
                <w:lang w:val="lt-LT" w:eastAsia="lt-LT"/>
              </w:rPr>
            </w:pPr>
            <w:r w:rsidRPr="00792AAC">
              <w:rPr>
                <w:rFonts w:ascii="Times New Roman" w:eastAsiaTheme="minorEastAsia" w:hAnsi="Times New Roman" w:cs="Times New Roman"/>
                <w:lang w:val="lt-LT" w:eastAsia="lt-LT"/>
              </w:rPr>
              <w:t>Dėl elektros tiekimo informuojame, kad Tiekėjo atsakomybė apima visus darbus, reikalingus tinkamam kelio užtvarų įrengimui ir jų veikimo užtikrinimui, įskaitant:</w:t>
            </w:r>
          </w:p>
          <w:p w14:paraId="52CF6007" w14:textId="3F379EC6" w:rsidR="00036D7E" w:rsidRPr="00792AAC" w:rsidRDefault="7143FF20" w:rsidP="26E5E518">
            <w:pPr>
              <w:jc w:val="both"/>
              <w:rPr>
                <w:rFonts w:ascii="Times New Roman" w:eastAsia="Times New Roman" w:hAnsi="Times New Roman" w:cs="Times New Roman"/>
                <w:lang w:val="lt-LT" w:eastAsia="lt-LT"/>
              </w:rPr>
            </w:pPr>
            <w:r w:rsidRPr="00792AAC">
              <w:rPr>
                <w:rFonts w:ascii="Times New Roman" w:eastAsiaTheme="minorEastAsia" w:hAnsi="Times New Roman" w:cs="Times New Roman"/>
                <w:lang w:val="lt-LT" w:eastAsia="lt-LT"/>
              </w:rPr>
              <w:t>Reikalingų elektros tinklų ir sprendinių projektavimą.</w:t>
            </w:r>
          </w:p>
          <w:p w14:paraId="0FC4C54F" w14:textId="59D173B5" w:rsidR="00036D7E" w:rsidRPr="00792AAC" w:rsidRDefault="7143FF20" w:rsidP="26E5E518">
            <w:pPr>
              <w:jc w:val="both"/>
              <w:rPr>
                <w:rFonts w:ascii="Times New Roman" w:eastAsia="Times New Roman" w:hAnsi="Times New Roman" w:cs="Times New Roman"/>
                <w:lang w:val="lt-LT" w:eastAsia="lt-LT"/>
              </w:rPr>
            </w:pPr>
            <w:r w:rsidRPr="00792AAC">
              <w:rPr>
                <w:rFonts w:ascii="Times New Roman" w:eastAsiaTheme="minorEastAsia" w:hAnsi="Times New Roman" w:cs="Times New Roman"/>
                <w:lang w:val="lt-LT" w:eastAsia="lt-LT"/>
              </w:rPr>
              <w:t>Elektros kabelių bei įvado atvedimą iki įrangos montavimo vietos.</w:t>
            </w:r>
          </w:p>
          <w:p w14:paraId="09714B2E" w14:textId="3C5A5776" w:rsidR="00036D7E" w:rsidRPr="00792AAC" w:rsidRDefault="7143FF20" w:rsidP="26E5E518">
            <w:pPr>
              <w:jc w:val="both"/>
              <w:rPr>
                <w:rFonts w:ascii="Times New Roman" w:eastAsia="Times New Roman" w:hAnsi="Times New Roman" w:cs="Times New Roman"/>
                <w:lang w:val="lt-LT" w:eastAsia="lt-LT"/>
              </w:rPr>
            </w:pPr>
            <w:r w:rsidRPr="00792AAC">
              <w:rPr>
                <w:rFonts w:ascii="Times New Roman" w:eastAsiaTheme="minorEastAsia" w:hAnsi="Times New Roman" w:cs="Times New Roman"/>
                <w:lang w:val="lt-LT" w:eastAsia="lt-LT"/>
              </w:rPr>
              <w:t>Kelio užtvarų ir susijusios įrangos sumontavimą.</w:t>
            </w:r>
          </w:p>
          <w:p w14:paraId="4B2A4395" w14:textId="590335D8" w:rsidR="00036D7E" w:rsidRPr="00792AAC" w:rsidRDefault="7143FF20" w:rsidP="26E5E518">
            <w:pPr>
              <w:jc w:val="both"/>
              <w:rPr>
                <w:rFonts w:ascii="Times New Roman" w:eastAsia="Times New Roman" w:hAnsi="Times New Roman" w:cs="Times New Roman"/>
                <w:lang w:val="lt-LT" w:eastAsia="lt-LT"/>
              </w:rPr>
            </w:pPr>
            <w:r w:rsidRPr="00792AAC">
              <w:rPr>
                <w:rFonts w:ascii="Times New Roman" w:eastAsiaTheme="minorEastAsia" w:hAnsi="Times New Roman" w:cs="Times New Roman"/>
                <w:lang w:val="lt-LT" w:eastAsia="lt-LT"/>
              </w:rPr>
              <w:t>Įrangos prijungimą, suderinimą bei paleidimo-derinimo darbus.</w:t>
            </w:r>
          </w:p>
          <w:p w14:paraId="38848A48" w14:textId="4EDF7CEE" w:rsidR="00792AAC" w:rsidRPr="00792AAC" w:rsidRDefault="7143FF20" w:rsidP="26E5E518">
            <w:pPr>
              <w:jc w:val="both"/>
              <w:rPr>
                <w:rFonts w:ascii="Times New Roman" w:eastAsiaTheme="minorEastAsia" w:hAnsi="Times New Roman" w:cs="Times New Roman"/>
                <w:lang w:val="lt-LT" w:eastAsia="lt-LT"/>
              </w:rPr>
            </w:pPr>
            <w:r w:rsidRPr="00792AAC">
              <w:rPr>
                <w:rFonts w:ascii="Times New Roman" w:eastAsiaTheme="minorEastAsia" w:hAnsi="Times New Roman" w:cs="Times New Roman"/>
                <w:lang w:val="lt-LT" w:eastAsia="lt-LT"/>
              </w:rPr>
              <w:t>Atitinkamai Tiekėjas savo lėšomis ir jėgomis privalo atlikti visus būtinus elektros instaliacijos, montavimo bei kitus susijusius darbus, reikalingus pilnam ir tinkamam sistemos funkcionavimui užtikrinti</w:t>
            </w:r>
            <w:r w:rsidR="00792AAC">
              <w:rPr>
                <w:rFonts w:ascii="Times New Roman" w:eastAsiaTheme="minorEastAsia" w:hAnsi="Times New Roman" w:cs="Times New Roman"/>
                <w:lang w:val="lt-LT" w:eastAsia="lt-LT"/>
              </w:rPr>
              <w:t>.</w:t>
            </w:r>
          </w:p>
        </w:tc>
      </w:tr>
      <w:tr w:rsidR="00B015D4" w:rsidRPr="00792AAC" w14:paraId="455A3D82" w14:textId="77777777" w:rsidTr="26E5E518">
        <w:tc>
          <w:tcPr>
            <w:tcW w:w="4675" w:type="dxa"/>
          </w:tcPr>
          <w:p w14:paraId="1DCEB7DA" w14:textId="79B82741" w:rsidR="00B015D4" w:rsidRPr="00792AAC" w:rsidRDefault="00011755" w:rsidP="26E5E518">
            <w:pPr>
              <w:pStyle w:val="Sraopastraipa"/>
              <w:numPr>
                <w:ilvl w:val="0"/>
                <w:numId w:val="1"/>
              </w:numPr>
              <w:tabs>
                <w:tab w:val="left" w:pos="915"/>
              </w:tabs>
              <w:ind w:left="0" w:firstLine="360"/>
              <w:jc w:val="both"/>
              <w:rPr>
                <w:rFonts w:ascii="Times New Roman" w:eastAsia="Times New Roman" w:hAnsi="Times New Roman" w:cs="Times New Roman"/>
                <w:lang w:val="lt-LT" w:eastAsia="lt-LT"/>
              </w:rPr>
            </w:pPr>
            <w:r w:rsidRPr="00792AAC">
              <w:rPr>
                <w:rFonts w:ascii="Times New Roman" w:eastAsia="Times New Roman" w:hAnsi="Times New Roman" w:cs="Times New Roman"/>
                <w:lang w:val="lt-LT" w:eastAsia="lt-LT"/>
              </w:rPr>
              <w:t xml:space="preserve">Interneto ryšio užtikrinimas prie kelio užtvarų objektuose, prašome patvirtinti, kad Perkančioji organizacija savo lėšomis ir jėgomis užtikrina stabilaus interneto ryšio prieigos (reikalingos įrangos valdymui ir duomenų perdavimui) suteikimą tiesiogiai įrangos montavimo vietose. Taip pat prašome patvirtinti, jog Perkančioji organizacija prisiima pilną atsakomybę už </w:t>
            </w:r>
            <w:r w:rsidRPr="00792AAC">
              <w:rPr>
                <w:rFonts w:ascii="Times New Roman" w:eastAsiaTheme="minorEastAsia" w:hAnsi="Times New Roman" w:cs="Times New Roman"/>
                <w:lang w:val="lt-LT" w:eastAsia="lt-LT"/>
              </w:rPr>
              <w:t>nuolatinį</w:t>
            </w:r>
            <w:r w:rsidRPr="00792AAC">
              <w:rPr>
                <w:rFonts w:ascii="Times New Roman" w:eastAsia="Times New Roman" w:hAnsi="Times New Roman" w:cs="Times New Roman"/>
                <w:lang w:val="lt-LT" w:eastAsia="lt-LT"/>
              </w:rPr>
              <w:t xml:space="preserve"> ryšio paslaugų tiekimą bei jų apmokėjimą, o Tiekėjui nėra numatyta prievolė kurti išorinę ryšių infrastruktūrą ar teikti ryšio paslaugas.</w:t>
            </w:r>
          </w:p>
        </w:tc>
        <w:tc>
          <w:tcPr>
            <w:tcW w:w="5101" w:type="dxa"/>
          </w:tcPr>
          <w:p w14:paraId="7BA97906" w14:textId="48046DD5" w:rsidR="00B015D4" w:rsidRPr="00105DE9" w:rsidRDefault="6AD0A14A" w:rsidP="26E5E518">
            <w:pPr>
              <w:jc w:val="both"/>
              <w:rPr>
                <w:rFonts w:ascii="Times New Roman" w:eastAsiaTheme="minorEastAsia" w:hAnsi="Times New Roman" w:cs="Times New Roman"/>
                <w:lang w:val="lt-LT" w:eastAsia="lt-LT"/>
              </w:rPr>
            </w:pPr>
            <w:r w:rsidRPr="00105DE9">
              <w:rPr>
                <w:rFonts w:ascii="Times New Roman" w:eastAsiaTheme="minorEastAsia" w:hAnsi="Times New Roman" w:cs="Times New Roman"/>
                <w:lang w:val="lt-LT" w:eastAsia="lt-LT"/>
              </w:rPr>
              <w:t>Informuojame, kad interneto ryšio užtikrinimas visuose objektuose yra Tiekėjo atsakomybė.</w:t>
            </w:r>
          </w:p>
          <w:p w14:paraId="1E6FE2BD" w14:textId="66318AA6" w:rsidR="00B015D4" w:rsidRPr="00792AAC" w:rsidRDefault="6AD0A14A" w:rsidP="26E5E518">
            <w:pPr>
              <w:jc w:val="both"/>
              <w:rPr>
                <w:rFonts w:ascii="Times New Roman" w:eastAsiaTheme="minorEastAsia" w:hAnsi="Times New Roman" w:cs="Times New Roman"/>
                <w:lang w:eastAsia="lt-LT"/>
              </w:rPr>
            </w:pPr>
            <w:r w:rsidRPr="00105DE9">
              <w:rPr>
                <w:rFonts w:ascii="Times New Roman" w:eastAsiaTheme="minorEastAsia" w:hAnsi="Times New Roman" w:cs="Times New Roman"/>
                <w:lang w:val="lt-LT" w:eastAsia="lt-LT"/>
              </w:rPr>
              <w:t>Pažymime, kad 3 objektuose yra galimybė prisijungti prie šalia esančios interneto infrastruktūros, todėl Tiekėjas gali numatyti atitinkamus prisijungimo sprendimus. Viename objekte tokios galimybės nėra, todėl Tiekėjas turi numatyti alternatyvų sprendimą naudojant mobilųjį ryšį (SIM kortelę), užtikrinant stabilų įrangos veikimui reikalingą interneto ryšį.</w:t>
            </w:r>
          </w:p>
        </w:tc>
      </w:tr>
      <w:tr w:rsidR="00FB7F36" w:rsidRPr="00792AAC" w14:paraId="59E8D6E7" w14:textId="77777777" w:rsidTr="26E5E518">
        <w:tc>
          <w:tcPr>
            <w:tcW w:w="4675" w:type="dxa"/>
          </w:tcPr>
          <w:p w14:paraId="49A761D3" w14:textId="58DDCB78" w:rsidR="00FB7F36" w:rsidRPr="00792AAC" w:rsidRDefault="00011755" w:rsidP="00011755">
            <w:pPr>
              <w:pStyle w:val="Sraopastraipa"/>
              <w:numPr>
                <w:ilvl w:val="0"/>
                <w:numId w:val="1"/>
              </w:numPr>
              <w:tabs>
                <w:tab w:val="left" w:pos="598"/>
              </w:tabs>
              <w:ind w:left="34" w:firstLine="0"/>
              <w:jc w:val="both"/>
              <w:rPr>
                <w:rFonts w:ascii="Times New Roman" w:eastAsia="Times New Roman" w:hAnsi="Times New Roman" w:cs="Times New Roman"/>
                <w:lang w:val="lt-LT" w:eastAsia="lt-LT"/>
              </w:rPr>
            </w:pPr>
            <w:r w:rsidRPr="00792AAC">
              <w:rPr>
                <w:rFonts w:ascii="Times New Roman" w:eastAsia="Times New Roman" w:hAnsi="Times New Roman" w:cs="Times New Roman"/>
                <w:lang w:val="lt-LT" w:eastAsia="lt-LT"/>
              </w:rPr>
              <w:t xml:space="preserve">Asfaltavimo darbai po kelio užtvarų pastatymo, informuojame, kad Tiekėjas įsipareigoja savo jėgomis ir priemonėmis atlikti asfalto dangos pjovimo bei visus būtinus kasimo darbus, tiesiogiai reikalingus kelio užtvarų montavimui, tačiau pabrėžiame, jog galutinis asfalto dangos atstatymas </w:t>
            </w:r>
            <w:r w:rsidRPr="00792AAC">
              <w:rPr>
                <w:rFonts w:ascii="Times New Roman" w:eastAsia="Times New Roman" w:hAnsi="Times New Roman" w:cs="Times New Roman"/>
                <w:lang w:val="lt-LT" w:eastAsia="lt-LT"/>
              </w:rPr>
              <w:lastRenderedPageBreak/>
              <w:t xml:space="preserve">(asfaltavimas) ir aplinkos </w:t>
            </w:r>
            <w:proofErr w:type="spellStart"/>
            <w:r w:rsidRPr="00792AAC">
              <w:rPr>
                <w:rFonts w:ascii="Times New Roman" w:eastAsia="Times New Roman" w:hAnsi="Times New Roman" w:cs="Times New Roman"/>
                <w:lang w:val="lt-LT" w:eastAsia="lt-LT"/>
              </w:rPr>
              <w:t>gerbūvio</w:t>
            </w:r>
            <w:proofErr w:type="spellEnd"/>
            <w:r w:rsidRPr="00792AAC">
              <w:rPr>
                <w:rFonts w:ascii="Times New Roman" w:eastAsia="Times New Roman" w:hAnsi="Times New Roman" w:cs="Times New Roman"/>
                <w:lang w:val="lt-LT" w:eastAsia="lt-LT"/>
              </w:rPr>
              <w:t xml:space="preserve"> sutvarkymas po atliktų darbų nėra Tiekėjo atsakomybė. Prašome patvirtinti, kad Perkančioji organizacija pati savo lėšomis organizuos galutinius asfaltavimo darbus Tiekėjui užbaigus montavimo etapą.</w:t>
            </w:r>
          </w:p>
        </w:tc>
        <w:tc>
          <w:tcPr>
            <w:tcW w:w="5101" w:type="dxa"/>
          </w:tcPr>
          <w:p w14:paraId="755F4485" w14:textId="50E9A856" w:rsidR="00FB7F36" w:rsidRPr="00792AAC" w:rsidRDefault="1F782FE7" w:rsidP="26E5E518">
            <w:pPr>
              <w:jc w:val="both"/>
              <w:rPr>
                <w:rFonts w:ascii="Times New Roman" w:hAnsi="Times New Roman" w:cs="Times New Roman"/>
              </w:rPr>
            </w:pPr>
            <w:r w:rsidRPr="00792AAC">
              <w:rPr>
                <w:rFonts w:ascii="Times New Roman" w:eastAsia="Times New Roman" w:hAnsi="Times New Roman" w:cs="Times New Roman"/>
                <w:lang w:val="lt-LT"/>
              </w:rPr>
              <w:lastRenderedPageBreak/>
              <w:t>Informuojame, kad visi darbai, susiję su kelio užtvarų įrengimu, įskaitant asfalto dangos pjovimą, kasimo darbus, dangų atstatymą, galutinius asfaltavimo darbus bei aplinkos sutvarkymą po atliktų montavimo darbų, yra Tiekėjo atsakomybė.</w:t>
            </w:r>
          </w:p>
          <w:p w14:paraId="3560B412" w14:textId="7B342538" w:rsidR="00FB7F36" w:rsidRPr="00792AAC" w:rsidRDefault="1F782FE7" w:rsidP="26E5E518">
            <w:pPr>
              <w:jc w:val="both"/>
              <w:rPr>
                <w:rFonts w:ascii="Times New Roman" w:hAnsi="Times New Roman" w:cs="Times New Roman"/>
              </w:rPr>
            </w:pPr>
            <w:r w:rsidRPr="00792AAC">
              <w:rPr>
                <w:rFonts w:ascii="Times New Roman" w:eastAsia="Times New Roman" w:hAnsi="Times New Roman" w:cs="Times New Roman"/>
                <w:lang w:val="lt-LT"/>
              </w:rPr>
              <w:t xml:space="preserve">Atitinkamai Tiekėjas savo lėšomis ir jėgomis privalo užtikrinti pilną teritorijos ir dangų atkūrimą </w:t>
            </w:r>
            <w:r w:rsidRPr="00792AAC">
              <w:rPr>
                <w:rFonts w:ascii="Times New Roman" w:eastAsia="Times New Roman" w:hAnsi="Times New Roman" w:cs="Times New Roman"/>
                <w:lang w:val="lt-LT"/>
              </w:rPr>
              <w:lastRenderedPageBreak/>
              <w:t>iki būklės, tinkamos eksploatavimui, po visų įrengimo darbų užbaigimo.</w:t>
            </w:r>
          </w:p>
        </w:tc>
      </w:tr>
      <w:tr w:rsidR="00011755" w:rsidRPr="00792AAC" w14:paraId="266D6BC9" w14:textId="77777777" w:rsidTr="26E5E518">
        <w:tc>
          <w:tcPr>
            <w:tcW w:w="4675" w:type="dxa"/>
          </w:tcPr>
          <w:p w14:paraId="3BF87959" w14:textId="60CEF3D5" w:rsidR="00011755" w:rsidRPr="00792AAC" w:rsidRDefault="00011755" w:rsidP="00011755">
            <w:pPr>
              <w:pStyle w:val="Sraopastraipa"/>
              <w:numPr>
                <w:ilvl w:val="0"/>
                <w:numId w:val="1"/>
              </w:numPr>
              <w:tabs>
                <w:tab w:val="left" w:pos="360"/>
              </w:tabs>
              <w:ind w:left="34" w:firstLine="142"/>
              <w:jc w:val="both"/>
              <w:rPr>
                <w:rFonts w:ascii="Times New Roman" w:eastAsia="Times New Roman" w:hAnsi="Times New Roman" w:cs="Times New Roman"/>
                <w:lang w:val="lt-LT" w:eastAsia="lt-LT"/>
              </w:rPr>
            </w:pPr>
            <w:r w:rsidRPr="00792AAC">
              <w:rPr>
                <w:rFonts w:ascii="Times New Roman" w:eastAsia="Times New Roman" w:hAnsi="Times New Roman" w:cs="Times New Roman"/>
                <w:lang w:val="lt-LT" w:eastAsia="lt-LT"/>
              </w:rPr>
              <w:lastRenderedPageBreak/>
              <w:t xml:space="preserve"> Siekdami tiksliai įvertinti darbų apimtis, bei technines montavimo galimybes, prašome pateikti tikslias įrangos montavimo vietas nurodant geografines koordinates, kur tiksliai bus reikalingi kelio užtvarai.</w:t>
            </w:r>
          </w:p>
        </w:tc>
        <w:tc>
          <w:tcPr>
            <w:tcW w:w="5101" w:type="dxa"/>
          </w:tcPr>
          <w:p w14:paraId="357C6AD0" w14:textId="77777777" w:rsidR="00011755" w:rsidRDefault="4E90D1C9" w:rsidP="26E5E518">
            <w:pPr>
              <w:jc w:val="both"/>
              <w:rPr>
                <w:rFonts w:ascii="Times New Roman" w:eastAsiaTheme="minorEastAsia" w:hAnsi="Times New Roman" w:cs="Times New Roman"/>
                <w:lang w:val="lt-LT" w:eastAsia="lt-LT"/>
              </w:rPr>
            </w:pPr>
            <w:r w:rsidRPr="00792AAC">
              <w:rPr>
                <w:rFonts w:ascii="Times New Roman" w:eastAsiaTheme="minorEastAsia" w:hAnsi="Times New Roman" w:cs="Times New Roman"/>
                <w:lang w:val="lt-LT" w:eastAsia="lt-LT"/>
              </w:rPr>
              <w:t>Liepynės kapinės, Žirnių g. 28, Vilnius, (LKS: 54.653477,25.290159). Saltoniškių kapinės, Ąžuolyno g. Vilnius (LKS: 54.705696,25.23801); Sudervės kapinės, (LKS: 54.70635,25.235312), Rokantiškių kapinės, Rokantiškių g. (LKS: 54.704397,25.363628).</w:t>
            </w:r>
          </w:p>
          <w:p w14:paraId="46542DCA" w14:textId="01626F34" w:rsidR="00792AAC" w:rsidRPr="00792AAC" w:rsidRDefault="00792AAC" w:rsidP="26E5E518">
            <w:pPr>
              <w:jc w:val="both"/>
              <w:rPr>
                <w:rFonts w:ascii="Times New Roman" w:eastAsia="Times New Roman" w:hAnsi="Times New Roman" w:cs="Times New Roman"/>
                <w:lang w:val="lt-LT" w:eastAsia="lt-LT"/>
              </w:rPr>
            </w:pPr>
          </w:p>
        </w:tc>
      </w:tr>
      <w:tr w:rsidR="00011755" w:rsidRPr="00792AAC" w14:paraId="126CBB4F" w14:textId="77777777" w:rsidTr="26E5E518">
        <w:trPr>
          <w:trHeight w:val="618"/>
        </w:trPr>
        <w:tc>
          <w:tcPr>
            <w:tcW w:w="4675" w:type="dxa"/>
          </w:tcPr>
          <w:p w14:paraId="3BBC1B0E" w14:textId="2E1D2870" w:rsidR="00011755" w:rsidRPr="00792AAC" w:rsidRDefault="00011755" w:rsidP="00011755">
            <w:pPr>
              <w:pStyle w:val="Sraopastraipa"/>
              <w:numPr>
                <w:ilvl w:val="0"/>
                <w:numId w:val="1"/>
              </w:numPr>
              <w:tabs>
                <w:tab w:val="left" w:pos="360"/>
              </w:tabs>
              <w:ind w:left="0" w:firstLine="318"/>
              <w:jc w:val="both"/>
              <w:rPr>
                <w:rFonts w:ascii="Times New Roman" w:eastAsia="Times New Roman" w:hAnsi="Times New Roman" w:cs="Times New Roman"/>
                <w:lang w:val="lt-LT" w:eastAsia="lt-LT"/>
              </w:rPr>
            </w:pPr>
            <w:r w:rsidRPr="00792AAC">
              <w:rPr>
                <w:rFonts w:ascii="Times New Roman" w:eastAsia="Times New Roman" w:hAnsi="Times New Roman" w:cs="Times New Roman"/>
                <w:lang w:val="lt-LT" w:eastAsia="lt-LT"/>
              </w:rPr>
              <w:t>Atsižvelgiant į tai, kad dalyje objektų jau yra įrengti kelio užtvarai, prašome patikslinti, ar Tiekėjui bus leidžiama naują įrangą montuoti ant esamų pamatų (jeigu jų būklė yra tinkama naudoti) bei naudoti jau esamą elektros tiekimo infrastruktūrą?</w:t>
            </w:r>
          </w:p>
        </w:tc>
        <w:tc>
          <w:tcPr>
            <w:tcW w:w="5101" w:type="dxa"/>
          </w:tcPr>
          <w:p w14:paraId="3A66BCFB" w14:textId="59363109" w:rsidR="00011755" w:rsidRPr="00792AAC" w:rsidRDefault="72FCB2DB" w:rsidP="26E5E518">
            <w:pPr>
              <w:jc w:val="both"/>
              <w:rPr>
                <w:rFonts w:ascii="Times New Roman" w:hAnsi="Times New Roman" w:cs="Times New Roman"/>
              </w:rPr>
            </w:pPr>
            <w:r w:rsidRPr="00792AAC">
              <w:rPr>
                <w:rFonts w:ascii="Times New Roman" w:eastAsia="Times New Roman" w:hAnsi="Times New Roman" w:cs="Times New Roman"/>
                <w:lang w:val="lt-LT"/>
              </w:rPr>
              <w:t xml:space="preserve">Informuojame, kad naujos įrangos montavimas ant esamos (senos) įrangos nebus galimas. </w:t>
            </w:r>
          </w:p>
        </w:tc>
      </w:tr>
      <w:tr w:rsidR="00792AAC" w:rsidRPr="00792AAC" w14:paraId="0F7F13FB" w14:textId="77777777" w:rsidTr="26E5E518">
        <w:trPr>
          <w:trHeight w:val="618"/>
        </w:trPr>
        <w:tc>
          <w:tcPr>
            <w:tcW w:w="4675" w:type="dxa"/>
          </w:tcPr>
          <w:p w14:paraId="586F7EF3" w14:textId="77777777" w:rsidR="00792AAC" w:rsidRPr="00792AAC" w:rsidRDefault="00792AAC" w:rsidP="00792AAC">
            <w:pPr>
              <w:tabs>
                <w:tab w:val="left" w:pos="360"/>
              </w:tabs>
              <w:jc w:val="both"/>
              <w:rPr>
                <w:rFonts w:ascii="Times New Roman" w:eastAsia="Times New Roman" w:hAnsi="Times New Roman" w:cs="Times New Roman"/>
                <w:lang w:val="lt-LT" w:eastAsia="lt-LT"/>
              </w:rPr>
            </w:pPr>
          </w:p>
        </w:tc>
        <w:tc>
          <w:tcPr>
            <w:tcW w:w="5101" w:type="dxa"/>
          </w:tcPr>
          <w:p w14:paraId="64748DB9" w14:textId="1161509F" w:rsidR="00792AAC" w:rsidRPr="00792AAC" w:rsidRDefault="00792AAC" w:rsidP="26E5E518">
            <w:pPr>
              <w:jc w:val="both"/>
              <w:rPr>
                <w:rFonts w:ascii="Times New Roman" w:eastAsia="Times New Roman" w:hAnsi="Times New Roman" w:cs="Times New Roman"/>
                <w:b/>
                <w:bCs/>
                <w:lang w:val="lt-LT"/>
              </w:rPr>
            </w:pPr>
            <w:r>
              <w:rPr>
                <w:rFonts w:ascii="Times New Roman" w:eastAsia="Times New Roman" w:hAnsi="Times New Roman" w:cs="Times New Roman"/>
                <w:lang w:val="lt-LT"/>
              </w:rPr>
              <w:t>Informuojame, kad pasiūlymų pateikimo terminas pratęsi</w:t>
            </w:r>
            <w:r w:rsidR="001B676D">
              <w:rPr>
                <w:rFonts w:ascii="Times New Roman" w:eastAsia="Times New Roman" w:hAnsi="Times New Roman" w:cs="Times New Roman"/>
                <w:lang w:val="lt-LT"/>
              </w:rPr>
              <w:t>a</w:t>
            </w:r>
            <w:r>
              <w:rPr>
                <w:rFonts w:ascii="Times New Roman" w:eastAsia="Times New Roman" w:hAnsi="Times New Roman" w:cs="Times New Roman"/>
                <w:lang w:val="lt-LT"/>
              </w:rPr>
              <w:t xml:space="preserve">mas iki </w:t>
            </w:r>
            <w:r w:rsidRPr="00792AAC">
              <w:rPr>
                <w:rFonts w:ascii="Times New Roman" w:eastAsia="Times New Roman" w:hAnsi="Times New Roman" w:cs="Times New Roman"/>
                <w:b/>
                <w:bCs/>
                <w:lang w:val="lt-LT"/>
              </w:rPr>
              <w:t>2026-05-27, 10:00 val.</w:t>
            </w:r>
          </w:p>
          <w:p w14:paraId="6D2594EE" w14:textId="77777777" w:rsidR="00792AAC" w:rsidRDefault="00792AAC" w:rsidP="26E5E518">
            <w:pPr>
              <w:jc w:val="both"/>
              <w:rPr>
                <w:rFonts w:ascii="Times New Roman" w:eastAsia="Times New Roman" w:hAnsi="Times New Roman" w:cs="Times New Roman"/>
                <w:lang w:val="lt-LT"/>
              </w:rPr>
            </w:pPr>
          </w:p>
          <w:p w14:paraId="2643EEAF" w14:textId="77777777" w:rsidR="00792AAC" w:rsidRDefault="00792AAC" w:rsidP="26E5E518">
            <w:pPr>
              <w:jc w:val="both"/>
              <w:rPr>
                <w:rFonts w:ascii="Times New Roman" w:eastAsia="Times New Roman" w:hAnsi="Times New Roman" w:cs="Times New Roman"/>
                <w:lang w:val="lt-LT"/>
              </w:rPr>
            </w:pPr>
            <w:r>
              <w:rPr>
                <w:rFonts w:ascii="Times New Roman" w:eastAsia="Times New Roman" w:hAnsi="Times New Roman" w:cs="Times New Roman"/>
                <w:lang w:val="lt-LT"/>
              </w:rPr>
              <w:t>Pridedama:</w:t>
            </w:r>
          </w:p>
          <w:p w14:paraId="1652A096" w14:textId="1843B111" w:rsidR="00792AAC" w:rsidRDefault="00792AAC" w:rsidP="26E5E518">
            <w:pPr>
              <w:jc w:val="both"/>
              <w:rPr>
                <w:rFonts w:ascii="Times New Roman" w:eastAsia="Times New Roman" w:hAnsi="Times New Roman" w:cs="Times New Roman"/>
                <w:lang w:val="lt-LT"/>
              </w:rPr>
            </w:pPr>
            <w:r>
              <w:rPr>
                <w:rFonts w:ascii="Times New Roman" w:eastAsia="Times New Roman" w:hAnsi="Times New Roman" w:cs="Times New Roman"/>
                <w:lang w:val="lt-LT"/>
              </w:rPr>
              <w:t>Patikslinta</w:t>
            </w:r>
            <w:r w:rsidR="00080358">
              <w:rPr>
                <w:rFonts w:ascii="Times New Roman" w:eastAsia="Times New Roman" w:hAnsi="Times New Roman" w:cs="Times New Roman"/>
                <w:lang w:val="lt-LT"/>
              </w:rPr>
              <w:t>s</w:t>
            </w:r>
            <w:r>
              <w:rPr>
                <w:rFonts w:ascii="Times New Roman" w:eastAsia="Times New Roman" w:hAnsi="Times New Roman" w:cs="Times New Roman"/>
                <w:lang w:val="lt-LT"/>
              </w:rPr>
              <w:t xml:space="preserve"> Pirkimo sąlygų 1 priedas „Techninė specifikacija“;</w:t>
            </w:r>
          </w:p>
          <w:p w14:paraId="4F801831" w14:textId="77ECA599" w:rsidR="00792AAC" w:rsidRDefault="00792AAC" w:rsidP="26E5E518">
            <w:pPr>
              <w:jc w:val="both"/>
              <w:rPr>
                <w:rFonts w:ascii="Times New Roman" w:eastAsia="Times New Roman" w:hAnsi="Times New Roman" w:cs="Times New Roman"/>
                <w:lang w:val="lt-LT"/>
              </w:rPr>
            </w:pPr>
            <w:r>
              <w:rPr>
                <w:rFonts w:ascii="Times New Roman" w:eastAsia="Times New Roman" w:hAnsi="Times New Roman" w:cs="Times New Roman"/>
                <w:lang w:val="lt-LT"/>
              </w:rPr>
              <w:t>Patikslinta</w:t>
            </w:r>
            <w:r w:rsidR="00080358">
              <w:rPr>
                <w:rFonts w:ascii="Times New Roman" w:eastAsia="Times New Roman" w:hAnsi="Times New Roman" w:cs="Times New Roman"/>
                <w:lang w:val="lt-LT"/>
              </w:rPr>
              <w:t>s</w:t>
            </w:r>
            <w:r>
              <w:rPr>
                <w:rFonts w:ascii="Times New Roman" w:eastAsia="Times New Roman" w:hAnsi="Times New Roman" w:cs="Times New Roman"/>
                <w:lang w:val="lt-LT"/>
              </w:rPr>
              <w:t xml:space="preserve"> Pirkimo sąlygų 7 priedas „Darbų sutartis“.</w:t>
            </w:r>
          </w:p>
          <w:p w14:paraId="627E801C" w14:textId="77777777" w:rsidR="00792AAC" w:rsidRDefault="00792AAC" w:rsidP="26E5E518">
            <w:pPr>
              <w:jc w:val="both"/>
              <w:rPr>
                <w:rFonts w:ascii="Times New Roman" w:eastAsia="Times New Roman" w:hAnsi="Times New Roman" w:cs="Times New Roman"/>
                <w:lang w:val="lt-LT"/>
              </w:rPr>
            </w:pPr>
          </w:p>
          <w:p w14:paraId="486616A2" w14:textId="666A05D7" w:rsidR="00792AAC" w:rsidRPr="00792AAC" w:rsidRDefault="00792AAC" w:rsidP="26E5E518">
            <w:pPr>
              <w:jc w:val="both"/>
              <w:rPr>
                <w:rFonts w:ascii="Times New Roman" w:eastAsia="Times New Roman" w:hAnsi="Times New Roman" w:cs="Times New Roman"/>
                <w:lang w:val="lt-LT"/>
              </w:rPr>
            </w:pPr>
          </w:p>
        </w:tc>
      </w:tr>
    </w:tbl>
    <w:p w14:paraId="0FCD3373" w14:textId="77777777" w:rsidR="009F1AE0" w:rsidRPr="00792AAC" w:rsidRDefault="009F1AE0" w:rsidP="00B16B19">
      <w:pPr>
        <w:rPr>
          <w:rFonts w:ascii="Times New Roman" w:hAnsi="Times New Roman" w:cs="Times New Roman"/>
          <w:lang w:val="lt-LT"/>
        </w:rPr>
      </w:pPr>
    </w:p>
    <w:sectPr w:rsidR="009F1AE0" w:rsidRPr="00792AAC" w:rsidSect="00D929C8">
      <w:headerReference w:type="default" r:id="rId7"/>
      <w:pgSz w:w="12240" w:h="15840"/>
      <w:pgMar w:top="1803" w:right="1041"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906F" w14:textId="77777777" w:rsidR="00281600" w:rsidRDefault="00281600" w:rsidP="00ED30E8">
      <w:pPr>
        <w:spacing w:after="0" w:line="240" w:lineRule="auto"/>
      </w:pPr>
      <w:r>
        <w:separator/>
      </w:r>
    </w:p>
  </w:endnote>
  <w:endnote w:type="continuationSeparator" w:id="0">
    <w:p w14:paraId="1F681298" w14:textId="77777777" w:rsidR="00281600" w:rsidRDefault="00281600" w:rsidP="00ED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9518" w14:textId="77777777" w:rsidR="00281600" w:rsidRDefault="00281600" w:rsidP="00ED30E8">
      <w:pPr>
        <w:spacing w:after="0" w:line="240" w:lineRule="auto"/>
      </w:pPr>
      <w:r>
        <w:separator/>
      </w:r>
    </w:p>
  </w:footnote>
  <w:footnote w:type="continuationSeparator" w:id="0">
    <w:p w14:paraId="6A893CCE" w14:textId="77777777" w:rsidR="00281600" w:rsidRDefault="00281600" w:rsidP="00ED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85C7" w14:textId="57DE24F0" w:rsidR="00ED30E8" w:rsidRDefault="00ED30E8">
    <w:pPr>
      <w:pStyle w:val="Antrats"/>
    </w:pPr>
    <w:r>
      <w:rPr>
        <w:noProof/>
      </w:rPr>
      <w:drawing>
        <wp:inline distT="0" distB="0" distL="0" distR="0" wp14:anchorId="003BF211" wp14:editId="16C238B7">
          <wp:extent cx="1112751" cy="363345"/>
          <wp:effectExtent l="0" t="0" r="0" b="0"/>
          <wp:docPr id="1197043931" name="Paveikslėlis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2751" cy="36334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37A49"/>
    <w:multiLevelType w:val="hybridMultilevel"/>
    <w:tmpl w:val="3F249D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46579"/>
    <w:multiLevelType w:val="hybridMultilevel"/>
    <w:tmpl w:val="D84A0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002366">
    <w:abstractNumId w:val="1"/>
  </w:num>
  <w:num w:numId="2" w16cid:durableId="54475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E6"/>
    <w:rsid w:val="00011755"/>
    <w:rsid w:val="00036D7E"/>
    <w:rsid w:val="00070AC9"/>
    <w:rsid w:val="00080358"/>
    <w:rsid w:val="00083F91"/>
    <w:rsid w:val="000F4075"/>
    <w:rsid w:val="000F5380"/>
    <w:rsid w:val="00105DE9"/>
    <w:rsid w:val="001125D2"/>
    <w:rsid w:val="0013296C"/>
    <w:rsid w:val="00170284"/>
    <w:rsid w:val="0018405C"/>
    <w:rsid w:val="001932F7"/>
    <w:rsid w:val="001B676D"/>
    <w:rsid w:val="001D0107"/>
    <w:rsid w:val="001D08E9"/>
    <w:rsid w:val="001D7A36"/>
    <w:rsid w:val="00203369"/>
    <w:rsid w:val="00205A74"/>
    <w:rsid w:val="00210F88"/>
    <w:rsid w:val="00231E3F"/>
    <w:rsid w:val="0024592C"/>
    <w:rsid w:val="00281600"/>
    <w:rsid w:val="002A7C4E"/>
    <w:rsid w:val="002D2867"/>
    <w:rsid w:val="002D5BA5"/>
    <w:rsid w:val="00301215"/>
    <w:rsid w:val="0039483E"/>
    <w:rsid w:val="003B3625"/>
    <w:rsid w:val="003D5C60"/>
    <w:rsid w:val="003E0FF5"/>
    <w:rsid w:val="00411571"/>
    <w:rsid w:val="004A4789"/>
    <w:rsid w:val="005260E1"/>
    <w:rsid w:val="00543162"/>
    <w:rsid w:val="0055656B"/>
    <w:rsid w:val="005A4EF7"/>
    <w:rsid w:val="005C54AF"/>
    <w:rsid w:val="00602B1D"/>
    <w:rsid w:val="00614835"/>
    <w:rsid w:val="006703F4"/>
    <w:rsid w:val="006F478B"/>
    <w:rsid w:val="007148E1"/>
    <w:rsid w:val="007221E9"/>
    <w:rsid w:val="00723543"/>
    <w:rsid w:val="0076473F"/>
    <w:rsid w:val="0076565E"/>
    <w:rsid w:val="007813EC"/>
    <w:rsid w:val="007908AF"/>
    <w:rsid w:val="00792AAC"/>
    <w:rsid w:val="00794F26"/>
    <w:rsid w:val="007E3EB8"/>
    <w:rsid w:val="007F1B30"/>
    <w:rsid w:val="0082080C"/>
    <w:rsid w:val="00836A3A"/>
    <w:rsid w:val="00850D78"/>
    <w:rsid w:val="00864A5E"/>
    <w:rsid w:val="008D4FA3"/>
    <w:rsid w:val="00906483"/>
    <w:rsid w:val="00937FD5"/>
    <w:rsid w:val="009925C3"/>
    <w:rsid w:val="00997A6B"/>
    <w:rsid w:val="009A3C21"/>
    <w:rsid w:val="009B4FBB"/>
    <w:rsid w:val="009E1DBE"/>
    <w:rsid w:val="009E46BF"/>
    <w:rsid w:val="009F1AE0"/>
    <w:rsid w:val="00A64E03"/>
    <w:rsid w:val="00B015D4"/>
    <w:rsid w:val="00B16B19"/>
    <w:rsid w:val="00B22392"/>
    <w:rsid w:val="00B22AF4"/>
    <w:rsid w:val="00B76C24"/>
    <w:rsid w:val="00B802B0"/>
    <w:rsid w:val="00BD46A3"/>
    <w:rsid w:val="00BF72AB"/>
    <w:rsid w:val="00C1478E"/>
    <w:rsid w:val="00C2495A"/>
    <w:rsid w:val="00C44E51"/>
    <w:rsid w:val="00C46364"/>
    <w:rsid w:val="00C84DE2"/>
    <w:rsid w:val="00C901D4"/>
    <w:rsid w:val="00CA7D25"/>
    <w:rsid w:val="00CB61E6"/>
    <w:rsid w:val="00CE069A"/>
    <w:rsid w:val="00CF56BF"/>
    <w:rsid w:val="00D23CA3"/>
    <w:rsid w:val="00D33906"/>
    <w:rsid w:val="00D50431"/>
    <w:rsid w:val="00D6548F"/>
    <w:rsid w:val="00D81D7C"/>
    <w:rsid w:val="00D929C8"/>
    <w:rsid w:val="00DE4AC9"/>
    <w:rsid w:val="00DF57DF"/>
    <w:rsid w:val="00E07B77"/>
    <w:rsid w:val="00E21FA1"/>
    <w:rsid w:val="00E84CF4"/>
    <w:rsid w:val="00E917B9"/>
    <w:rsid w:val="00EA649C"/>
    <w:rsid w:val="00ED30E8"/>
    <w:rsid w:val="00F2147A"/>
    <w:rsid w:val="00F33BAB"/>
    <w:rsid w:val="00F77DF7"/>
    <w:rsid w:val="00F95A82"/>
    <w:rsid w:val="00FA3BA1"/>
    <w:rsid w:val="00FB6B2C"/>
    <w:rsid w:val="00FB7F36"/>
    <w:rsid w:val="03D6F033"/>
    <w:rsid w:val="09F4895E"/>
    <w:rsid w:val="0FECAFBC"/>
    <w:rsid w:val="14F625E8"/>
    <w:rsid w:val="15404C2D"/>
    <w:rsid w:val="1954274E"/>
    <w:rsid w:val="1B3031BE"/>
    <w:rsid w:val="1E10100B"/>
    <w:rsid w:val="1E73BB04"/>
    <w:rsid w:val="1E8877F9"/>
    <w:rsid w:val="1F782FE7"/>
    <w:rsid w:val="26E5E518"/>
    <w:rsid w:val="2BE2C01E"/>
    <w:rsid w:val="2EC39F80"/>
    <w:rsid w:val="2FE8B2FC"/>
    <w:rsid w:val="40DCF265"/>
    <w:rsid w:val="43024937"/>
    <w:rsid w:val="43176C7F"/>
    <w:rsid w:val="473BFFC1"/>
    <w:rsid w:val="47D92A1F"/>
    <w:rsid w:val="4E90D1C9"/>
    <w:rsid w:val="4EDEC2C8"/>
    <w:rsid w:val="5049D9D3"/>
    <w:rsid w:val="567D8E8C"/>
    <w:rsid w:val="59ABABDF"/>
    <w:rsid w:val="5BD98218"/>
    <w:rsid w:val="5C2040ED"/>
    <w:rsid w:val="5DE1707F"/>
    <w:rsid w:val="5EF4FF66"/>
    <w:rsid w:val="61EA9982"/>
    <w:rsid w:val="656BF735"/>
    <w:rsid w:val="672D12F9"/>
    <w:rsid w:val="68C2B459"/>
    <w:rsid w:val="6AD0A14A"/>
    <w:rsid w:val="6E94AE93"/>
    <w:rsid w:val="7049842D"/>
    <w:rsid w:val="7143FF20"/>
    <w:rsid w:val="728BB84F"/>
    <w:rsid w:val="72D0A0E9"/>
    <w:rsid w:val="72FCB2DB"/>
    <w:rsid w:val="74F4D470"/>
    <w:rsid w:val="76ACED89"/>
    <w:rsid w:val="78E07D0D"/>
    <w:rsid w:val="7D917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C383"/>
  <w15:chartTrackingRefBased/>
  <w15:docId w15:val="{448928D9-5849-41D2-951D-1231226B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B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CB61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B61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CB61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CB61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B61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B61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B61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61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CB61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61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61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61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61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61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61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61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61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61E6"/>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CB61E6"/>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CB61E6"/>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CB61E6"/>
    <w:rPr>
      <w:i/>
      <w:iCs/>
      <w:color w:val="000000" w:themeColor="text1"/>
    </w:rPr>
  </w:style>
  <w:style w:type="paragraph" w:styleId="Sraopastraipa">
    <w:name w:val="List Paragraph"/>
    <w:basedOn w:val="prastasis"/>
    <w:uiPriority w:val="34"/>
    <w:qFormat/>
    <w:rsid w:val="00CB61E6"/>
    <w:pPr>
      <w:ind w:left="720"/>
      <w:contextualSpacing/>
    </w:pPr>
  </w:style>
  <w:style w:type="character" w:styleId="Rykuspabraukimas">
    <w:name w:val="Intense Emphasis"/>
    <w:basedOn w:val="Numatytasispastraiposriftas"/>
    <w:uiPriority w:val="21"/>
    <w:qFormat/>
    <w:rsid w:val="00CB61E6"/>
    <w:rPr>
      <w:i/>
      <w:iCs/>
      <w:color w:val="0F4761" w:themeColor="accent1" w:themeShade="BF"/>
    </w:rPr>
  </w:style>
  <w:style w:type="paragraph" w:styleId="Iskirtacitata">
    <w:name w:val="Intense Quote"/>
    <w:basedOn w:val="prastasis"/>
    <w:next w:val="prastasis"/>
    <w:link w:val="IskirtacitataDiagrama"/>
    <w:uiPriority w:val="30"/>
    <w:qFormat/>
    <w:rsid w:val="00CB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61E6"/>
    <w:rPr>
      <w:i/>
      <w:iCs/>
      <w:color w:val="0F4761" w:themeColor="accent1" w:themeShade="BF"/>
    </w:rPr>
  </w:style>
  <w:style w:type="character" w:styleId="Rykinuoroda">
    <w:name w:val="Intense Reference"/>
    <w:basedOn w:val="Numatytasispastraiposriftas"/>
    <w:uiPriority w:val="32"/>
    <w:qFormat/>
    <w:rsid w:val="00CB61E6"/>
    <w:rPr>
      <w:b/>
      <w:bCs/>
      <w:smallCaps/>
      <w:color w:val="0F4761" w:themeColor="accent1" w:themeShade="BF"/>
      <w:spacing w:val="5"/>
    </w:rPr>
  </w:style>
  <w:style w:type="table" w:styleId="Lentelstinklelis">
    <w:name w:val="Table Grid"/>
    <w:basedOn w:val="prastojilentel"/>
    <w:uiPriority w:val="39"/>
    <w:rsid w:val="009B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0E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D30E8"/>
  </w:style>
  <w:style w:type="paragraph" w:styleId="Porat">
    <w:name w:val="footer"/>
    <w:basedOn w:val="prastasis"/>
    <w:link w:val="PoratDiagrama"/>
    <w:uiPriority w:val="99"/>
    <w:unhideWhenUsed/>
    <w:rsid w:val="00ED30E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D30E8"/>
  </w:style>
  <w:style w:type="paragraph" w:styleId="HTMLiankstoformatuotas">
    <w:name w:val="HTML Preformatted"/>
    <w:basedOn w:val="prastasis"/>
    <w:link w:val="HTMLiankstoformatuotasDiagrama"/>
    <w:uiPriority w:val="99"/>
    <w:unhideWhenUsed/>
    <w:rsid w:val="00ED3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ED30E8"/>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688</Words>
  <Characters>3924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Boištianienė</dc:creator>
  <cp:keywords/>
  <dc:description/>
  <cp:lastModifiedBy>Valentina Boištianienė</cp:lastModifiedBy>
  <cp:revision>31</cp:revision>
  <dcterms:created xsi:type="dcterms:W3CDTF">2025-12-22T23:47:00Z</dcterms:created>
  <dcterms:modified xsi:type="dcterms:W3CDTF">2026-05-18T12:07:00Z</dcterms:modified>
</cp:coreProperties>
</file>