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E7A0D" w14:textId="4934C9B7" w:rsidR="006B62DF" w:rsidRPr="006B62DF" w:rsidRDefault="00C679F1" w:rsidP="006B62DF">
      <w:pPr>
        <w:pStyle w:val="Heading2"/>
        <w:ind w:left="5103"/>
        <w:rPr>
          <w:rFonts w:ascii="Times New Roman" w:eastAsia="Calibri" w:hAnsi="Times New Roman" w:cs="Times New Roman"/>
          <w:color w:val="0070C0"/>
          <w:sz w:val="22"/>
          <w:szCs w:val="22"/>
        </w:rPr>
      </w:pPr>
      <w:bookmarkStart w:id="0" w:name="_Ref38539939"/>
      <w:bookmarkStart w:id="1" w:name="_Ref38541068"/>
      <w:bookmarkStart w:id="2" w:name="_Ref38899023"/>
      <w:bookmarkStart w:id="3" w:name="_Toc224292761"/>
      <w:bookmarkStart w:id="4" w:name="_Ref38885053"/>
      <w:r w:rsidRPr="008F3CF5">
        <w:rPr>
          <w:rFonts w:ascii="Times New Roman" w:eastAsia="Calibri" w:hAnsi="Times New Roman" w:cs="Times New Roman"/>
          <w:color w:val="0070C0"/>
          <w:sz w:val="22"/>
          <w:szCs w:val="22"/>
        </w:rPr>
        <w:t>Pirkimo sąlygų 2 priedas „Techninė specifikacija“</w:t>
      </w:r>
      <w:bookmarkStart w:id="5" w:name="OLE_LINK11"/>
      <w:bookmarkStart w:id="6" w:name="OLE_LINK10"/>
      <w:bookmarkStart w:id="7" w:name="OLE_LINK63"/>
      <w:bookmarkEnd w:id="0"/>
      <w:bookmarkEnd w:id="1"/>
      <w:bookmarkEnd w:id="2"/>
      <w:bookmarkEnd w:id="3"/>
      <w:bookmarkEnd w:id="4"/>
    </w:p>
    <w:p w14:paraId="5F8D0A7B" w14:textId="77777777" w:rsidR="006B62DF" w:rsidRDefault="006B62DF" w:rsidP="006B62DF">
      <w:pPr>
        <w:spacing w:after="0" w:line="240" w:lineRule="auto"/>
        <w:ind w:left="6804"/>
        <w:jc w:val="right"/>
        <w:rPr>
          <w:rFonts w:ascii="Times New Roman" w:hAnsi="Times New Roman"/>
          <w:bCs/>
          <w:sz w:val="24"/>
          <w:szCs w:val="32"/>
        </w:rPr>
      </w:pPr>
    </w:p>
    <w:p w14:paraId="36EB013D" w14:textId="77777777" w:rsidR="006B62DF" w:rsidRPr="00052C19" w:rsidRDefault="006B62DF" w:rsidP="006B62DF">
      <w:pPr>
        <w:spacing w:after="0" w:line="240" w:lineRule="auto"/>
        <w:jc w:val="center"/>
        <w:rPr>
          <w:rFonts w:ascii="Times New Roman" w:hAnsi="Times New Roman"/>
          <w:b/>
          <w:sz w:val="24"/>
          <w:szCs w:val="32"/>
        </w:rPr>
      </w:pPr>
      <w:r w:rsidRPr="39620B5F">
        <w:rPr>
          <w:rFonts w:ascii="Times New Roman" w:hAnsi="Times New Roman"/>
          <w:b/>
          <w:bCs/>
          <w:sz w:val="24"/>
          <w:szCs w:val="24"/>
        </w:rPr>
        <w:t>TECHNINĖ SPECIFIKACIJA</w:t>
      </w:r>
    </w:p>
    <w:p w14:paraId="709B5E12" w14:textId="77777777" w:rsidR="006B62DF" w:rsidRPr="00EE12C2" w:rsidRDefault="006B62DF" w:rsidP="006B62DF">
      <w:pPr>
        <w:spacing w:after="0" w:line="240" w:lineRule="auto"/>
        <w:jc w:val="center"/>
        <w:rPr>
          <w:rFonts w:ascii="Times New Roman" w:hAnsi="Times New Roman"/>
          <w:bCs/>
          <w:sz w:val="24"/>
          <w:szCs w:val="24"/>
        </w:rPr>
      </w:pPr>
    </w:p>
    <w:p w14:paraId="1374BB5F" w14:textId="77777777" w:rsidR="006B62DF" w:rsidRPr="00D550BE" w:rsidRDefault="006B62DF" w:rsidP="006B62DF">
      <w:pPr>
        <w:numPr>
          <w:ilvl w:val="0"/>
          <w:numId w:val="1"/>
        </w:numPr>
        <w:spacing w:after="0" w:line="240" w:lineRule="auto"/>
        <w:jc w:val="center"/>
        <w:rPr>
          <w:rFonts w:ascii="Times New Roman" w:hAnsi="Times New Roman"/>
          <w:b/>
          <w:sz w:val="24"/>
          <w:szCs w:val="24"/>
        </w:rPr>
      </w:pPr>
      <w:r w:rsidRPr="24625C44">
        <w:rPr>
          <w:rFonts w:ascii="Times New Roman" w:hAnsi="Times New Roman"/>
          <w:b/>
          <w:sz w:val="24"/>
          <w:szCs w:val="24"/>
        </w:rPr>
        <w:t>Bendrosios nuostatos</w:t>
      </w:r>
    </w:p>
    <w:p w14:paraId="0044F578" w14:textId="77777777" w:rsidR="006B62DF" w:rsidRPr="00EE12C2" w:rsidRDefault="006B62DF" w:rsidP="006B62DF">
      <w:pPr>
        <w:spacing w:after="0" w:line="240" w:lineRule="auto"/>
        <w:jc w:val="center"/>
        <w:rPr>
          <w:rFonts w:ascii="Times New Roman" w:hAnsi="Times New Roman"/>
          <w:bCs/>
          <w:sz w:val="24"/>
          <w:szCs w:val="24"/>
        </w:rPr>
      </w:pPr>
    </w:p>
    <w:p w14:paraId="7089BAC8" w14:textId="1538D510" w:rsidR="006B62DF" w:rsidRDefault="006B62DF" w:rsidP="006B62DF">
      <w:pPr>
        <w:tabs>
          <w:tab w:val="left" w:pos="1194"/>
        </w:tabs>
        <w:spacing w:after="0" w:line="240" w:lineRule="auto"/>
        <w:ind w:firstLine="567"/>
        <w:jc w:val="both"/>
        <w:rPr>
          <w:rFonts w:ascii="Times New Roman" w:hAnsi="Times New Roman"/>
          <w:sz w:val="24"/>
          <w:szCs w:val="24"/>
        </w:rPr>
      </w:pPr>
      <w:r>
        <w:rPr>
          <w:rFonts w:ascii="Times New Roman" w:hAnsi="Times New Roman"/>
          <w:sz w:val="24"/>
          <w:szCs w:val="24"/>
        </w:rPr>
        <w:t>1.1.</w:t>
      </w:r>
      <w:r>
        <w:tab/>
      </w:r>
      <w:r w:rsidRPr="00906EFD">
        <w:rPr>
          <w:rFonts w:ascii="Times New Roman" w:hAnsi="Times New Roman"/>
          <w:sz w:val="24"/>
          <w:szCs w:val="24"/>
        </w:rPr>
        <w:t>Šiuo metu Lietuvos transporto saugos administracijoje (tolia</w:t>
      </w:r>
      <w:r>
        <w:rPr>
          <w:rFonts w:ascii="Times New Roman" w:hAnsi="Times New Roman"/>
          <w:sz w:val="24"/>
          <w:szCs w:val="24"/>
        </w:rPr>
        <w:t>u</w:t>
      </w:r>
      <w:r w:rsidRPr="00906EFD">
        <w:rPr>
          <w:rFonts w:ascii="Times New Roman" w:hAnsi="Times New Roman"/>
          <w:sz w:val="24"/>
          <w:szCs w:val="24"/>
        </w:rPr>
        <w:t xml:space="preserve"> – LTSA</w:t>
      </w:r>
      <w:r>
        <w:rPr>
          <w:rFonts w:ascii="Times New Roman" w:hAnsi="Times New Roman"/>
          <w:sz w:val="24"/>
          <w:szCs w:val="24"/>
        </w:rPr>
        <w:t>, Pirkėjas</w:t>
      </w:r>
      <w:r w:rsidRPr="00906EFD">
        <w:rPr>
          <w:rFonts w:ascii="Times New Roman" w:hAnsi="Times New Roman"/>
          <w:sz w:val="24"/>
          <w:szCs w:val="24"/>
        </w:rPr>
        <w:t>) įdiegta ir naudojama</w:t>
      </w:r>
      <w:r>
        <w:rPr>
          <w:rFonts w:ascii="Times New Roman" w:hAnsi="Times New Roman"/>
          <w:sz w:val="24"/>
          <w:szCs w:val="24"/>
        </w:rPr>
        <w:t xml:space="preserve"> „</w:t>
      </w:r>
      <w:r w:rsidRPr="009B4FF4">
        <w:rPr>
          <w:rFonts w:ascii="Times New Roman" w:hAnsi="Times New Roman" w:cs="Times New Roman"/>
          <w:sz w:val="24"/>
          <w:szCs w:val="24"/>
        </w:rPr>
        <w:t>J</w:t>
      </w:r>
      <w:r w:rsidRPr="009B4FF4">
        <w:rPr>
          <w:rFonts w:ascii="Times New Roman" w:hAnsi="Times New Roman" w:cs="Times New Roman"/>
          <w:bCs/>
          <w:sz w:val="24"/>
          <w:szCs w:val="24"/>
          <w:lang w:eastAsia="lt-LT"/>
        </w:rPr>
        <w:t xml:space="preserve">ūros dugno duomenų bazės ir jūrinio kartografavimo sistema“ (toliau </w:t>
      </w:r>
      <w:r>
        <w:rPr>
          <w:rFonts w:ascii="Calibri" w:hAnsi="Calibri" w:cs="Calibri"/>
          <w:bCs/>
          <w:sz w:val="24"/>
          <w:szCs w:val="24"/>
          <w:lang w:eastAsia="lt-LT"/>
        </w:rPr>
        <w:t>‒</w:t>
      </w:r>
      <w:r w:rsidRPr="009B4FF4">
        <w:rPr>
          <w:rFonts w:ascii="Times New Roman" w:hAnsi="Times New Roman" w:cs="Times New Roman"/>
          <w:bCs/>
          <w:sz w:val="24"/>
          <w:szCs w:val="24"/>
          <w:lang w:eastAsia="lt-LT"/>
        </w:rPr>
        <w:t xml:space="preserve"> </w:t>
      </w:r>
      <w:r>
        <w:rPr>
          <w:rFonts w:ascii="Times New Roman" w:hAnsi="Times New Roman" w:cs="Times New Roman"/>
          <w:bCs/>
          <w:sz w:val="24"/>
          <w:szCs w:val="24"/>
          <w:lang w:eastAsia="lt-LT"/>
        </w:rPr>
        <w:t>S</w:t>
      </w:r>
      <w:r w:rsidRPr="009B4FF4">
        <w:rPr>
          <w:rFonts w:ascii="Times New Roman" w:hAnsi="Times New Roman" w:cs="Times New Roman"/>
          <w:bCs/>
          <w:sz w:val="24"/>
          <w:szCs w:val="24"/>
          <w:lang w:eastAsia="lt-LT"/>
        </w:rPr>
        <w:t>istema). Ji sudaryta iš</w:t>
      </w:r>
      <w:r w:rsidRPr="000A74F9">
        <w:rPr>
          <w:rFonts w:ascii="TimesNewRomanPS-BoldMT" w:hAnsi="TimesNewRomanPS-BoldMT" w:cs="TimesNewRomanPS-BoldMT"/>
          <w:bCs/>
          <w:lang w:eastAsia="lt-LT"/>
        </w:rPr>
        <w:t xml:space="preserve"> </w:t>
      </w:r>
      <w:r w:rsidRPr="00366609">
        <w:rPr>
          <w:rFonts w:ascii="Times New Roman" w:hAnsi="Times New Roman"/>
          <w:sz w:val="24"/>
          <w:szCs w:val="24"/>
        </w:rPr>
        <w:t xml:space="preserve">ESRI </w:t>
      </w:r>
      <w:proofErr w:type="spellStart"/>
      <w:r w:rsidRPr="00366609">
        <w:rPr>
          <w:rFonts w:ascii="Times New Roman" w:hAnsi="Times New Roman"/>
          <w:sz w:val="24"/>
          <w:szCs w:val="24"/>
        </w:rPr>
        <w:t>ArcGIS</w:t>
      </w:r>
      <w:proofErr w:type="spellEnd"/>
      <w:r w:rsidRPr="00366609">
        <w:rPr>
          <w:rFonts w:ascii="Times New Roman" w:hAnsi="Times New Roman"/>
          <w:sz w:val="24"/>
          <w:szCs w:val="24"/>
        </w:rPr>
        <w:t xml:space="preserve"> </w:t>
      </w:r>
      <w:r>
        <w:rPr>
          <w:rFonts w:ascii="Times New Roman" w:hAnsi="Times New Roman"/>
          <w:sz w:val="24"/>
          <w:szCs w:val="24"/>
        </w:rPr>
        <w:t xml:space="preserve">ir </w:t>
      </w:r>
      <w:r>
        <w:rPr>
          <w:rFonts w:ascii="Times New Roman" w:hAnsi="Times New Roman"/>
          <w:sz w:val="24"/>
          <w:szCs w:val="24"/>
          <w:lang w:val="en-US"/>
        </w:rPr>
        <w:t xml:space="preserve">QPS </w:t>
      </w:r>
      <w:proofErr w:type="spellStart"/>
      <w:r>
        <w:rPr>
          <w:rFonts w:ascii="Times New Roman" w:hAnsi="Times New Roman"/>
          <w:sz w:val="24"/>
          <w:szCs w:val="24"/>
          <w:lang w:val="en-US"/>
        </w:rPr>
        <w:t>Qimera</w:t>
      </w:r>
      <w:proofErr w:type="spellEnd"/>
      <w:r>
        <w:rPr>
          <w:rFonts w:ascii="Times New Roman" w:hAnsi="Times New Roman"/>
          <w:sz w:val="24"/>
          <w:szCs w:val="24"/>
          <w:lang w:val="en-US"/>
        </w:rPr>
        <w:t xml:space="preserve"> Clean </w:t>
      </w:r>
      <w:r w:rsidRPr="00366609">
        <w:rPr>
          <w:rFonts w:ascii="Times New Roman" w:hAnsi="Times New Roman"/>
          <w:sz w:val="24"/>
          <w:szCs w:val="24"/>
        </w:rPr>
        <w:t>programinės įrangos</w:t>
      </w:r>
      <w:r>
        <w:rPr>
          <w:rFonts w:ascii="Times New Roman" w:hAnsi="Times New Roman"/>
          <w:sz w:val="24"/>
          <w:szCs w:val="24"/>
        </w:rPr>
        <w:t xml:space="preserve"> produktų. Programinės įrangos kūrėjai S</w:t>
      </w:r>
      <w:r w:rsidRPr="00906EFD">
        <w:rPr>
          <w:rFonts w:ascii="Times New Roman" w:hAnsi="Times New Roman"/>
          <w:sz w:val="24"/>
          <w:szCs w:val="24"/>
        </w:rPr>
        <w:t>istem</w:t>
      </w:r>
      <w:r>
        <w:rPr>
          <w:rFonts w:ascii="Times New Roman" w:hAnsi="Times New Roman"/>
          <w:sz w:val="24"/>
          <w:szCs w:val="24"/>
        </w:rPr>
        <w:t xml:space="preserve">os komponentus </w:t>
      </w:r>
      <w:r w:rsidRPr="00906EFD">
        <w:rPr>
          <w:rFonts w:ascii="Times New Roman" w:hAnsi="Times New Roman"/>
          <w:sz w:val="24"/>
          <w:szCs w:val="24"/>
        </w:rPr>
        <w:t xml:space="preserve">vysto kaip nuolat tobulinamą ir prižiūrimą produktą, t. y. nuolat leidžia naujas versijas, kurios apima ne tik klaidų taisymus, bet ir naujų funkcijų kūrimą, esamų funkcijų tobulinimą, pačios </w:t>
      </w:r>
      <w:r>
        <w:rPr>
          <w:rFonts w:ascii="Times New Roman" w:hAnsi="Times New Roman"/>
          <w:sz w:val="24"/>
          <w:szCs w:val="24"/>
        </w:rPr>
        <w:t>S</w:t>
      </w:r>
      <w:r w:rsidRPr="00906EFD">
        <w:rPr>
          <w:rFonts w:ascii="Times New Roman" w:hAnsi="Times New Roman"/>
          <w:sz w:val="24"/>
          <w:szCs w:val="24"/>
        </w:rPr>
        <w:t>istemos veikimo optimizavimą, pritaikymą prie besikeičiančių kitų sistemų veikimo</w:t>
      </w:r>
      <w:r>
        <w:rPr>
          <w:rFonts w:ascii="Times New Roman" w:hAnsi="Times New Roman"/>
          <w:sz w:val="24"/>
          <w:szCs w:val="24"/>
        </w:rPr>
        <w:t xml:space="preserve"> bei naujų saugumo reikalavimų įgyvendinimą. Šio viešojo pirkimo tikslas </w:t>
      </w:r>
      <w:bookmarkStart w:id="8" w:name="_Hlk135389965"/>
      <w:r>
        <w:rPr>
          <w:rFonts w:ascii="Times New Roman" w:hAnsi="Times New Roman"/>
          <w:sz w:val="24"/>
          <w:szCs w:val="24"/>
        </w:rPr>
        <w:t>–</w:t>
      </w:r>
      <w:bookmarkEnd w:id="8"/>
      <w:r>
        <w:rPr>
          <w:rFonts w:ascii="Times New Roman" w:hAnsi="Times New Roman"/>
          <w:sz w:val="24"/>
          <w:szCs w:val="24"/>
        </w:rPr>
        <w:t xml:space="preserve"> įsigyti Si</w:t>
      </w:r>
      <w:r w:rsidRPr="000A74F9">
        <w:rPr>
          <w:rFonts w:ascii="Times New Roman" w:hAnsi="Times New Roman"/>
          <w:sz w:val="24"/>
          <w:szCs w:val="24"/>
        </w:rPr>
        <w:t xml:space="preserve">stemos </w:t>
      </w:r>
      <w:r>
        <w:rPr>
          <w:rFonts w:ascii="Times New Roman" w:hAnsi="Times New Roman"/>
          <w:sz w:val="24"/>
          <w:szCs w:val="24"/>
        </w:rPr>
        <w:t>programinės įrangos atnaujinimo ir pri</w:t>
      </w:r>
      <w:r w:rsidRPr="000A74F9">
        <w:rPr>
          <w:rFonts w:ascii="Times New Roman" w:hAnsi="Times New Roman"/>
          <w:sz w:val="24"/>
          <w:szCs w:val="24"/>
        </w:rPr>
        <w:t xml:space="preserve">ežiūros paslaugas (toliau – Paslaugos), kad būtų užtikrintas nepertraukiamas LTSA </w:t>
      </w:r>
      <w:r>
        <w:rPr>
          <w:rFonts w:ascii="Times New Roman" w:hAnsi="Times New Roman"/>
          <w:sz w:val="24"/>
          <w:szCs w:val="24"/>
        </w:rPr>
        <w:t xml:space="preserve">funkcijų vykdymas, </w:t>
      </w:r>
      <w:r w:rsidRPr="000A74F9">
        <w:rPr>
          <w:rFonts w:ascii="Times New Roman" w:hAnsi="Times New Roman"/>
          <w:sz w:val="24"/>
          <w:szCs w:val="24"/>
        </w:rPr>
        <w:t xml:space="preserve">naudojant </w:t>
      </w:r>
      <w:r>
        <w:rPr>
          <w:rFonts w:ascii="Times New Roman" w:hAnsi="Times New Roman"/>
          <w:sz w:val="24"/>
          <w:szCs w:val="24"/>
        </w:rPr>
        <w:t>S</w:t>
      </w:r>
      <w:r w:rsidRPr="000A74F9">
        <w:rPr>
          <w:rFonts w:ascii="Times New Roman" w:hAnsi="Times New Roman"/>
          <w:sz w:val="24"/>
          <w:szCs w:val="24"/>
        </w:rPr>
        <w:t>istemą.</w:t>
      </w:r>
    </w:p>
    <w:p w14:paraId="6ECF81B7" w14:textId="77777777" w:rsidR="006B62DF" w:rsidRPr="000A74F9" w:rsidRDefault="006B62DF" w:rsidP="006B62DF">
      <w:pPr>
        <w:spacing w:after="0" w:line="240" w:lineRule="auto"/>
        <w:jc w:val="center"/>
        <w:rPr>
          <w:rFonts w:ascii="Times New Roman" w:hAnsi="Times New Roman"/>
          <w:sz w:val="24"/>
          <w:szCs w:val="24"/>
        </w:rPr>
      </w:pPr>
    </w:p>
    <w:p w14:paraId="29B049D6" w14:textId="77777777" w:rsidR="006B62DF" w:rsidRPr="00D550BE" w:rsidRDefault="006B62DF" w:rsidP="006B62DF">
      <w:pPr>
        <w:numPr>
          <w:ilvl w:val="0"/>
          <w:numId w:val="1"/>
        </w:numPr>
        <w:spacing w:after="0" w:line="240" w:lineRule="auto"/>
        <w:jc w:val="center"/>
        <w:rPr>
          <w:rFonts w:ascii="Times New Roman" w:hAnsi="Times New Roman"/>
          <w:b/>
          <w:sz w:val="24"/>
          <w:szCs w:val="28"/>
        </w:rPr>
      </w:pPr>
      <w:r>
        <w:rPr>
          <w:rFonts w:ascii="Times New Roman" w:hAnsi="Times New Roman"/>
          <w:b/>
          <w:sz w:val="24"/>
          <w:szCs w:val="28"/>
        </w:rPr>
        <w:t>S</w:t>
      </w:r>
      <w:r w:rsidRPr="00D550BE">
        <w:rPr>
          <w:rFonts w:ascii="Times New Roman" w:hAnsi="Times New Roman"/>
          <w:b/>
          <w:sz w:val="24"/>
          <w:szCs w:val="28"/>
        </w:rPr>
        <w:t>istemos funkcinė sudėtis</w:t>
      </w:r>
    </w:p>
    <w:p w14:paraId="6B0D500F" w14:textId="77777777" w:rsidR="006B62DF" w:rsidRPr="00974B88" w:rsidRDefault="006B62DF" w:rsidP="006B62DF">
      <w:pPr>
        <w:spacing w:after="0" w:line="240" w:lineRule="auto"/>
        <w:jc w:val="center"/>
        <w:rPr>
          <w:rFonts w:ascii="TimesNewRomanPS-BoldMT" w:hAnsi="TimesNewRomanPS-BoldMT" w:cs="TimesNewRomanPS-BoldMT"/>
          <w:sz w:val="24"/>
          <w:szCs w:val="24"/>
          <w:lang w:eastAsia="lt-LT"/>
        </w:rPr>
      </w:pPr>
    </w:p>
    <w:p w14:paraId="78C54DED" w14:textId="77777777" w:rsidR="006B62DF" w:rsidRPr="00BB4968" w:rsidRDefault="006B62DF" w:rsidP="006B62DF">
      <w:pPr>
        <w:tabs>
          <w:tab w:val="left" w:pos="1272"/>
        </w:tabs>
        <w:spacing w:after="0" w:line="240" w:lineRule="auto"/>
        <w:ind w:firstLine="564"/>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S</w:t>
      </w:r>
      <w:r w:rsidRPr="000A74F9">
        <w:rPr>
          <w:rFonts w:ascii="Times New Roman" w:hAnsi="Times New Roman"/>
          <w:sz w:val="24"/>
          <w:szCs w:val="24"/>
        </w:rPr>
        <w:t>istem</w:t>
      </w:r>
      <w:r>
        <w:rPr>
          <w:rFonts w:ascii="Times New Roman" w:hAnsi="Times New Roman"/>
          <w:sz w:val="24"/>
          <w:szCs w:val="24"/>
        </w:rPr>
        <w:t>a (</w:t>
      </w:r>
      <w:r w:rsidRPr="000A74F9">
        <w:rPr>
          <w:rFonts w:ascii="Times New Roman" w:hAnsi="Times New Roman"/>
          <w:sz w:val="24"/>
          <w:szCs w:val="24"/>
        </w:rPr>
        <w:t>programinės įrangos dalis</w:t>
      </w:r>
      <w:r>
        <w:rPr>
          <w:rFonts w:ascii="Times New Roman" w:hAnsi="Times New Roman"/>
          <w:sz w:val="24"/>
          <w:szCs w:val="24"/>
        </w:rPr>
        <w:t>)</w:t>
      </w:r>
      <w:r w:rsidRPr="000A74F9">
        <w:rPr>
          <w:rFonts w:ascii="Times New Roman" w:hAnsi="Times New Roman"/>
          <w:sz w:val="24"/>
          <w:szCs w:val="24"/>
        </w:rPr>
        <w:t xml:space="preserve"> </w:t>
      </w:r>
      <w:r w:rsidRPr="00BB4968">
        <w:rPr>
          <w:rFonts w:ascii="Times New Roman" w:hAnsi="Times New Roman"/>
          <w:sz w:val="24"/>
          <w:szCs w:val="24"/>
        </w:rPr>
        <w:t>sudaryta iš šių funkcinių modulių:</w:t>
      </w:r>
    </w:p>
    <w:p w14:paraId="444B6E50" w14:textId="77777777" w:rsidR="006B62DF" w:rsidRPr="00BB4968" w:rsidRDefault="006B62DF" w:rsidP="006B62DF">
      <w:pPr>
        <w:tabs>
          <w:tab w:val="left" w:pos="1260"/>
        </w:tabs>
        <w:spacing w:after="0" w:line="240" w:lineRule="auto"/>
        <w:ind w:firstLine="564"/>
        <w:jc w:val="both"/>
        <w:rPr>
          <w:rFonts w:ascii="Times New Roman" w:hAnsi="Times New Roman"/>
          <w:sz w:val="24"/>
          <w:szCs w:val="24"/>
        </w:rPr>
      </w:pPr>
      <w:r>
        <w:rPr>
          <w:rFonts w:ascii="Times New Roman" w:hAnsi="Times New Roman"/>
          <w:sz w:val="24"/>
          <w:szCs w:val="24"/>
        </w:rPr>
        <w:t>2.1.1.</w:t>
      </w:r>
      <w:r>
        <w:rPr>
          <w:rFonts w:ascii="Times New Roman" w:hAnsi="Times New Roman"/>
          <w:sz w:val="24"/>
          <w:szCs w:val="24"/>
        </w:rPr>
        <w:tab/>
      </w:r>
      <w:r w:rsidRPr="00BB4968">
        <w:rPr>
          <w:rFonts w:ascii="Times New Roman" w:hAnsi="Times New Roman"/>
          <w:sz w:val="24"/>
          <w:szCs w:val="24"/>
        </w:rPr>
        <w:t>Topografinių ir gylių informacijos valdymo modulis;</w:t>
      </w:r>
    </w:p>
    <w:p w14:paraId="1CD3DE96" w14:textId="77777777" w:rsidR="006B62DF" w:rsidRPr="00BB4968" w:rsidRDefault="006B62DF" w:rsidP="006B62DF">
      <w:pPr>
        <w:tabs>
          <w:tab w:val="left" w:pos="1260"/>
        </w:tabs>
        <w:spacing w:after="0" w:line="240" w:lineRule="auto"/>
        <w:ind w:firstLine="564"/>
        <w:jc w:val="both"/>
        <w:rPr>
          <w:rFonts w:ascii="Times New Roman" w:hAnsi="Times New Roman"/>
          <w:sz w:val="24"/>
          <w:szCs w:val="24"/>
        </w:rPr>
      </w:pPr>
      <w:r>
        <w:rPr>
          <w:rFonts w:ascii="Times New Roman" w:hAnsi="Times New Roman"/>
          <w:sz w:val="24"/>
          <w:szCs w:val="24"/>
        </w:rPr>
        <w:t>2.1.2.</w:t>
      </w:r>
      <w:r>
        <w:rPr>
          <w:rFonts w:ascii="Times New Roman" w:hAnsi="Times New Roman"/>
          <w:sz w:val="24"/>
          <w:szCs w:val="24"/>
        </w:rPr>
        <w:tab/>
      </w:r>
      <w:r w:rsidRPr="00BB4968">
        <w:rPr>
          <w:rFonts w:ascii="Times New Roman" w:hAnsi="Times New Roman"/>
          <w:sz w:val="24"/>
          <w:szCs w:val="24"/>
        </w:rPr>
        <w:t>Elektroninių jūrlapių kartografavimo modulis;</w:t>
      </w:r>
    </w:p>
    <w:p w14:paraId="070EED13" w14:textId="77777777" w:rsidR="006B62DF" w:rsidRPr="000A74F9" w:rsidRDefault="006B62DF" w:rsidP="006B62DF">
      <w:pPr>
        <w:tabs>
          <w:tab w:val="left" w:pos="1260"/>
        </w:tabs>
        <w:spacing w:after="0" w:line="240" w:lineRule="auto"/>
        <w:ind w:firstLine="564"/>
        <w:jc w:val="both"/>
        <w:rPr>
          <w:rFonts w:ascii="Times New Roman" w:hAnsi="Times New Roman"/>
          <w:sz w:val="24"/>
          <w:szCs w:val="24"/>
        </w:rPr>
      </w:pPr>
      <w:r>
        <w:rPr>
          <w:rFonts w:ascii="Times New Roman" w:hAnsi="Times New Roman"/>
          <w:sz w:val="24"/>
          <w:szCs w:val="24"/>
          <w:lang w:eastAsia="lt-LT"/>
        </w:rPr>
        <w:t>2.1.3.</w:t>
      </w:r>
      <w:r>
        <w:rPr>
          <w:rFonts w:ascii="Times New Roman" w:hAnsi="Times New Roman"/>
          <w:sz w:val="24"/>
          <w:szCs w:val="24"/>
          <w:lang w:eastAsia="lt-LT"/>
        </w:rPr>
        <w:tab/>
      </w:r>
      <w:r w:rsidRPr="000A74F9">
        <w:rPr>
          <w:rFonts w:ascii="Times New Roman" w:hAnsi="Times New Roman"/>
          <w:sz w:val="24"/>
          <w:szCs w:val="24"/>
          <w:lang w:eastAsia="lt-LT"/>
        </w:rPr>
        <w:t>Popierinių jūrlapių kartografavimo modulis;</w:t>
      </w:r>
    </w:p>
    <w:p w14:paraId="62A99771" w14:textId="77777777" w:rsidR="006B62DF" w:rsidRDefault="006B62DF" w:rsidP="006B62DF">
      <w:pPr>
        <w:tabs>
          <w:tab w:val="left" w:pos="1260"/>
        </w:tabs>
        <w:spacing w:after="0" w:line="240" w:lineRule="auto"/>
        <w:ind w:firstLine="564"/>
        <w:jc w:val="both"/>
        <w:rPr>
          <w:rFonts w:ascii="Times New Roman" w:hAnsi="Times New Roman"/>
          <w:sz w:val="24"/>
          <w:szCs w:val="24"/>
        </w:rPr>
      </w:pPr>
      <w:r>
        <w:rPr>
          <w:rFonts w:ascii="Times New Roman" w:hAnsi="Times New Roman"/>
          <w:sz w:val="24"/>
          <w:szCs w:val="24"/>
        </w:rPr>
        <w:t>2.1.4.</w:t>
      </w:r>
      <w:r>
        <w:rPr>
          <w:rFonts w:ascii="Times New Roman" w:hAnsi="Times New Roman"/>
          <w:sz w:val="24"/>
          <w:szCs w:val="24"/>
        </w:rPr>
        <w:tab/>
      </w:r>
      <w:r w:rsidRPr="00BB4968">
        <w:rPr>
          <w:rFonts w:ascii="Times New Roman" w:hAnsi="Times New Roman"/>
          <w:sz w:val="24"/>
          <w:szCs w:val="24"/>
        </w:rPr>
        <w:t>Informacijos viešinimo internetu modulis.</w:t>
      </w:r>
    </w:p>
    <w:p w14:paraId="1F23A3F8" w14:textId="77777777" w:rsidR="006B62DF" w:rsidRPr="000A74F9" w:rsidRDefault="006B62DF" w:rsidP="006B62DF">
      <w:pPr>
        <w:spacing w:after="0" w:line="240" w:lineRule="auto"/>
        <w:ind w:hanging="720"/>
        <w:jc w:val="center"/>
        <w:rPr>
          <w:rFonts w:ascii="Times New Roman" w:hAnsi="Times New Roman"/>
          <w:sz w:val="24"/>
          <w:szCs w:val="24"/>
        </w:rPr>
      </w:pPr>
    </w:p>
    <w:p w14:paraId="3556135F" w14:textId="77777777" w:rsidR="006B62DF" w:rsidRPr="00D550BE" w:rsidRDefault="006B62DF" w:rsidP="006B62DF">
      <w:pPr>
        <w:numPr>
          <w:ilvl w:val="0"/>
          <w:numId w:val="1"/>
        </w:numPr>
        <w:spacing w:after="0" w:line="240" w:lineRule="auto"/>
        <w:jc w:val="center"/>
        <w:rPr>
          <w:rFonts w:ascii="Times New Roman" w:hAnsi="Times New Roman"/>
          <w:b/>
          <w:bCs/>
          <w:sz w:val="24"/>
          <w:szCs w:val="28"/>
        </w:rPr>
      </w:pPr>
      <w:bookmarkStart w:id="9" w:name="_Hlk135923614"/>
      <w:r w:rsidRPr="4E1C58C6">
        <w:rPr>
          <w:rFonts w:ascii="Times New Roman" w:hAnsi="Times New Roman"/>
          <w:b/>
          <w:sz w:val="24"/>
          <w:szCs w:val="24"/>
        </w:rPr>
        <w:t>Sistemoje naudojamos licencijos</w:t>
      </w:r>
    </w:p>
    <w:bookmarkEnd w:id="9"/>
    <w:p w14:paraId="4231F8C8" w14:textId="77777777" w:rsidR="006B62DF" w:rsidRPr="004B02EF" w:rsidRDefault="006B62DF" w:rsidP="006B62DF">
      <w:pPr>
        <w:spacing w:after="0" w:line="240" w:lineRule="auto"/>
        <w:ind w:hanging="720"/>
        <w:jc w:val="center"/>
        <w:rPr>
          <w:rFonts w:ascii="Times New Roman" w:hAnsi="Times New Roman"/>
          <w:sz w:val="24"/>
          <w:szCs w:val="24"/>
        </w:rPr>
      </w:pPr>
    </w:p>
    <w:tbl>
      <w:tblPr>
        <w:tblStyle w:val="TableGrid1"/>
        <w:tblW w:w="5000" w:type="pct"/>
        <w:tblInd w:w="0" w:type="dxa"/>
        <w:tblLayout w:type="fixed"/>
        <w:tblCellMar>
          <w:left w:w="32" w:type="dxa"/>
          <w:right w:w="19" w:type="dxa"/>
        </w:tblCellMar>
        <w:tblLook w:val="04A0" w:firstRow="1" w:lastRow="0" w:firstColumn="1" w:lastColumn="0" w:noHBand="0" w:noVBand="1"/>
      </w:tblPr>
      <w:tblGrid>
        <w:gridCol w:w="759"/>
        <w:gridCol w:w="7553"/>
        <w:gridCol w:w="1320"/>
      </w:tblGrid>
      <w:tr w:rsidR="006B62DF" w:rsidRPr="00366609" w14:paraId="4463DC6E" w14:textId="77777777" w:rsidTr="00E718AA">
        <w:trPr>
          <w:trHeight w:val="247"/>
        </w:trPr>
        <w:tc>
          <w:tcPr>
            <w:tcW w:w="394" w:type="pct"/>
            <w:tcBorders>
              <w:top w:val="single" w:sz="2" w:space="0" w:color="000000"/>
              <w:left w:val="single" w:sz="2" w:space="0" w:color="000000"/>
              <w:bottom w:val="single" w:sz="2" w:space="0" w:color="000000"/>
              <w:right w:val="single" w:sz="2" w:space="0" w:color="000000"/>
            </w:tcBorders>
            <w:shd w:val="clear" w:color="auto" w:fill="C5E0B3" w:themeFill="accent6" w:themeFillTint="66"/>
          </w:tcPr>
          <w:p w14:paraId="1221DF42" w14:textId="77777777" w:rsidR="006B62DF" w:rsidRDefault="006B62DF" w:rsidP="00E718AA">
            <w:pPr>
              <w:jc w:val="center"/>
              <w:rPr>
                <w:rFonts w:ascii="Times New Roman" w:hAnsi="Times New Roman"/>
                <w:sz w:val="24"/>
                <w:szCs w:val="24"/>
              </w:rPr>
            </w:pPr>
            <w:r>
              <w:rPr>
                <w:rFonts w:ascii="Times New Roman" w:hAnsi="Times New Roman"/>
                <w:sz w:val="24"/>
                <w:szCs w:val="24"/>
              </w:rPr>
              <w:t>E</w:t>
            </w:r>
            <w:r w:rsidRPr="00366609">
              <w:rPr>
                <w:rFonts w:ascii="Times New Roman" w:hAnsi="Times New Roman"/>
                <w:sz w:val="24"/>
                <w:szCs w:val="24"/>
              </w:rPr>
              <w:t>ilės</w:t>
            </w:r>
          </w:p>
          <w:p w14:paraId="387EAF35" w14:textId="77777777" w:rsidR="006B62DF" w:rsidRPr="00366609" w:rsidRDefault="006B62DF" w:rsidP="00E718AA">
            <w:pPr>
              <w:jc w:val="center"/>
              <w:rPr>
                <w:rFonts w:ascii="Times New Roman" w:hAnsi="Times New Roman"/>
                <w:sz w:val="24"/>
                <w:szCs w:val="24"/>
              </w:rPr>
            </w:pPr>
            <w:r w:rsidRPr="00366609">
              <w:rPr>
                <w:rFonts w:ascii="Times New Roman" w:hAnsi="Times New Roman"/>
                <w:sz w:val="24"/>
                <w:szCs w:val="24"/>
              </w:rPr>
              <w:t>Nr.</w:t>
            </w:r>
          </w:p>
        </w:tc>
        <w:tc>
          <w:tcPr>
            <w:tcW w:w="3921" w:type="pct"/>
            <w:tcBorders>
              <w:top w:val="single" w:sz="2" w:space="0" w:color="000000"/>
              <w:left w:val="single" w:sz="2" w:space="0" w:color="000000"/>
              <w:bottom w:val="single" w:sz="2" w:space="0" w:color="000000"/>
              <w:right w:val="single" w:sz="2" w:space="0" w:color="000000"/>
            </w:tcBorders>
            <w:shd w:val="clear" w:color="auto" w:fill="C5E0B3" w:themeFill="accent6" w:themeFillTint="66"/>
            <w:vAlign w:val="center"/>
          </w:tcPr>
          <w:p w14:paraId="6F1461FD" w14:textId="77777777" w:rsidR="006B62DF" w:rsidRPr="00366609" w:rsidRDefault="006B62DF" w:rsidP="00E718AA">
            <w:pPr>
              <w:jc w:val="center"/>
              <w:rPr>
                <w:rFonts w:ascii="Times New Roman" w:hAnsi="Times New Roman"/>
                <w:sz w:val="24"/>
                <w:szCs w:val="24"/>
              </w:rPr>
            </w:pPr>
            <w:r w:rsidRPr="00366609">
              <w:rPr>
                <w:rFonts w:ascii="Times New Roman" w:hAnsi="Times New Roman"/>
                <w:sz w:val="24"/>
                <w:szCs w:val="24"/>
              </w:rPr>
              <w:t>Licencijos pavadinimas</w:t>
            </w:r>
          </w:p>
        </w:tc>
        <w:tc>
          <w:tcPr>
            <w:tcW w:w="685" w:type="pct"/>
            <w:tcBorders>
              <w:top w:val="single" w:sz="2" w:space="0" w:color="000000"/>
              <w:left w:val="single" w:sz="2" w:space="0" w:color="000000"/>
              <w:bottom w:val="single" w:sz="2" w:space="0" w:color="000000"/>
              <w:right w:val="single" w:sz="2" w:space="0" w:color="000000"/>
            </w:tcBorders>
            <w:shd w:val="clear" w:color="auto" w:fill="C5E0B3" w:themeFill="accent6" w:themeFillTint="66"/>
          </w:tcPr>
          <w:p w14:paraId="7C0009AA" w14:textId="77777777" w:rsidR="006B62DF" w:rsidRDefault="006B62DF" w:rsidP="00E718AA">
            <w:pPr>
              <w:jc w:val="center"/>
              <w:rPr>
                <w:rFonts w:ascii="Times New Roman" w:hAnsi="Times New Roman"/>
                <w:sz w:val="24"/>
                <w:szCs w:val="24"/>
              </w:rPr>
            </w:pPr>
            <w:r w:rsidRPr="00366609">
              <w:rPr>
                <w:rFonts w:ascii="Times New Roman" w:hAnsi="Times New Roman"/>
                <w:sz w:val="24"/>
                <w:szCs w:val="24"/>
              </w:rPr>
              <w:t>Licencijų</w:t>
            </w:r>
          </w:p>
          <w:p w14:paraId="287FA82F" w14:textId="77777777" w:rsidR="006B62DF" w:rsidRPr="00366609" w:rsidRDefault="006B62DF" w:rsidP="00E718AA">
            <w:pPr>
              <w:jc w:val="center"/>
              <w:rPr>
                <w:rFonts w:ascii="Times New Roman" w:hAnsi="Times New Roman"/>
                <w:sz w:val="24"/>
                <w:szCs w:val="24"/>
              </w:rPr>
            </w:pPr>
            <w:r w:rsidRPr="00366609">
              <w:rPr>
                <w:rFonts w:ascii="Times New Roman" w:hAnsi="Times New Roman"/>
                <w:sz w:val="24"/>
                <w:szCs w:val="24"/>
              </w:rPr>
              <w:t>skaičius</w:t>
            </w:r>
          </w:p>
        </w:tc>
      </w:tr>
      <w:tr w:rsidR="006B62DF" w:rsidRPr="00366609" w14:paraId="7A41CA8E" w14:textId="77777777" w:rsidTr="00E718AA">
        <w:trPr>
          <w:trHeight w:val="55"/>
        </w:trPr>
        <w:tc>
          <w:tcPr>
            <w:tcW w:w="394" w:type="pct"/>
            <w:tcBorders>
              <w:top w:val="single" w:sz="2" w:space="0" w:color="000000"/>
              <w:left w:val="single" w:sz="2" w:space="0" w:color="000000"/>
              <w:bottom w:val="single" w:sz="2" w:space="0" w:color="000000"/>
              <w:right w:val="single" w:sz="2" w:space="0" w:color="000000"/>
            </w:tcBorders>
            <w:vAlign w:val="center"/>
          </w:tcPr>
          <w:p w14:paraId="460C3B22" w14:textId="77777777" w:rsidR="006B62DF" w:rsidRPr="00AD114E" w:rsidRDefault="006B62DF" w:rsidP="00E718AA">
            <w:pPr>
              <w:spacing w:before="40" w:after="40"/>
              <w:ind w:left="-23"/>
              <w:jc w:val="center"/>
              <w:rPr>
                <w:rFonts w:ascii="Times New Roman" w:hAnsi="Times New Roman"/>
                <w:sz w:val="24"/>
                <w:szCs w:val="24"/>
              </w:rPr>
            </w:pPr>
            <w:r w:rsidRPr="00AD114E">
              <w:rPr>
                <w:rFonts w:ascii="Times New Roman" w:hAnsi="Times New Roman"/>
                <w:color w:val="000000"/>
                <w:sz w:val="24"/>
                <w:szCs w:val="24"/>
              </w:rPr>
              <w:t>1.</w:t>
            </w:r>
          </w:p>
        </w:tc>
        <w:tc>
          <w:tcPr>
            <w:tcW w:w="3921" w:type="pct"/>
            <w:tcBorders>
              <w:top w:val="single" w:sz="2" w:space="0" w:color="000000"/>
              <w:left w:val="single" w:sz="2" w:space="0" w:color="000000"/>
              <w:bottom w:val="single" w:sz="2" w:space="0" w:color="000000"/>
              <w:right w:val="single" w:sz="2" w:space="0" w:color="000000"/>
            </w:tcBorders>
            <w:vAlign w:val="center"/>
          </w:tcPr>
          <w:p w14:paraId="5E4552A7" w14:textId="77777777" w:rsidR="006B62DF" w:rsidRPr="00AD114E" w:rsidRDefault="006B62DF" w:rsidP="00E718AA">
            <w:pPr>
              <w:spacing w:before="40" w:after="40"/>
              <w:rPr>
                <w:rFonts w:ascii="Times New Roman" w:hAnsi="Times New Roman"/>
                <w:sz w:val="24"/>
                <w:szCs w:val="24"/>
              </w:rPr>
            </w:pPr>
            <w:proofErr w:type="spellStart"/>
            <w:r w:rsidRPr="00AD114E">
              <w:rPr>
                <w:rFonts w:ascii="Times New Roman" w:hAnsi="Times New Roman"/>
                <w:color w:val="000000"/>
                <w:sz w:val="24"/>
                <w:szCs w:val="24"/>
              </w:rPr>
              <w:t>ArcGIS</w:t>
            </w:r>
            <w:proofErr w:type="spellEnd"/>
            <w:r w:rsidRPr="00AD114E">
              <w:rPr>
                <w:rFonts w:ascii="Times New Roman" w:hAnsi="Times New Roman"/>
                <w:color w:val="000000"/>
                <w:sz w:val="24"/>
                <w:szCs w:val="24"/>
              </w:rPr>
              <w:t xml:space="preserve"> </w:t>
            </w:r>
            <w:proofErr w:type="spellStart"/>
            <w:r w:rsidRPr="00AD114E">
              <w:rPr>
                <w:rFonts w:ascii="Times New Roman" w:hAnsi="Times New Roman"/>
                <w:color w:val="000000"/>
                <w:sz w:val="24"/>
                <w:szCs w:val="24"/>
              </w:rPr>
              <w:t>Enterprise</w:t>
            </w:r>
            <w:proofErr w:type="spellEnd"/>
            <w:r w:rsidRPr="00AD114E">
              <w:rPr>
                <w:rFonts w:ascii="Times New Roman" w:hAnsi="Times New Roman"/>
                <w:color w:val="000000"/>
                <w:sz w:val="24"/>
                <w:szCs w:val="24"/>
              </w:rPr>
              <w:t xml:space="preserve"> Professional </w:t>
            </w:r>
            <w:proofErr w:type="spellStart"/>
            <w:r w:rsidRPr="00AD114E">
              <w:rPr>
                <w:rFonts w:ascii="Times New Roman" w:hAnsi="Times New Roman"/>
                <w:color w:val="000000"/>
                <w:sz w:val="24"/>
                <w:szCs w:val="24"/>
              </w:rPr>
              <w:t>Plus</w:t>
            </w:r>
            <w:proofErr w:type="spellEnd"/>
            <w:r w:rsidRPr="00AD114E">
              <w:rPr>
                <w:rFonts w:ascii="Times New Roman" w:hAnsi="Times New Roman"/>
                <w:color w:val="000000"/>
                <w:sz w:val="24"/>
                <w:szCs w:val="24"/>
              </w:rPr>
              <w:t xml:space="preserve"> naudotojo tipo licencija</w:t>
            </w:r>
          </w:p>
        </w:tc>
        <w:tc>
          <w:tcPr>
            <w:tcW w:w="685" w:type="pct"/>
            <w:tcBorders>
              <w:top w:val="single" w:sz="2" w:space="0" w:color="000000"/>
              <w:left w:val="single" w:sz="2" w:space="0" w:color="000000"/>
              <w:bottom w:val="single" w:sz="2" w:space="0" w:color="000000"/>
              <w:right w:val="single" w:sz="2" w:space="0" w:color="000000"/>
            </w:tcBorders>
            <w:vAlign w:val="center"/>
          </w:tcPr>
          <w:p w14:paraId="2480BF90" w14:textId="77777777" w:rsidR="006B62DF" w:rsidRPr="00AD114E" w:rsidRDefault="006B62DF" w:rsidP="00E718AA">
            <w:pPr>
              <w:spacing w:before="40" w:after="40"/>
              <w:jc w:val="center"/>
              <w:rPr>
                <w:rFonts w:ascii="Times New Roman" w:hAnsi="Times New Roman"/>
                <w:sz w:val="24"/>
                <w:szCs w:val="24"/>
              </w:rPr>
            </w:pPr>
            <w:r w:rsidRPr="00AD114E">
              <w:rPr>
                <w:rFonts w:ascii="Times New Roman" w:hAnsi="Times New Roman"/>
                <w:color w:val="000000"/>
                <w:sz w:val="24"/>
                <w:szCs w:val="24"/>
              </w:rPr>
              <w:t>9</w:t>
            </w:r>
          </w:p>
        </w:tc>
      </w:tr>
      <w:tr w:rsidR="006B62DF" w:rsidRPr="00366609" w14:paraId="60D98BD8" w14:textId="77777777" w:rsidTr="00E718AA">
        <w:trPr>
          <w:trHeight w:val="55"/>
        </w:trPr>
        <w:tc>
          <w:tcPr>
            <w:tcW w:w="394" w:type="pct"/>
            <w:tcBorders>
              <w:top w:val="single" w:sz="2" w:space="0" w:color="000000"/>
              <w:left w:val="single" w:sz="2" w:space="0" w:color="000000"/>
              <w:bottom w:val="single" w:sz="2" w:space="0" w:color="000000"/>
              <w:right w:val="single" w:sz="2" w:space="0" w:color="000000"/>
            </w:tcBorders>
            <w:vAlign w:val="center"/>
          </w:tcPr>
          <w:p w14:paraId="4904A238" w14:textId="77777777" w:rsidR="006B62DF" w:rsidRPr="00AD114E" w:rsidRDefault="006B62DF" w:rsidP="00E718AA">
            <w:pPr>
              <w:spacing w:before="40" w:after="40"/>
              <w:ind w:left="-23"/>
              <w:jc w:val="center"/>
              <w:rPr>
                <w:rFonts w:ascii="Times New Roman" w:hAnsi="Times New Roman"/>
                <w:sz w:val="24"/>
                <w:szCs w:val="24"/>
              </w:rPr>
            </w:pPr>
            <w:r w:rsidRPr="00AD114E">
              <w:rPr>
                <w:rFonts w:ascii="Times New Roman" w:hAnsi="Times New Roman"/>
                <w:color w:val="000000"/>
                <w:sz w:val="24"/>
                <w:szCs w:val="24"/>
              </w:rPr>
              <w:t>2.</w:t>
            </w:r>
          </w:p>
        </w:tc>
        <w:tc>
          <w:tcPr>
            <w:tcW w:w="3921" w:type="pct"/>
            <w:tcBorders>
              <w:top w:val="single" w:sz="2" w:space="0" w:color="000000"/>
              <w:left w:val="single" w:sz="2" w:space="0" w:color="000000"/>
              <w:bottom w:val="single" w:sz="2" w:space="0" w:color="000000"/>
              <w:right w:val="single" w:sz="2" w:space="0" w:color="000000"/>
            </w:tcBorders>
            <w:vAlign w:val="center"/>
          </w:tcPr>
          <w:p w14:paraId="51D02944" w14:textId="77777777" w:rsidR="006B62DF" w:rsidRPr="00AD114E" w:rsidRDefault="006B62DF" w:rsidP="00E718AA">
            <w:pPr>
              <w:spacing w:before="40" w:after="40"/>
              <w:rPr>
                <w:rFonts w:ascii="Times New Roman" w:hAnsi="Times New Roman"/>
                <w:sz w:val="24"/>
                <w:szCs w:val="24"/>
              </w:rPr>
            </w:pPr>
            <w:proofErr w:type="spellStart"/>
            <w:r w:rsidRPr="00AD114E">
              <w:rPr>
                <w:rFonts w:ascii="Times New Roman" w:hAnsi="Times New Roman"/>
                <w:color w:val="000000"/>
                <w:sz w:val="24"/>
                <w:szCs w:val="24"/>
              </w:rPr>
              <w:t>ArcGIS</w:t>
            </w:r>
            <w:proofErr w:type="spellEnd"/>
            <w:r w:rsidRPr="00AD114E">
              <w:rPr>
                <w:rFonts w:ascii="Times New Roman" w:hAnsi="Times New Roman"/>
                <w:color w:val="000000"/>
                <w:sz w:val="24"/>
                <w:szCs w:val="24"/>
              </w:rPr>
              <w:t xml:space="preserve"> </w:t>
            </w:r>
            <w:proofErr w:type="spellStart"/>
            <w:r w:rsidRPr="00AD114E">
              <w:rPr>
                <w:rFonts w:ascii="Times New Roman" w:hAnsi="Times New Roman"/>
                <w:color w:val="000000"/>
                <w:sz w:val="24"/>
                <w:szCs w:val="24"/>
              </w:rPr>
              <w:t>Enterprise</w:t>
            </w:r>
            <w:proofErr w:type="spellEnd"/>
            <w:r w:rsidRPr="00AD114E">
              <w:rPr>
                <w:rFonts w:ascii="Times New Roman" w:hAnsi="Times New Roman"/>
                <w:color w:val="000000"/>
                <w:sz w:val="24"/>
                <w:szCs w:val="24"/>
              </w:rPr>
              <w:t xml:space="preserve">  Professional </w:t>
            </w:r>
            <w:proofErr w:type="spellStart"/>
            <w:r w:rsidRPr="00AD114E">
              <w:rPr>
                <w:rFonts w:ascii="Times New Roman" w:hAnsi="Times New Roman"/>
                <w:color w:val="000000"/>
                <w:sz w:val="24"/>
                <w:szCs w:val="24"/>
              </w:rPr>
              <w:t>Plus</w:t>
            </w:r>
            <w:proofErr w:type="spellEnd"/>
            <w:r w:rsidRPr="00AD114E">
              <w:rPr>
                <w:rFonts w:ascii="Times New Roman" w:hAnsi="Times New Roman"/>
                <w:color w:val="000000"/>
                <w:sz w:val="24"/>
                <w:szCs w:val="24"/>
              </w:rPr>
              <w:t xml:space="preserve"> naudotojo tipo licencijos plėtinio </w:t>
            </w:r>
            <w:proofErr w:type="spellStart"/>
            <w:r w:rsidRPr="00AD114E">
              <w:rPr>
                <w:rFonts w:ascii="Times New Roman" w:hAnsi="Times New Roman"/>
                <w:color w:val="000000"/>
                <w:sz w:val="24"/>
                <w:szCs w:val="24"/>
              </w:rPr>
              <w:t>Bathymetry</w:t>
            </w:r>
            <w:proofErr w:type="spellEnd"/>
            <w:r w:rsidRPr="00AD114E">
              <w:rPr>
                <w:rFonts w:ascii="Times New Roman" w:hAnsi="Times New Roman"/>
                <w:color w:val="000000"/>
                <w:sz w:val="24"/>
                <w:szCs w:val="24"/>
              </w:rPr>
              <w:t xml:space="preserve"> licencija</w:t>
            </w:r>
          </w:p>
        </w:tc>
        <w:tc>
          <w:tcPr>
            <w:tcW w:w="685" w:type="pct"/>
            <w:tcBorders>
              <w:top w:val="single" w:sz="2" w:space="0" w:color="000000"/>
              <w:left w:val="single" w:sz="2" w:space="0" w:color="000000"/>
              <w:bottom w:val="single" w:sz="2" w:space="0" w:color="000000"/>
              <w:right w:val="single" w:sz="2" w:space="0" w:color="000000"/>
            </w:tcBorders>
            <w:vAlign w:val="center"/>
          </w:tcPr>
          <w:p w14:paraId="39CBF743" w14:textId="77777777" w:rsidR="006B62DF" w:rsidRPr="00AD114E" w:rsidRDefault="006B62DF" w:rsidP="00E718AA">
            <w:pPr>
              <w:spacing w:before="40" w:after="40"/>
              <w:jc w:val="center"/>
              <w:rPr>
                <w:rFonts w:ascii="Times New Roman" w:hAnsi="Times New Roman"/>
                <w:sz w:val="24"/>
                <w:szCs w:val="24"/>
              </w:rPr>
            </w:pPr>
            <w:r w:rsidRPr="00AD114E">
              <w:rPr>
                <w:rFonts w:ascii="Times New Roman" w:hAnsi="Times New Roman"/>
                <w:color w:val="000000"/>
                <w:sz w:val="24"/>
                <w:szCs w:val="24"/>
              </w:rPr>
              <w:t>9</w:t>
            </w:r>
          </w:p>
        </w:tc>
      </w:tr>
      <w:tr w:rsidR="006B62DF" w:rsidRPr="00366609" w14:paraId="5FB1B80D" w14:textId="77777777" w:rsidTr="00E718AA">
        <w:trPr>
          <w:trHeight w:val="55"/>
        </w:trPr>
        <w:tc>
          <w:tcPr>
            <w:tcW w:w="394" w:type="pct"/>
            <w:tcBorders>
              <w:top w:val="single" w:sz="2" w:space="0" w:color="000000"/>
              <w:left w:val="single" w:sz="2" w:space="0" w:color="000000"/>
              <w:bottom w:val="single" w:sz="2" w:space="0" w:color="000000"/>
              <w:right w:val="single" w:sz="2" w:space="0" w:color="000000"/>
            </w:tcBorders>
            <w:vAlign w:val="center"/>
          </w:tcPr>
          <w:p w14:paraId="14D6DAC0" w14:textId="77777777" w:rsidR="006B62DF" w:rsidRPr="00AD114E" w:rsidRDefault="006B62DF" w:rsidP="00E718AA">
            <w:pPr>
              <w:spacing w:before="40" w:after="40"/>
              <w:ind w:left="-23"/>
              <w:jc w:val="center"/>
              <w:rPr>
                <w:rFonts w:ascii="Times New Roman" w:hAnsi="Times New Roman"/>
                <w:sz w:val="24"/>
                <w:szCs w:val="24"/>
              </w:rPr>
            </w:pPr>
            <w:r w:rsidRPr="00AD114E">
              <w:rPr>
                <w:rFonts w:ascii="Times New Roman" w:hAnsi="Times New Roman"/>
                <w:color w:val="000000"/>
                <w:sz w:val="24"/>
                <w:szCs w:val="24"/>
              </w:rPr>
              <w:t>3.</w:t>
            </w:r>
          </w:p>
        </w:tc>
        <w:tc>
          <w:tcPr>
            <w:tcW w:w="3921" w:type="pct"/>
            <w:tcBorders>
              <w:top w:val="single" w:sz="2" w:space="0" w:color="000000"/>
              <w:left w:val="single" w:sz="2" w:space="0" w:color="000000"/>
              <w:bottom w:val="single" w:sz="2" w:space="0" w:color="000000"/>
              <w:right w:val="single" w:sz="2" w:space="0" w:color="000000"/>
            </w:tcBorders>
            <w:vAlign w:val="center"/>
          </w:tcPr>
          <w:p w14:paraId="1192C634" w14:textId="77777777" w:rsidR="006B62DF" w:rsidRPr="00AD114E" w:rsidRDefault="006B62DF" w:rsidP="00E718AA">
            <w:pPr>
              <w:spacing w:before="40" w:after="40"/>
              <w:rPr>
                <w:rFonts w:ascii="Times New Roman" w:hAnsi="Times New Roman"/>
                <w:sz w:val="24"/>
                <w:szCs w:val="24"/>
              </w:rPr>
            </w:pPr>
            <w:proofErr w:type="spellStart"/>
            <w:r w:rsidRPr="00AD114E">
              <w:rPr>
                <w:rFonts w:ascii="Times New Roman" w:hAnsi="Times New Roman"/>
                <w:color w:val="000000"/>
                <w:sz w:val="24"/>
                <w:szCs w:val="24"/>
              </w:rPr>
              <w:t>ArcGIS</w:t>
            </w:r>
            <w:proofErr w:type="spellEnd"/>
            <w:r w:rsidRPr="00AD114E">
              <w:rPr>
                <w:rFonts w:ascii="Times New Roman" w:hAnsi="Times New Roman"/>
                <w:color w:val="000000"/>
                <w:sz w:val="24"/>
                <w:szCs w:val="24"/>
              </w:rPr>
              <w:t xml:space="preserve"> </w:t>
            </w:r>
            <w:proofErr w:type="spellStart"/>
            <w:r w:rsidRPr="00AD114E">
              <w:rPr>
                <w:rFonts w:ascii="Times New Roman" w:hAnsi="Times New Roman"/>
                <w:color w:val="000000"/>
                <w:sz w:val="24"/>
                <w:szCs w:val="24"/>
              </w:rPr>
              <w:t>Enterprise</w:t>
            </w:r>
            <w:proofErr w:type="spellEnd"/>
            <w:r w:rsidRPr="00AD114E">
              <w:rPr>
                <w:rFonts w:ascii="Times New Roman" w:hAnsi="Times New Roman"/>
                <w:color w:val="000000"/>
                <w:sz w:val="24"/>
                <w:szCs w:val="24"/>
              </w:rPr>
              <w:t xml:space="preserve">  Professional </w:t>
            </w:r>
            <w:proofErr w:type="spellStart"/>
            <w:r w:rsidRPr="00AD114E">
              <w:rPr>
                <w:rFonts w:ascii="Times New Roman" w:hAnsi="Times New Roman"/>
                <w:color w:val="000000"/>
                <w:sz w:val="24"/>
                <w:szCs w:val="24"/>
              </w:rPr>
              <w:t>Plus</w:t>
            </w:r>
            <w:proofErr w:type="spellEnd"/>
            <w:r w:rsidRPr="00AD114E">
              <w:rPr>
                <w:rFonts w:ascii="Times New Roman" w:hAnsi="Times New Roman"/>
                <w:color w:val="000000"/>
                <w:sz w:val="24"/>
                <w:szCs w:val="24"/>
              </w:rPr>
              <w:t xml:space="preserve"> naudotojo tipo licencijos plėtinio </w:t>
            </w:r>
            <w:proofErr w:type="spellStart"/>
            <w:r w:rsidRPr="00AD114E">
              <w:rPr>
                <w:rFonts w:ascii="Times New Roman" w:hAnsi="Times New Roman"/>
                <w:color w:val="000000"/>
                <w:sz w:val="24"/>
                <w:szCs w:val="24"/>
              </w:rPr>
              <w:t>Maritime</w:t>
            </w:r>
            <w:proofErr w:type="spellEnd"/>
            <w:r w:rsidRPr="00AD114E">
              <w:rPr>
                <w:rFonts w:ascii="Times New Roman" w:hAnsi="Times New Roman"/>
                <w:color w:val="000000"/>
                <w:sz w:val="24"/>
                <w:szCs w:val="24"/>
              </w:rPr>
              <w:t xml:space="preserve"> licencija</w:t>
            </w:r>
          </w:p>
        </w:tc>
        <w:tc>
          <w:tcPr>
            <w:tcW w:w="685" w:type="pct"/>
            <w:tcBorders>
              <w:top w:val="single" w:sz="2" w:space="0" w:color="000000"/>
              <w:left w:val="single" w:sz="2" w:space="0" w:color="000000"/>
              <w:bottom w:val="single" w:sz="2" w:space="0" w:color="000000"/>
              <w:right w:val="single" w:sz="2" w:space="0" w:color="000000"/>
            </w:tcBorders>
            <w:vAlign w:val="center"/>
          </w:tcPr>
          <w:p w14:paraId="46CA732F" w14:textId="77777777" w:rsidR="006B62DF" w:rsidRPr="00AD114E" w:rsidRDefault="006B62DF" w:rsidP="00E718AA">
            <w:pPr>
              <w:spacing w:before="40" w:after="40"/>
              <w:jc w:val="center"/>
              <w:rPr>
                <w:rFonts w:ascii="Times New Roman" w:hAnsi="Times New Roman"/>
                <w:sz w:val="24"/>
                <w:szCs w:val="24"/>
              </w:rPr>
            </w:pPr>
            <w:r w:rsidRPr="00AD114E">
              <w:rPr>
                <w:rFonts w:ascii="Times New Roman" w:hAnsi="Times New Roman"/>
                <w:color w:val="000000"/>
                <w:sz w:val="24"/>
                <w:szCs w:val="24"/>
              </w:rPr>
              <w:t>5</w:t>
            </w:r>
          </w:p>
        </w:tc>
      </w:tr>
      <w:tr w:rsidR="006B62DF" w:rsidRPr="00366609" w14:paraId="50951883" w14:textId="77777777" w:rsidTr="00E718AA">
        <w:trPr>
          <w:trHeight w:val="55"/>
        </w:trPr>
        <w:tc>
          <w:tcPr>
            <w:tcW w:w="394" w:type="pct"/>
            <w:tcBorders>
              <w:top w:val="single" w:sz="2" w:space="0" w:color="000000"/>
              <w:left w:val="single" w:sz="2" w:space="0" w:color="000000"/>
              <w:bottom w:val="single" w:sz="2" w:space="0" w:color="000000"/>
              <w:right w:val="single" w:sz="2" w:space="0" w:color="000000"/>
            </w:tcBorders>
            <w:vAlign w:val="center"/>
          </w:tcPr>
          <w:p w14:paraId="3FEEACBB" w14:textId="77777777" w:rsidR="006B62DF" w:rsidRPr="00AD114E" w:rsidRDefault="006B62DF" w:rsidP="00E718AA">
            <w:pPr>
              <w:spacing w:before="40" w:after="40"/>
              <w:ind w:left="-23"/>
              <w:jc w:val="center"/>
              <w:rPr>
                <w:rFonts w:ascii="Times New Roman" w:hAnsi="Times New Roman"/>
                <w:sz w:val="24"/>
                <w:szCs w:val="24"/>
              </w:rPr>
            </w:pPr>
            <w:r w:rsidRPr="00AD114E">
              <w:rPr>
                <w:rFonts w:ascii="Times New Roman" w:hAnsi="Times New Roman"/>
                <w:color w:val="000000"/>
                <w:sz w:val="24"/>
                <w:szCs w:val="24"/>
              </w:rPr>
              <w:t>4.</w:t>
            </w:r>
          </w:p>
        </w:tc>
        <w:tc>
          <w:tcPr>
            <w:tcW w:w="3921" w:type="pct"/>
            <w:tcBorders>
              <w:top w:val="single" w:sz="2" w:space="0" w:color="000000"/>
              <w:left w:val="single" w:sz="2" w:space="0" w:color="000000"/>
              <w:bottom w:val="single" w:sz="2" w:space="0" w:color="000000"/>
              <w:right w:val="single" w:sz="2" w:space="0" w:color="000000"/>
            </w:tcBorders>
            <w:vAlign w:val="center"/>
          </w:tcPr>
          <w:p w14:paraId="42654BE3" w14:textId="77777777" w:rsidR="006B62DF" w:rsidRPr="00AD114E" w:rsidRDefault="006B62DF" w:rsidP="00E718AA">
            <w:pPr>
              <w:spacing w:before="40" w:after="40"/>
              <w:rPr>
                <w:rFonts w:ascii="Times New Roman" w:hAnsi="Times New Roman"/>
                <w:sz w:val="24"/>
                <w:szCs w:val="24"/>
              </w:rPr>
            </w:pPr>
            <w:proofErr w:type="spellStart"/>
            <w:r w:rsidRPr="00AD114E">
              <w:rPr>
                <w:rFonts w:ascii="Times New Roman" w:hAnsi="Times New Roman"/>
                <w:color w:val="000000"/>
                <w:sz w:val="24"/>
                <w:szCs w:val="24"/>
              </w:rPr>
              <w:t>ArcGIS</w:t>
            </w:r>
            <w:proofErr w:type="spellEnd"/>
            <w:r w:rsidRPr="00AD114E">
              <w:rPr>
                <w:rFonts w:ascii="Times New Roman" w:hAnsi="Times New Roman"/>
                <w:color w:val="000000"/>
                <w:sz w:val="24"/>
                <w:szCs w:val="24"/>
              </w:rPr>
              <w:t xml:space="preserve"> </w:t>
            </w:r>
            <w:proofErr w:type="spellStart"/>
            <w:r w:rsidRPr="00AD114E">
              <w:rPr>
                <w:rFonts w:ascii="Times New Roman" w:hAnsi="Times New Roman"/>
                <w:color w:val="000000"/>
                <w:sz w:val="24"/>
                <w:szCs w:val="24"/>
              </w:rPr>
              <w:t>for</w:t>
            </w:r>
            <w:proofErr w:type="spellEnd"/>
            <w:r w:rsidRPr="00AD114E">
              <w:rPr>
                <w:rFonts w:ascii="Times New Roman" w:hAnsi="Times New Roman"/>
                <w:color w:val="000000"/>
                <w:sz w:val="24"/>
                <w:szCs w:val="24"/>
              </w:rPr>
              <w:t xml:space="preserve"> </w:t>
            </w:r>
            <w:proofErr w:type="spellStart"/>
            <w:r w:rsidRPr="00AD114E">
              <w:rPr>
                <w:rFonts w:ascii="Times New Roman" w:hAnsi="Times New Roman"/>
                <w:color w:val="000000"/>
                <w:sz w:val="24"/>
                <w:szCs w:val="24"/>
              </w:rPr>
              <w:t>Maritime</w:t>
            </w:r>
            <w:proofErr w:type="spellEnd"/>
            <w:r w:rsidRPr="00AD114E">
              <w:rPr>
                <w:rFonts w:ascii="Times New Roman" w:hAnsi="Times New Roman"/>
                <w:color w:val="000000"/>
                <w:sz w:val="24"/>
                <w:szCs w:val="24"/>
              </w:rPr>
              <w:t xml:space="preserve"> </w:t>
            </w:r>
            <w:proofErr w:type="spellStart"/>
            <w:r w:rsidRPr="00AD114E">
              <w:rPr>
                <w:rFonts w:ascii="Times New Roman" w:hAnsi="Times New Roman"/>
                <w:color w:val="000000"/>
                <w:sz w:val="24"/>
                <w:szCs w:val="24"/>
              </w:rPr>
              <w:t>for</w:t>
            </w:r>
            <w:proofErr w:type="spellEnd"/>
            <w:r w:rsidRPr="00AD114E">
              <w:rPr>
                <w:rFonts w:ascii="Times New Roman" w:hAnsi="Times New Roman"/>
                <w:color w:val="000000"/>
                <w:sz w:val="24"/>
                <w:szCs w:val="24"/>
              </w:rPr>
              <w:t xml:space="preserve"> </w:t>
            </w:r>
            <w:proofErr w:type="spellStart"/>
            <w:r w:rsidRPr="00AD114E">
              <w:rPr>
                <w:rFonts w:ascii="Times New Roman" w:hAnsi="Times New Roman"/>
                <w:color w:val="000000"/>
                <w:sz w:val="24"/>
                <w:szCs w:val="24"/>
              </w:rPr>
              <w:t>ArcGIS</w:t>
            </w:r>
            <w:proofErr w:type="spellEnd"/>
            <w:r w:rsidRPr="00AD114E">
              <w:rPr>
                <w:rFonts w:ascii="Times New Roman" w:hAnsi="Times New Roman"/>
                <w:color w:val="000000"/>
                <w:sz w:val="24"/>
                <w:szCs w:val="24"/>
              </w:rPr>
              <w:t xml:space="preserve"> GIS Server Standard (Windows) iki 4 branduolių testavimo (</w:t>
            </w:r>
            <w:proofErr w:type="spellStart"/>
            <w:r w:rsidRPr="00AD114E">
              <w:rPr>
                <w:rFonts w:ascii="Times New Roman" w:hAnsi="Times New Roman"/>
                <w:color w:val="000000"/>
                <w:sz w:val="24"/>
                <w:szCs w:val="24"/>
              </w:rPr>
              <w:t>Staging</w:t>
            </w:r>
            <w:proofErr w:type="spellEnd"/>
            <w:r w:rsidRPr="00AD114E">
              <w:rPr>
                <w:rFonts w:ascii="Times New Roman" w:hAnsi="Times New Roman"/>
                <w:color w:val="000000"/>
                <w:sz w:val="24"/>
                <w:szCs w:val="24"/>
              </w:rPr>
              <w:t>) aplinkos serverio licencija</w:t>
            </w:r>
          </w:p>
        </w:tc>
        <w:tc>
          <w:tcPr>
            <w:tcW w:w="685" w:type="pct"/>
            <w:tcBorders>
              <w:top w:val="single" w:sz="2" w:space="0" w:color="000000"/>
              <w:left w:val="single" w:sz="2" w:space="0" w:color="000000"/>
              <w:bottom w:val="single" w:sz="2" w:space="0" w:color="000000"/>
              <w:right w:val="single" w:sz="2" w:space="0" w:color="000000"/>
            </w:tcBorders>
            <w:vAlign w:val="center"/>
          </w:tcPr>
          <w:p w14:paraId="431D2805" w14:textId="77777777" w:rsidR="006B62DF" w:rsidRPr="00AD114E" w:rsidRDefault="006B62DF" w:rsidP="00E718AA">
            <w:pPr>
              <w:spacing w:before="40" w:after="40"/>
              <w:jc w:val="center"/>
              <w:rPr>
                <w:rFonts w:ascii="Times New Roman" w:hAnsi="Times New Roman"/>
                <w:sz w:val="24"/>
                <w:szCs w:val="24"/>
              </w:rPr>
            </w:pPr>
            <w:r w:rsidRPr="00AD114E">
              <w:rPr>
                <w:rFonts w:ascii="Times New Roman" w:hAnsi="Times New Roman"/>
                <w:color w:val="000000"/>
                <w:sz w:val="24"/>
                <w:szCs w:val="24"/>
              </w:rPr>
              <w:t>1</w:t>
            </w:r>
          </w:p>
        </w:tc>
      </w:tr>
      <w:tr w:rsidR="006B62DF" w:rsidRPr="00366609" w14:paraId="0AF8D4D5" w14:textId="77777777" w:rsidTr="00E718AA">
        <w:trPr>
          <w:trHeight w:val="55"/>
        </w:trPr>
        <w:tc>
          <w:tcPr>
            <w:tcW w:w="394" w:type="pct"/>
            <w:tcBorders>
              <w:top w:val="single" w:sz="2" w:space="0" w:color="000000"/>
              <w:left w:val="single" w:sz="2" w:space="0" w:color="000000"/>
              <w:bottom w:val="single" w:sz="2" w:space="0" w:color="000000"/>
              <w:right w:val="single" w:sz="2" w:space="0" w:color="000000"/>
            </w:tcBorders>
            <w:vAlign w:val="center"/>
          </w:tcPr>
          <w:p w14:paraId="02DA4B7C" w14:textId="77777777" w:rsidR="006B62DF" w:rsidRPr="00AD114E" w:rsidRDefault="006B62DF" w:rsidP="00E718AA">
            <w:pPr>
              <w:spacing w:before="40" w:after="40"/>
              <w:ind w:left="-23"/>
              <w:jc w:val="center"/>
              <w:rPr>
                <w:rFonts w:ascii="Times New Roman" w:hAnsi="Times New Roman"/>
                <w:sz w:val="24"/>
                <w:szCs w:val="24"/>
              </w:rPr>
            </w:pPr>
            <w:r w:rsidRPr="00AD114E">
              <w:rPr>
                <w:rFonts w:ascii="Times New Roman" w:hAnsi="Times New Roman"/>
                <w:color w:val="000000"/>
                <w:sz w:val="24"/>
                <w:szCs w:val="24"/>
              </w:rPr>
              <w:t>5.</w:t>
            </w:r>
          </w:p>
        </w:tc>
        <w:tc>
          <w:tcPr>
            <w:tcW w:w="3921" w:type="pct"/>
            <w:tcBorders>
              <w:top w:val="single" w:sz="2" w:space="0" w:color="000000"/>
              <w:left w:val="single" w:sz="2" w:space="0" w:color="000000"/>
              <w:bottom w:val="single" w:sz="2" w:space="0" w:color="000000"/>
              <w:right w:val="single" w:sz="2" w:space="0" w:color="000000"/>
            </w:tcBorders>
            <w:vAlign w:val="center"/>
          </w:tcPr>
          <w:p w14:paraId="0B8E8B1F" w14:textId="77777777" w:rsidR="006B62DF" w:rsidRPr="00AD114E" w:rsidRDefault="006B62DF" w:rsidP="00E718AA">
            <w:pPr>
              <w:spacing w:before="40" w:after="40"/>
              <w:rPr>
                <w:rFonts w:ascii="Times New Roman" w:hAnsi="Times New Roman"/>
                <w:sz w:val="24"/>
                <w:szCs w:val="24"/>
              </w:rPr>
            </w:pPr>
            <w:proofErr w:type="spellStart"/>
            <w:r w:rsidRPr="00AD114E">
              <w:rPr>
                <w:rFonts w:ascii="Times New Roman" w:hAnsi="Times New Roman"/>
                <w:color w:val="000000"/>
                <w:sz w:val="24"/>
                <w:szCs w:val="24"/>
              </w:rPr>
              <w:t>ArcGIS</w:t>
            </w:r>
            <w:proofErr w:type="spellEnd"/>
            <w:r w:rsidRPr="00AD114E">
              <w:rPr>
                <w:rFonts w:ascii="Times New Roman" w:hAnsi="Times New Roman"/>
                <w:color w:val="000000"/>
                <w:sz w:val="24"/>
                <w:szCs w:val="24"/>
              </w:rPr>
              <w:t xml:space="preserve"> </w:t>
            </w:r>
            <w:proofErr w:type="spellStart"/>
            <w:r w:rsidRPr="00AD114E">
              <w:rPr>
                <w:rFonts w:ascii="Times New Roman" w:hAnsi="Times New Roman"/>
                <w:color w:val="000000"/>
                <w:sz w:val="24"/>
                <w:szCs w:val="24"/>
              </w:rPr>
              <w:t>for</w:t>
            </w:r>
            <w:proofErr w:type="spellEnd"/>
            <w:r w:rsidRPr="00AD114E">
              <w:rPr>
                <w:rFonts w:ascii="Times New Roman" w:hAnsi="Times New Roman"/>
                <w:color w:val="000000"/>
                <w:sz w:val="24"/>
                <w:szCs w:val="24"/>
              </w:rPr>
              <w:t xml:space="preserve"> </w:t>
            </w:r>
            <w:proofErr w:type="spellStart"/>
            <w:r w:rsidRPr="00AD114E">
              <w:rPr>
                <w:rFonts w:ascii="Times New Roman" w:hAnsi="Times New Roman"/>
                <w:color w:val="000000"/>
                <w:sz w:val="24"/>
                <w:szCs w:val="24"/>
              </w:rPr>
              <w:t>Maritime</w:t>
            </w:r>
            <w:proofErr w:type="spellEnd"/>
            <w:r w:rsidRPr="00AD114E">
              <w:rPr>
                <w:rFonts w:ascii="Times New Roman" w:hAnsi="Times New Roman"/>
                <w:color w:val="000000"/>
                <w:sz w:val="24"/>
                <w:szCs w:val="24"/>
              </w:rPr>
              <w:t xml:space="preserve"> </w:t>
            </w:r>
            <w:proofErr w:type="spellStart"/>
            <w:r w:rsidRPr="00AD114E">
              <w:rPr>
                <w:rFonts w:ascii="Times New Roman" w:hAnsi="Times New Roman"/>
                <w:color w:val="000000"/>
                <w:sz w:val="24"/>
                <w:szCs w:val="24"/>
              </w:rPr>
              <w:t>for</w:t>
            </w:r>
            <w:proofErr w:type="spellEnd"/>
            <w:r w:rsidRPr="00AD114E">
              <w:rPr>
                <w:rFonts w:ascii="Times New Roman" w:hAnsi="Times New Roman"/>
                <w:color w:val="000000"/>
                <w:sz w:val="24"/>
                <w:szCs w:val="24"/>
              </w:rPr>
              <w:t xml:space="preserve"> </w:t>
            </w:r>
            <w:proofErr w:type="spellStart"/>
            <w:r w:rsidRPr="00AD114E">
              <w:rPr>
                <w:rFonts w:ascii="Times New Roman" w:hAnsi="Times New Roman"/>
                <w:color w:val="000000"/>
                <w:sz w:val="24"/>
                <w:szCs w:val="24"/>
              </w:rPr>
              <w:t>ArcGIS</w:t>
            </w:r>
            <w:proofErr w:type="spellEnd"/>
            <w:r w:rsidRPr="00AD114E">
              <w:rPr>
                <w:rFonts w:ascii="Times New Roman" w:hAnsi="Times New Roman"/>
                <w:color w:val="000000"/>
                <w:sz w:val="24"/>
                <w:szCs w:val="24"/>
              </w:rPr>
              <w:t xml:space="preserve"> GIS Server Standard (Windows) iki 4 branduolių serverio licencija</w:t>
            </w:r>
          </w:p>
        </w:tc>
        <w:tc>
          <w:tcPr>
            <w:tcW w:w="685" w:type="pct"/>
            <w:tcBorders>
              <w:top w:val="single" w:sz="2" w:space="0" w:color="000000"/>
              <w:left w:val="single" w:sz="2" w:space="0" w:color="000000"/>
              <w:bottom w:val="single" w:sz="2" w:space="0" w:color="000000"/>
              <w:right w:val="single" w:sz="2" w:space="0" w:color="000000"/>
            </w:tcBorders>
            <w:vAlign w:val="center"/>
          </w:tcPr>
          <w:p w14:paraId="767BEB25" w14:textId="77777777" w:rsidR="006B62DF" w:rsidRPr="00AD114E" w:rsidRDefault="006B62DF" w:rsidP="00E718AA">
            <w:pPr>
              <w:spacing w:before="40" w:after="40"/>
              <w:jc w:val="center"/>
              <w:rPr>
                <w:rFonts w:ascii="Times New Roman" w:hAnsi="Times New Roman"/>
                <w:sz w:val="24"/>
                <w:szCs w:val="24"/>
              </w:rPr>
            </w:pPr>
            <w:r w:rsidRPr="00AD114E">
              <w:rPr>
                <w:rFonts w:ascii="Times New Roman" w:hAnsi="Times New Roman"/>
                <w:color w:val="000000"/>
                <w:sz w:val="24"/>
                <w:szCs w:val="24"/>
              </w:rPr>
              <w:t>1</w:t>
            </w:r>
          </w:p>
        </w:tc>
      </w:tr>
      <w:tr w:rsidR="006B62DF" w:rsidRPr="00366609" w14:paraId="06C75970" w14:textId="77777777" w:rsidTr="00E718AA">
        <w:trPr>
          <w:trHeight w:val="55"/>
        </w:trPr>
        <w:tc>
          <w:tcPr>
            <w:tcW w:w="394" w:type="pct"/>
            <w:tcBorders>
              <w:top w:val="single" w:sz="2" w:space="0" w:color="000000"/>
              <w:left w:val="single" w:sz="2" w:space="0" w:color="000000"/>
              <w:bottom w:val="single" w:sz="2" w:space="0" w:color="000000"/>
              <w:right w:val="single" w:sz="2" w:space="0" w:color="000000"/>
            </w:tcBorders>
            <w:vAlign w:val="center"/>
          </w:tcPr>
          <w:p w14:paraId="0709B764" w14:textId="77777777" w:rsidR="006B62DF" w:rsidRPr="00AD114E" w:rsidRDefault="006B62DF" w:rsidP="00E718AA">
            <w:pPr>
              <w:spacing w:before="40" w:after="40"/>
              <w:ind w:left="-23"/>
              <w:jc w:val="center"/>
              <w:rPr>
                <w:rFonts w:ascii="Times New Roman" w:hAnsi="Times New Roman"/>
                <w:sz w:val="24"/>
                <w:szCs w:val="24"/>
              </w:rPr>
            </w:pPr>
            <w:r w:rsidRPr="00AD114E">
              <w:rPr>
                <w:rFonts w:ascii="Times New Roman" w:hAnsi="Times New Roman"/>
                <w:color w:val="000000"/>
                <w:sz w:val="24"/>
                <w:szCs w:val="24"/>
              </w:rPr>
              <w:t>6.</w:t>
            </w:r>
          </w:p>
        </w:tc>
        <w:tc>
          <w:tcPr>
            <w:tcW w:w="3921" w:type="pct"/>
            <w:tcBorders>
              <w:top w:val="single" w:sz="2" w:space="0" w:color="000000"/>
              <w:left w:val="single" w:sz="2" w:space="0" w:color="000000"/>
              <w:bottom w:val="single" w:sz="2" w:space="0" w:color="000000"/>
              <w:right w:val="single" w:sz="2" w:space="0" w:color="000000"/>
            </w:tcBorders>
            <w:vAlign w:val="center"/>
          </w:tcPr>
          <w:p w14:paraId="1ACD19CC" w14:textId="77777777" w:rsidR="006B62DF" w:rsidRPr="00AD114E" w:rsidRDefault="006B62DF" w:rsidP="00E718AA">
            <w:pPr>
              <w:spacing w:before="40" w:after="40"/>
              <w:rPr>
                <w:rFonts w:ascii="Times New Roman" w:hAnsi="Times New Roman"/>
                <w:sz w:val="24"/>
                <w:szCs w:val="24"/>
              </w:rPr>
            </w:pPr>
            <w:proofErr w:type="spellStart"/>
            <w:r w:rsidRPr="00AD114E">
              <w:rPr>
                <w:rFonts w:ascii="Times New Roman" w:hAnsi="Times New Roman"/>
                <w:color w:val="000000"/>
                <w:sz w:val="24"/>
                <w:szCs w:val="24"/>
              </w:rPr>
              <w:t>ArcGIS</w:t>
            </w:r>
            <w:proofErr w:type="spellEnd"/>
            <w:r w:rsidRPr="00AD114E">
              <w:rPr>
                <w:rFonts w:ascii="Times New Roman" w:hAnsi="Times New Roman"/>
                <w:color w:val="000000"/>
                <w:sz w:val="24"/>
                <w:szCs w:val="24"/>
              </w:rPr>
              <w:t xml:space="preserve"> </w:t>
            </w:r>
            <w:proofErr w:type="spellStart"/>
            <w:r w:rsidRPr="00AD114E">
              <w:rPr>
                <w:rFonts w:ascii="Times New Roman" w:hAnsi="Times New Roman"/>
                <w:color w:val="000000"/>
                <w:sz w:val="24"/>
                <w:szCs w:val="24"/>
              </w:rPr>
              <w:t>Enterprise</w:t>
            </w:r>
            <w:proofErr w:type="spellEnd"/>
            <w:r w:rsidRPr="00AD114E">
              <w:rPr>
                <w:rFonts w:ascii="Times New Roman" w:hAnsi="Times New Roman"/>
                <w:color w:val="000000"/>
                <w:sz w:val="24"/>
                <w:szCs w:val="24"/>
              </w:rPr>
              <w:t xml:space="preserve"> Standard (Windows) iki 4 branduolių testavimo (</w:t>
            </w:r>
            <w:proofErr w:type="spellStart"/>
            <w:r w:rsidRPr="00AD114E">
              <w:rPr>
                <w:rFonts w:ascii="Times New Roman" w:hAnsi="Times New Roman"/>
                <w:color w:val="000000"/>
                <w:sz w:val="24"/>
                <w:szCs w:val="24"/>
              </w:rPr>
              <w:t>Staging</w:t>
            </w:r>
            <w:proofErr w:type="spellEnd"/>
            <w:r w:rsidRPr="00AD114E">
              <w:rPr>
                <w:rFonts w:ascii="Times New Roman" w:hAnsi="Times New Roman"/>
                <w:color w:val="000000"/>
                <w:sz w:val="24"/>
                <w:szCs w:val="24"/>
              </w:rPr>
              <w:t>) aplinkos serverio licencija</w:t>
            </w:r>
          </w:p>
        </w:tc>
        <w:tc>
          <w:tcPr>
            <w:tcW w:w="685" w:type="pct"/>
            <w:tcBorders>
              <w:top w:val="single" w:sz="2" w:space="0" w:color="000000"/>
              <w:left w:val="single" w:sz="2" w:space="0" w:color="000000"/>
              <w:bottom w:val="single" w:sz="2" w:space="0" w:color="000000"/>
              <w:right w:val="single" w:sz="2" w:space="0" w:color="000000"/>
            </w:tcBorders>
            <w:vAlign w:val="center"/>
          </w:tcPr>
          <w:p w14:paraId="49636FDD" w14:textId="77777777" w:rsidR="006B62DF" w:rsidRPr="00AD114E" w:rsidRDefault="006B62DF" w:rsidP="00E718AA">
            <w:pPr>
              <w:spacing w:before="40" w:after="40"/>
              <w:jc w:val="center"/>
              <w:rPr>
                <w:rFonts w:ascii="Times New Roman" w:hAnsi="Times New Roman"/>
                <w:sz w:val="24"/>
                <w:szCs w:val="24"/>
              </w:rPr>
            </w:pPr>
            <w:r w:rsidRPr="00AD114E">
              <w:rPr>
                <w:rFonts w:ascii="Times New Roman" w:hAnsi="Times New Roman"/>
                <w:color w:val="000000"/>
                <w:sz w:val="24"/>
                <w:szCs w:val="24"/>
              </w:rPr>
              <w:t>1</w:t>
            </w:r>
          </w:p>
        </w:tc>
      </w:tr>
      <w:tr w:rsidR="006B62DF" w:rsidRPr="00366609" w14:paraId="3E43334D" w14:textId="77777777" w:rsidTr="00E718AA">
        <w:trPr>
          <w:trHeight w:val="55"/>
        </w:trPr>
        <w:tc>
          <w:tcPr>
            <w:tcW w:w="394" w:type="pct"/>
            <w:tcBorders>
              <w:top w:val="single" w:sz="2" w:space="0" w:color="000000"/>
              <w:left w:val="single" w:sz="2" w:space="0" w:color="000000"/>
              <w:bottom w:val="single" w:sz="2" w:space="0" w:color="000000"/>
              <w:right w:val="single" w:sz="2" w:space="0" w:color="000000"/>
            </w:tcBorders>
            <w:vAlign w:val="center"/>
          </w:tcPr>
          <w:p w14:paraId="28BEE399" w14:textId="77777777" w:rsidR="006B62DF" w:rsidRPr="00AD114E" w:rsidRDefault="006B62DF" w:rsidP="00E718AA">
            <w:pPr>
              <w:spacing w:before="40" w:after="40"/>
              <w:ind w:left="-23"/>
              <w:jc w:val="center"/>
              <w:rPr>
                <w:rFonts w:ascii="Times New Roman" w:hAnsi="Times New Roman"/>
                <w:sz w:val="24"/>
                <w:szCs w:val="24"/>
              </w:rPr>
            </w:pPr>
            <w:r w:rsidRPr="00AD114E">
              <w:rPr>
                <w:rFonts w:ascii="Times New Roman" w:hAnsi="Times New Roman"/>
                <w:color w:val="000000"/>
                <w:sz w:val="24"/>
                <w:szCs w:val="24"/>
              </w:rPr>
              <w:t>7.</w:t>
            </w:r>
          </w:p>
        </w:tc>
        <w:tc>
          <w:tcPr>
            <w:tcW w:w="3921" w:type="pct"/>
            <w:tcBorders>
              <w:top w:val="single" w:sz="2" w:space="0" w:color="000000"/>
              <w:left w:val="single" w:sz="2" w:space="0" w:color="000000"/>
              <w:bottom w:val="single" w:sz="2" w:space="0" w:color="000000"/>
              <w:right w:val="single" w:sz="2" w:space="0" w:color="000000"/>
            </w:tcBorders>
            <w:vAlign w:val="center"/>
          </w:tcPr>
          <w:p w14:paraId="3E2E2A1E" w14:textId="77777777" w:rsidR="006B62DF" w:rsidRPr="00AD114E" w:rsidRDefault="006B62DF" w:rsidP="00E718AA">
            <w:pPr>
              <w:spacing w:before="40" w:after="40"/>
              <w:rPr>
                <w:rFonts w:ascii="Times New Roman" w:hAnsi="Times New Roman"/>
                <w:sz w:val="24"/>
                <w:szCs w:val="24"/>
              </w:rPr>
            </w:pPr>
            <w:proofErr w:type="spellStart"/>
            <w:r w:rsidRPr="00AD114E">
              <w:rPr>
                <w:rFonts w:ascii="Times New Roman" w:hAnsi="Times New Roman"/>
                <w:color w:val="000000"/>
                <w:sz w:val="24"/>
                <w:szCs w:val="24"/>
              </w:rPr>
              <w:t>ArcGIS</w:t>
            </w:r>
            <w:proofErr w:type="spellEnd"/>
            <w:r w:rsidRPr="00AD114E">
              <w:rPr>
                <w:rFonts w:ascii="Times New Roman" w:hAnsi="Times New Roman"/>
                <w:color w:val="000000"/>
                <w:sz w:val="24"/>
                <w:szCs w:val="24"/>
              </w:rPr>
              <w:t xml:space="preserve"> </w:t>
            </w:r>
            <w:proofErr w:type="spellStart"/>
            <w:r w:rsidRPr="00AD114E">
              <w:rPr>
                <w:rFonts w:ascii="Times New Roman" w:hAnsi="Times New Roman"/>
                <w:color w:val="000000"/>
                <w:sz w:val="24"/>
                <w:szCs w:val="24"/>
              </w:rPr>
              <w:t>Enterprise</w:t>
            </w:r>
            <w:proofErr w:type="spellEnd"/>
            <w:r w:rsidRPr="00AD114E">
              <w:rPr>
                <w:rFonts w:ascii="Times New Roman" w:hAnsi="Times New Roman"/>
                <w:color w:val="000000"/>
                <w:sz w:val="24"/>
                <w:szCs w:val="24"/>
              </w:rPr>
              <w:t xml:space="preserve"> Standard (Windows) iki 4 branduolių serverio licencija</w:t>
            </w:r>
          </w:p>
        </w:tc>
        <w:tc>
          <w:tcPr>
            <w:tcW w:w="685" w:type="pct"/>
            <w:tcBorders>
              <w:top w:val="single" w:sz="2" w:space="0" w:color="000000"/>
              <w:left w:val="single" w:sz="2" w:space="0" w:color="000000"/>
              <w:bottom w:val="single" w:sz="2" w:space="0" w:color="000000"/>
              <w:right w:val="single" w:sz="2" w:space="0" w:color="000000"/>
            </w:tcBorders>
            <w:vAlign w:val="center"/>
          </w:tcPr>
          <w:p w14:paraId="0C1289F5" w14:textId="77777777" w:rsidR="006B62DF" w:rsidRPr="00AD114E" w:rsidRDefault="006B62DF" w:rsidP="00E718AA">
            <w:pPr>
              <w:spacing w:before="40" w:after="40"/>
              <w:jc w:val="center"/>
              <w:rPr>
                <w:rFonts w:ascii="Times New Roman" w:hAnsi="Times New Roman"/>
                <w:sz w:val="24"/>
                <w:szCs w:val="24"/>
              </w:rPr>
            </w:pPr>
            <w:r w:rsidRPr="00AD114E">
              <w:rPr>
                <w:rFonts w:ascii="Times New Roman" w:hAnsi="Times New Roman"/>
                <w:color w:val="000000"/>
                <w:sz w:val="24"/>
                <w:szCs w:val="24"/>
              </w:rPr>
              <w:t>1</w:t>
            </w:r>
          </w:p>
        </w:tc>
      </w:tr>
      <w:tr w:rsidR="006B62DF" w:rsidRPr="00366609" w14:paraId="043376F0" w14:textId="77777777" w:rsidTr="00E718AA">
        <w:trPr>
          <w:trHeight w:val="55"/>
        </w:trPr>
        <w:tc>
          <w:tcPr>
            <w:tcW w:w="394" w:type="pct"/>
            <w:tcBorders>
              <w:top w:val="single" w:sz="2" w:space="0" w:color="000000"/>
              <w:left w:val="single" w:sz="2" w:space="0" w:color="000000"/>
              <w:bottom w:val="single" w:sz="2" w:space="0" w:color="000000"/>
              <w:right w:val="single" w:sz="2" w:space="0" w:color="000000"/>
            </w:tcBorders>
          </w:tcPr>
          <w:p w14:paraId="3313ECC3" w14:textId="77777777" w:rsidR="006B62DF" w:rsidRPr="00AD114E" w:rsidRDefault="006B62DF" w:rsidP="00E718AA">
            <w:pPr>
              <w:spacing w:before="40" w:after="40"/>
              <w:jc w:val="center"/>
              <w:rPr>
                <w:rFonts w:ascii="Times New Roman" w:hAnsi="Times New Roman"/>
                <w:sz w:val="24"/>
                <w:szCs w:val="24"/>
              </w:rPr>
            </w:pPr>
            <w:r w:rsidRPr="00AD114E">
              <w:rPr>
                <w:rFonts w:ascii="Times New Roman" w:hAnsi="Times New Roman"/>
                <w:sz w:val="24"/>
                <w:szCs w:val="24"/>
              </w:rPr>
              <w:t>8.</w:t>
            </w:r>
          </w:p>
        </w:tc>
        <w:tc>
          <w:tcPr>
            <w:tcW w:w="3921" w:type="pct"/>
            <w:tcBorders>
              <w:top w:val="single" w:sz="2" w:space="0" w:color="000000"/>
              <w:left w:val="single" w:sz="2" w:space="0" w:color="000000"/>
              <w:bottom w:val="single" w:sz="2" w:space="0" w:color="000000"/>
              <w:right w:val="single" w:sz="2" w:space="0" w:color="000000"/>
            </w:tcBorders>
          </w:tcPr>
          <w:p w14:paraId="1E6EBBE0" w14:textId="77777777" w:rsidR="006B62DF" w:rsidRPr="00AD114E" w:rsidRDefault="006B62DF" w:rsidP="00E718AA">
            <w:pPr>
              <w:pStyle w:val="Default"/>
              <w:spacing w:before="40" w:after="40"/>
              <w:rPr>
                <w:rFonts w:ascii="Times New Roman" w:hAnsi="Times New Roman"/>
              </w:rPr>
            </w:pPr>
            <w:proofErr w:type="spellStart"/>
            <w:r w:rsidRPr="00AD114E">
              <w:rPr>
                <w:rFonts w:ascii="Times New Roman" w:hAnsi="Times New Roman" w:cs="Times New Roman"/>
              </w:rPr>
              <w:t>Qimera</w:t>
            </w:r>
            <w:proofErr w:type="spellEnd"/>
            <w:r w:rsidRPr="00AD114E">
              <w:rPr>
                <w:rFonts w:ascii="Times New Roman" w:hAnsi="Times New Roman" w:cs="Times New Roman"/>
              </w:rPr>
              <w:t xml:space="preserve"> </w:t>
            </w:r>
            <w:proofErr w:type="spellStart"/>
            <w:r w:rsidRPr="00AD114E">
              <w:rPr>
                <w:rFonts w:ascii="Times New Roman" w:hAnsi="Times New Roman" w:cs="Times New Roman"/>
              </w:rPr>
              <w:t>Clean</w:t>
            </w:r>
            <w:proofErr w:type="spellEnd"/>
            <w:r w:rsidRPr="00AD114E">
              <w:rPr>
                <w:rFonts w:ascii="Times New Roman" w:hAnsi="Times New Roman" w:cs="Times New Roman"/>
              </w:rPr>
              <w:t xml:space="preserve"> licencija</w:t>
            </w:r>
          </w:p>
        </w:tc>
        <w:tc>
          <w:tcPr>
            <w:tcW w:w="685" w:type="pct"/>
            <w:tcBorders>
              <w:top w:val="single" w:sz="2" w:space="0" w:color="000000"/>
              <w:left w:val="single" w:sz="2" w:space="0" w:color="000000"/>
              <w:bottom w:val="single" w:sz="2" w:space="0" w:color="000000"/>
              <w:right w:val="single" w:sz="2" w:space="0" w:color="000000"/>
            </w:tcBorders>
            <w:vAlign w:val="center"/>
          </w:tcPr>
          <w:p w14:paraId="192A3B59" w14:textId="77777777" w:rsidR="006B62DF" w:rsidRPr="00AD114E" w:rsidRDefault="006B62DF" w:rsidP="00E718AA">
            <w:pPr>
              <w:spacing w:before="40" w:after="40"/>
              <w:jc w:val="center"/>
              <w:rPr>
                <w:rFonts w:ascii="Times New Roman" w:hAnsi="Times New Roman"/>
                <w:sz w:val="24"/>
                <w:szCs w:val="24"/>
              </w:rPr>
            </w:pPr>
            <w:r w:rsidRPr="00AD114E">
              <w:rPr>
                <w:rFonts w:ascii="Times New Roman" w:hAnsi="Times New Roman"/>
                <w:sz w:val="24"/>
                <w:szCs w:val="24"/>
              </w:rPr>
              <w:t xml:space="preserve">5* </w:t>
            </w:r>
          </w:p>
        </w:tc>
      </w:tr>
    </w:tbl>
    <w:p w14:paraId="4566921B" w14:textId="77777777" w:rsidR="006B62DF" w:rsidRDefault="006B62DF" w:rsidP="006B62DF">
      <w:pPr>
        <w:spacing w:after="0" w:line="240" w:lineRule="auto"/>
        <w:rPr>
          <w:rFonts w:ascii="Times New Roman" w:hAnsi="Times New Roman"/>
          <w:sz w:val="24"/>
          <w:szCs w:val="24"/>
        </w:rPr>
      </w:pPr>
      <w:r w:rsidRPr="24625C44">
        <w:rPr>
          <w:rFonts w:ascii="Times New Roman" w:hAnsi="Times New Roman"/>
          <w:b/>
          <w:sz w:val="24"/>
          <w:szCs w:val="24"/>
        </w:rPr>
        <w:t>*</w:t>
      </w:r>
      <w:r w:rsidRPr="24625C44">
        <w:rPr>
          <w:rFonts w:ascii="Times New Roman" w:hAnsi="Times New Roman"/>
          <w:sz w:val="24"/>
          <w:szCs w:val="24"/>
        </w:rPr>
        <w:t>Paslaugų teikimo pagal Sutartį metu</w:t>
      </w:r>
      <w:r w:rsidRPr="24625C44">
        <w:rPr>
          <w:rFonts w:ascii="Times New Roman" w:hAnsi="Times New Roman"/>
          <w:b/>
          <w:sz w:val="24"/>
          <w:szCs w:val="24"/>
        </w:rPr>
        <w:t xml:space="preserve"> </w:t>
      </w:r>
      <w:r w:rsidRPr="24625C44">
        <w:rPr>
          <w:rFonts w:ascii="Times New Roman" w:hAnsi="Times New Roman"/>
          <w:sz w:val="24"/>
          <w:szCs w:val="24"/>
        </w:rPr>
        <w:t>atnaujinama 1 iš 5 LTSA naudojamų šios rūšies licencijų.</w:t>
      </w:r>
    </w:p>
    <w:p w14:paraId="0AFFE323" w14:textId="77777777" w:rsidR="006B62DF" w:rsidRPr="006A3D5C" w:rsidRDefault="006B62DF" w:rsidP="006B62DF">
      <w:pPr>
        <w:spacing w:after="0" w:line="240" w:lineRule="auto"/>
        <w:ind w:hanging="720"/>
        <w:jc w:val="center"/>
        <w:rPr>
          <w:rFonts w:ascii="Times New Roman" w:hAnsi="Times New Roman"/>
          <w:bCs/>
          <w:sz w:val="24"/>
          <w:szCs w:val="28"/>
        </w:rPr>
      </w:pPr>
    </w:p>
    <w:p w14:paraId="15B97A94" w14:textId="77777777" w:rsidR="006B62DF" w:rsidRPr="00D550BE" w:rsidRDefault="006B62DF" w:rsidP="006B62DF">
      <w:pPr>
        <w:numPr>
          <w:ilvl w:val="0"/>
          <w:numId w:val="1"/>
        </w:numPr>
        <w:spacing w:after="0" w:line="240" w:lineRule="auto"/>
        <w:jc w:val="center"/>
        <w:rPr>
          <w:rFonts w:ascii="Times New Roman" w:hAnsi="Times New Roman"/>
          <w:b/>
          <w:sz w:val="24"/>
          <w:szCs w:val="28"/>
        </w:rPr>
      </w:pPr>
      <w:r w:rsidRPr="00D550BE">
        <w:rPr>
          <w:rFonts w:ascii="Times New Roman" w:hAnsi="Times New Roman"/>
          <w:b/>
          <w:sz w:val="24"/>
          <w:szCs w:val="28"/>
        </w:rPr>
        <w:t>Sistemos priežiūros paslaugos</w:t>
      </w:r>
    </w:p>
    <w:p w14:paraId="07A03079" w14:textId="77777777" w:rsidR="006B62DF" w:rsidRPr="006A3D5C" w:rsidRDefault="006B62DF" w:rsidP="006B62DF">
      <w:pPr>
        <w:spacing w:after="0" w:line="240" w:lineRule="auto"/>
        <w:jc w:val="center"/>
        <w:rPr>
          <w:rFonts w:ascii="Times New Roman" w:hAnsi="Times New Roman"/>
          <w:bCs/>
          <w:sz w:val="24"/>
          <w:szCs w:val="24"/>
        </w:rPr>
      </w:pPr>
    </w:p>
    <w:p w14:paraId="277047FB" w14:textId="77777777" w:rsidR="006B62DF" w:rsidRPr="00F47AA6" w:rsidRDefault="006B62DF" w:rsidP="006B62DF">
      <w:pPr>
        <w:numPr>
          <w:ilvl w:val="1"/>
          <w:numId w:val="1"/>
        </w:numPr>
        <w:tabs>
          <w:tab w:val="left" w:pos="1266"/>
        </w:tabs>
        <w:spacing w:after="0" w:line="240" w:lineRule="auto"/>
        <w:ind w:left="0" w:firstLine="564"/>
        <w:jc w:val="both"/>
        <w:rPr>
          <w:rFonts w:ascii="Times New Roman" w:hAnsi="Times New Roman"/>
          <w:sz w:val="24"/>
          <w:szCs w:val="24"/>
        </w:rPr>
      </w:pPr>
      <w:r w:rsidRPr="00F47AA6">
        <w:rPr>
          <w:rFonts w:ascii="Times New Roman" w:hAnsi="Times New Roman"/>
          <w:sz w:val="24"/>
          <w:szCs w:val="24"/>
        </w:rPr>
        <w:t>Sistemos priežiūros paslaugos skirstomos ir organizuojamos tokia tvarka:</w:t>
      </w:r>
    </w:p>
    <w:p w14:paraId="1986409A" w14:textId="77777777" w:rsidR="006B62DF" w:rsidRPr="000A74F9" w:rsidRDefault="006B62DF" w:rsidP="006B62DF">
      <w:pPr>
        <w:tabs>
          <w:tab w:val="left" w:pos="1272"/>
        </w:tabs>
        <w:spacing w:after="0" w:line="240" w:lineRule="auto"/>
        <w:ind w:left="-6" w:firstLine="570"/>
        <w:jc w:val="both"/>
        <w:rPr>
          <w:rFonts w:ascii="Times New Roman" w:hAnsi="Times New Roman"/>
          <w:sz w:val="24"/>
          <w:szCs w:val="24"/>
        </w:rPr>
      </w:pPr>
      <w:r>
        <w:rPr>
          <w:rFonts w:ascii="Times New Roman" w:hAnsi="Times New Roman"/>
          <w:sz w:val="24"/>
          <w:szCs w:val="24"/>
        </w:rPr>
        <w:t>4.1.1.</w:t>
      </w:r>
      <w:r>
        <w:tab/>
      </w:r>
      <w:r w:rsidRPr="000A74F9">
        <w:rPr>
          <w:rFonts w:ascii="Times New Roman" w:hAnsi="Times New Roman"/>
          <w:sz w:val="24"/>
          <w:szCs w:val="24"/>
        </w:rPr>
        <w:t>Bazinės priežiūros paslaugos</w:t>
      </w:r>
      <w:r>
        <w:rPr>
          <w:rFonts w:ascii="Times New Roman" w:hAnsi="Times New Roman"/>
          <w:sz w:val="24"/>
          <w:szCs w:val="24"/>
        </w:rPr>
        <w:t xml:space="preserve"> (toliau – bazinės priežiūros paslaugos)</w:t>
      </w:r>
      <w:r w:rsidRPr="000A74F9">
        <w:rPr>
          <w:rFonts w:ascii="Times New Roman" w:hAnsi="Times New Roman"/>
          <w:sz w:val="24"/>
          <w:szCs w:val="24"/>
        </w:rPr>
        <w:t>;</w:t>
      </w:r>
    </w:p>
    <w:p w14:paraId="4E69144F" w14:textId="77777777" w:rsidR="006B62DF" w:rsidRPr="000A74F9" w:rsidRDefault="006B62DF" w:rsidP="006B62DF">
      <w:pPr>
        <w:tabs>
          <w:tab w:val="left" w:pos="1272"/>
        </w:tabs>
        <w:spacing w:after="0" w:line="240" w:lineRule="auto"/>
        <w:ind w:left="-6" w:firstLine="570"/>
        <w:jc w:val="both"/>
        <w:rPr>
          <w:rFonts w:ascii="Times New Roman" w:hAnsi="Times New Roman"/>
          <w:sz w:val="24"/>
          <w:szCs w:val="24"/>
        </w:rPr>
      </w:pPr>
      <w:r>
        <w:rPr>
          <w:rFonts w:ascii="Times New Roman" w:hAnsi="Times New Roman"/>
          <w:sz w:val="24"/>
          <w:szCs w:val="24"/>
        </w:rPr>
        <w:t>4.1.2.</w:t>
      </w:r>
      <w:r>
        <w:tab/>
      </w:r>
      <w:r w:rsidRPr="00092304">
        <w:rPr>
          <w:rFonts w:ascii="Times New Roman" w:hAnsi="Times New Roman"/>
          <w:sz w:val="24"/>
          <w:szCs w:val="24"/>
        </w:rPr>
        <w:t>Užsakomosios priežiūros ir vystymo paslaugos</w:t>
      </w:r>
      <w:r>
        <w:rPr>
          <w:rFonts w:ascii="Times New Roman" w:hAnsi="Times New Roman"/>
          <w:sz w:val="24"/>
          <w:szCs w:val="24"/>
        </w:rPr>
        <w:t xml:space="preserve"> (toliau – u</w:t>
      </w:r>
      <w:r w:rsidRPr="00092304">
        <w:rPr>
          <w:rFonts w:ascii="Times New Roman" w:hAnsi="Times New Roman"/>
          <w:sz w:val="24"/>
          <w:szCs w:val="24"/>
        </w:rPr>
        <w:t>žsakomosios priežiūros ir vystymo paslaugos</w:t>
      </w:r>
      <w:r>
        <w:rPr>
          <w:rFonts w:ascii="Times New Roman" w:hAnsi="Times New Roman"/>
          <w:sz w:val="24"/>
          <w:szCs w:val="24"/>
        </w:rPr>
        <w:t>)</w:t>
      </w:r>
      <w:r w:rsidRPr="00092304">
        <w:rPr>
          <w:rFonts w:ascii="Times New Roman" w:hAnsi="Times New Roman"/>
          <w:sz w:val="24"/>
          <w:szCs w:val="24"/>
        </w:rPr>
        <w:t>.</w:t>
      </w:r>
    </w:p>
    <w:p w14:paraId="303CF5AA" w14:textId="77777777" w:rsidR="006B62DF" w:rsidRPr="006A3D5C" w:rsidRDefault="006B62DF" w:rsidP="006B62DF">
      <w:pPr>
        <w:spacing w:after="0" w:line="240" w:lineRule="auto"/>
        <w:jc w:val="center"/>
        <w:rPr>
          <w:rFonts w:ascii="Times New Roman" w:hAnsi="Times New Roman"/>
          <w:bCs/>
          <w:sz w:val="24"/>
          <w:szCs w:val="24"/>
        </w:rPr>
      </w:pPr>
      <w:bookmarkStart w:id="10" w:name="OLE_LINK58"/>
    </w:p>
    <w:p w14:paraId="2DA941DE" w14:textId="77777777" w:rsidR="006B62DF" w:rsidRPr="00D550BE" w:rsidRDefault="006B62DF" w:rsidP="006B62DF">
      <w:pPr>
        <w:numPr>
          <w:ilvl w:val="0"/>
          <w:numId w:val="1"/>
        </w:numPr>
        <w:spacing w:after="0" w:line="240" w:lineRule="auto"/>
        <w:jc w:val="center"/>
        <w:rPr>
          <w:rFonts w:ascii="Times New Roman" w:hAnsi="Times New Roman"/>
          <w:b/>
          <w:sz w:val="24"/>
          <w:szCs w:val="28"/>
        </w:rPr>
      </w:pPr>
      <w:r w:rsidRPr="00D550BE">
        <w:rPr>
          <w:rFonts w:ascii="Times New Roman" w:hAnsi="Times New Roman"/>
          <w:b/>
          <w:sz w:val="24"/>
          <w:szCs w:val="28"/>
        </w:rPr>
        <w:t>Bazinės priežiūros paslaugos</w:t>
      </w:r>
    </w:p>
    <w:p w14:paraId="5150A396" w14:textId="77777777" w:rsidR="006B62DF" w:rsidRPr="006A3D5C" w:rsidRDefault="006B62DF" w:rsidP="006B62DF">
      <w:pPr>
        <w:spacing w:after="0" w:line="240" w:lineRule="auto"/>
        <w:jc w:val="center"/>
        <w:rPr>
          <w:rFonts w:ascii="Times New Roman" w:hAnsi="Times New Roman"/>
          <w:bCs/>
          <w:sz w:val="24"/>
          <w:szCs w:val="28"/>
        </w:rPr>
      </w:pPr>
    </w:p>
    <w:bookmarkEnd w:id="10"/>
    <w:p w14:paraId="1DA08557" w14:textId="77777777" w:rsidR="006B62DF" w:rsidRPr="00935DAF" w:rsidRDefault="006B62DF" w:rsidP="006B62DF">
      <w:pPr>
        <w:numPr>
          <w:ilvl w:val="1"/>
          <w:numId w:val="1"/>
        </w:numPr>
        <w:tabs>
          <w:tab w:val="left" w:pos="1260"/>
        </w:tabs>
        <w:spacing w:after="0" w:line="240" w:lineRule="auto"/>
        <w:ind w:left="0" w:firstLine="564"/>
        <w:jc w:val="both"/>
        <w:rPr>
          <w:rFonts w:ascii="Times New Roman" w:hAnsi="Times New Roman"/>
          <w:sz w:val="24"/>
          <w:szCs w:val="24"/>
        </w:rPr>
      </w:pPr>
      <w:r w:rsidRPr="00935DAF">
        <w:rPr>
          <w:rFonts w:ascii="Times New Roman" w:hAnsi="Times New Roman"/>
          <w:sz w:val="24"/>
          <w:szCs w:val="24"/>
        </w:rPr>
        <w:t xml:space="preserve">Bazinės priežiūros paslaugos turi būti teikiamos nuolat, siekiant užtikrinti stabilų </w:t>
      </w:r>
      <w:r>
        <w:rPr>
          <w:rFonts w:ascii="Times New Roman" w:hAnsi="Times New Roman"/>
          <w:sz w:val="24"/>
          <w:szCs w:val="24"/>
        </w:rPr>
        <w:t>S</w:t>
      </w:r>
      <w:r w:rsidRPr="00935DAF">
        <w:rPr>
          <w:rFonts w:ascii="Times New Roman" w:hAnsi="Times New Roman"/>
          <w:sz w:val="24"/>
          <w:szCs w:val="24"/>
        </w:rPr>
        <w:t xml:space="preserve">istemos veikimą. </w:t>
      </w:r>
      <w:r>
        <w:rPr>
          <w:rFonts w:ascii="Times New Roman" w:hAnsi="Times New Roman"/>
          <w:sz w:val="24"/>
          <w:szCs w:val="24"/>
        </w:rPr>
        <w:t>Bazinės priežiūros p</w:t>
      </w:r>
      <w:r w:rsidRPr="00935DAF">
        <w:rPr>
          <w:rFonts w:ascii="Times New Roman" w:hAnsi="Times New Roman"/>
          <w:sz w:val="24"/>
          <w:szCs w:val="24"/>
        </w:rPr>
        <w:t>aslaugos turi apimti:</w:t>
      </w:r>
    </w:p>
    <w:p w14:paraId="322817E6" w14:textId="77777777" w:rsidR="006B62DF" w:rsidRPr="007F4949" w:rsidRDefault="006B62DF" w:rsidP="006B62DF">
      <w:pPr>
        <w:tabs>
          <w:tab w:val="left" w:pos="1260"/>
        </w:tabs>
        <w:spacing w:after="0" w:line="240" w:lineRule="auto"/>
        <w:ind w:firstLine="567"/>
        <w:jc w:val="both"/>
        <w:rPr>
          <w:rFonts w:ascii="Times New Roman" w:hAnsi="Times New Roman"/>
          <w:sz w:val="24"/>
          <w:szCs w:val="24"/>
        </w:rPr>
      </w:pPr>
      <w:r>
        <w:rPr>
          <w:rFonts w:ascii="Times New Roman" w:hAnsi="Times New Roman"/>
          <w:sz w:val="24"/>
          <w:szCs w:val="24"/>
        </w:rPr>
        <w:t>5.1.1.</w:t>
      </w:r>
      <w:r>
        <w:rPr>
          <w:rFonts w:ascii="Times New Roman" w:hAnsi="Times New Roman"/>
          <w:sz w:val="24"/>
          <w:szCs w:val="24"/>
        </w:rPr>
        <w:tab/>
      </w:r>
      <w:r w:rsidRPr="007F4949">
        <w:rPr>
          <w:rFonts w:ascii="Times New Roman" w:hAnsi="Times New Roman"/>
          <w:sz w:val="24"/>
          <w:szCs w:val="24"/>
        </w:rPr>
        <w:t xml:space="preserve">Sistemos administratoriaus konsultavimą, siekiant užtikrinti nepertraukiamą Sistemos veikimą. Konsultacijos turi būti teikiamos telefonu, el. paštu ar </w:t>
      </w:r>
      <w:r>
        <w:rPr>
          <w:rFonts w:ascii="Times New Roman" w:hAnsi="Times New Roman"/>
          <w:sz w:val="24"/>
          <w:szCs w:val="24"/>
        </w:rPr>
        <w:t xml:space="preserve">Sistemos administratoriaus </w:t>
      </w:r>
      <w:r w:rsidRPr="007F4949">
        <w:rPr>
          <w:rFonts w:ascii="Times New Roman" w:hAnsi="Times New Roman"/>
          <w:sz w:val="24"/>
          <w:szCs w:val="24"/>
        </w:rPr>
        <w:t>darbo vietoje</w:t>
      </w:r>
      <w:r>
        <w:rPr>
          <w:rFonts w:ascii="Times New Roman" w:hAnsi="Times New Roman"/>
          <w:sz w:val="24"/>
          <w:szCs w:val="24"/>
        </w:rPr>
        <w:t xml:space="preserve"> ir / arba per nuotolį</w:t>
      </w:r>
      <w:r w:rsidRPr="007F4949">
        <w:rPr>
          <w:rFonts w:ascii="Times New Roman" w:hAnsi="Times New Roman"/>
          <w:sz w:val="24"/>
          <w:szCs w:val="24"/>
        </w:rPr>
        <w:t>;</w:t>
      </w:r>
    </w:p>
    <w:p w14:paraId="47299C5C" w14:textId="77777777" w:rsidR="006B62DF" w:rsidRDefault="006B62DF" w:rsidP="006B62DF">
      <w:pPr>
        <w:tabs>
          <w:tab w:val="left" w:pos="1260"/>
        </w:tabs>
        <w:spacing w:after="0" w:line="240" w:lineRule="auto"/>
        <w:ind w:firstLine="567"/>
        <w:jc w:val="both"/>
        <w:rPr>
          <w:rFonts w:ascii="Times New Roman" w:hAnsi="Times New Roman"/>
          <w:sz w:val="24"/>
          <w:szCs w:val="24"/>
        </w:rPr>
      </w:pPr>
      <w:r>
        <w:rPr>
          <w:rFonts w:ascii="Times New Roman" w:hAnsi="Times New Roman"/>
          <w:sz w:val="24"/>
          <w:szCs w:val="24"/>
        </w:rPr>
        <w:t>5.1.2.</w:t>
      </w:r>
      <w:r>
        <w:rPr>
          <w:rFonts w:ascii="Times New Roman" w:hAnsi="Times New Roman"/>
          <w:sz w:val="24"/>
          <w:szCs w:val="24"/>
        </w:rPr>
        <w:tab/>
        <w:t>p</w:t>
      </w:r>
      <w:r w:rsidRPr="008F3E11">
        <w:rPr>
          <w:rFonts w:ascii="Times New Roman" w:hAnsi="Times New Roman"/>
          <w:sz w:val="24"/>
          <w:szCs w:val="24"/>
        </w:rPr>
        <w:t xml:space="preserve">agalbą </w:t>
      </w:r>
      <w:r>
        <w:rPr>
          <w:rFonts w:ascii="Times New Roman" w:hAnsi="Times New Roman"/>
          <w:sz w:val="24"/>
          <w:szCs w:val="24"/>
        </w:rPr>
        <w:t xml:space="preserve">Sistemos </w:t>
      </w:r>
      <w:r w:rsidRPr="008F3E11">
        <w:rPr>
          <w:rFonts w:ascii="Times New Roman" w:hAnsi="Times New Roman"/>
          <w:sz w:val="24"/>
          <w:szCs w:val="24"/>
        </w:rPr>
        <w:t xml:space="preserve">administratoriui, sprendžiant iškilusias problemines situacijas. </w:t>
      </w:r>
      <w:r>
        <w:rPr>
          <w:rFonts w:ascii="Times New Roman" w:hAnsi="Times New Roman"/>
          <w:sz w:val="24"/>
          <w:szCs w:val="24"/>
        </w:rPr>
        <w:t>Pagalba</w:t>
      </w:r>
      <w:r w:rsidRPr="008F3E11">
        <w:rPr>
          <w:rFonts w:ascii="Times New Roman" w:hAnsi="Times New Roman"/>
          <w:sz w:val="24"/>
          <w:szCs w:val="24"/>
        </w:rPr>
        <w:t xml:space="preserve"> turi būti teikiam</w:t>
      </w:r>
      <w:r>
        <w:rPr>
          <w:rFonts w:ascii="Times New Roman" w:hAnsi="Times New Roman"/>
          <w:sz w:val="24"/>
          <w:szCs w:val="24"/>
        </w:rPr>
        <w:t>a</w:t>
      </w:r>
      <w:r w:rsidRPr="008F3E11">
        <w:rPr>
          <w:rFonts w:ascii="Times New Roman" w:hAnsi="Times New Roman"/>
          <w:sz w:val="24"/>
          <w:szCs w:val="24"/>
        </w:rPr>
        <w:t xml:space="preserve"> telefonu, el. paštu, </w:t>
      </w:r>
      <w:r>
        <w:rPr>
          <w:rFonts w:ascii="Times New Roman" w:hAnsi="Times New Roman"/>
          <w:sz w:val="24"/>
          <w:szCs w:val="24"/>
        </w:rPr>
        <w:t xml:space="preserve">Sistemos administratoriaus </w:t>
      </w:r>
      <w:r w:rsidRPr="008F3E11">
        <w:rPr>
          <w:rFonts w:ascii="Times New Roman" w:hAnsi="Times New Roman"/>
          <w:sz w:val="24"/>
          <w:szCs w:val="24"/>
        </w:rPr>
        <w:t xml:space="preserve">darbo vietoje ir per elektroninę </w:t>
      </w:r>
      <w:r>
        <w:rPr>
          <w:rFonts w:ascii="Times New Roman" w:hAnsi="Times New Roman"/>
          <w:sz w:val="24"/>
          <w:szCs w:val="24"/>
        </w:rPr>
        <w:t>Tiekėjo</w:t>
      </w:r>
      <w:r w:rsidRPr="008F3E11">
        <w:rPr>
          <w:rFonts w:ascii="Times New Roman" w:hAnsi="Times New Roman"/>
          <w:sz w:val="24"/>
          <w:szCs w:val="24"/>
        </w:rPr>
        <w:t xml:space="preserve"> kreipinių valdymo sistemą internetu;</w:t>
      </w:r>
    </w:p>
    <w:p w14:paraId="22604C0B" w14:textId="77777777" w:rsidR="006B62DF" w:rsidRDefault="006B62DF" w:rsidP="006B62DF">
      <w:pPr>
        <w:tabs>
          <w:tab w:val="left" w:pos="1260"/>
        </w:tabs>
        <w:spacing w:after="0" w:line="240" w:lineRule="auto"/>
        <w:ind w:firstLine="567"/>
        <w:jc w:val="both"/>
        <w:rPr>
          <w:rFonts w:ascii="Times New Roman" w:hAnsi="Times New Roman"/>
          <w:sz w:val="24"/>
          <w:szCs w:val="24"/>
        </w:rPr>
      </w:pPr>
      <w:r w:rsidRPr="426D96E9">
        <w:rPr>
          <w:rFonts w:ascii="Times New Roman" w:hAnsi="Times New Roman"/>
          <w:sz w:val="24"/>
          <w:szCs w:val="24"/>
        </w:rPr>
        <w:t>5.1.3.</w:t>
      </w:r>
      <w:r>
        <w:tab/>
      </w:r>
      <w:r w:rsidRPr="426D96E9">
        <w:rPr>
          <w:rFonts w:ascii="Times New Roman" w:hAnsi="Times New Roman"/>
          <w:sz w:val="24"/>
          <w:szCs w:val="24"/>
        </w:rPr>
        <w:t xml:space="preserve">naujų Sistemos versijų, įsigyjamų </w:t>
      </w:r>
      <w:r>
        <w:rPr>
          <w:rFonts w:ascii="Times New Roman" w:hAnsi="Times New Roman"/>
          <w:sz w:val="24"/>
          <w:szCs w:val="24"/>
        </w:rPr>
        <w:t>šios techninės specifikacijos 3 skyriaus „</w:t>
      </w:r>
      <w:r w:rsidRPr="007E3055">
        <w:rPr>
          <w:rFonts w:ascii="Times New Roman" w:hAnsi="Times New Roman"/>
          <w:sz w:val="24"/>
          <w:szCs w:val="24"/>
        </w:rPr>
        <w:t>Sistemoje naudojamos licencijos</w:t>
      </w:r>
      <w:r>
        <w:rPr>
          <w:rFonts w:ascii="Times New Roman" w:hAnsi="Times New Roman"/>
          <w:sz w:val="24"/>
          <w:szCs w:val="24"/>
        </w:rPr>
        <w:t xml:space="preserve">“ </w:t>
      </w:r>
      <w:r w:rsidRPr="426D96E9">
        <w:rPr>
          <w:rFonts w:ascii="Times New Roman" w:hAnsi="Times New Roman"/>
          <w:sz w:val="24"/>
          <w:szCs w:val="24"/>
        </w:rPr>
        <w:t xml:space="preserve">atnaujinimų apimtyje, pateikimą </w:t>
      </w:r>
      <w:r>
        <w:rPr>
          <w:rFonts w:ascii="Times New Roman" w:hAnsi="Times New Roman"/>
          <w:sz w:val="24"/>
          <w:szCs w:val="24"/>
        </w:rPr>
        <w:t>Pirkėjui</w:t>
      </w:r>
      <w:r w:rsidRPr="426D96E9">
        <w:rPr>
          <w:rFonts w:ascii="Times New Roman" w:hAnsi="Times New Roman"/>
          <w:sz w:val="24"/>
          <w:szCs w:val="24"/>
        </w:rPr>
        <w:t>, jų diegimą</w:t>
      </w:r>
      <w:bookmarkStart w:id="11" w:name="OLE_LINK3"/>
      <w:bookmarkStart w:id="12" w:name="OLE_LINK1"/>
      <w:bookmarkStart w:id="13" w:name="OLE_LINK2"/>
      <w:r w:rsidRPr="426D96E9">
        <w:rPr>
          <w:rFonts w:ascii="Times New Roman" w:hAnsi="Times New Roman"/>
          <w:sz w:val="24"/>
          <w:szCs w:val="24"/>
        </w:rPr>
        <w:t>, konfigūravimą</w:t>
      </w:r>
      <w:bookmarkEnd w:id="11"/>
      <w:bookmarkEnd w:id="12"/>
      <w:bookmarkEnd w:id="13"/>
      <w:r w:rsidRPr="426D96E9">
        <w:rPr>
          <w:rFonts w:ascii="Times New Roman" w:hAnsi="Times New Roman"/>
          <w:sz w:val="24"/>
          <w:szCs w:val="24"/>
        </w:rPr>
        <w:t>;</w:t>
      </w:r>
    </w:p>
    <w:p w14:paraId="6351F492" w14:textId="77777777" w:rsidR="006B62DF" w:rsidRDefault="006B62DF" w:rsidP="006B62DF">
      <w:pPr>
        <w:tabs>
          <w:tab w:val="left" w:pos="1266"/>
        </w:tabs>
        <w:spacing w:after="0" w:line="240" w:lineRule="auto"/>
        <w:ind w:firstLine="567"/>
        <w:rPr>
          <w:rFonts w:ascii="Times New Roman" w:hAnsi="Times New Roman"/>
          <w:sz w:val="24"/>
          <w:szCs w:val="24"/>
        </w:rPr>
      </w:pPr>
      <w:r>
        <w:rPr>
          <w:rFonts w:ascii="Times New Roman" w:hAnsi="Times New Roman"/>
          <w:sz w:val="24"/>
          <w:szCs w:val="24"/>
        </w:rPr>
        <w:t>5.1.4.</w:t>
      </w:r>
      <w:r>
        <w:rPr>
          <w:rFonts w:ascii="Times New Roman" w:hAnsi="Times New Roman"/>
          <w:sz w:val="24"/>
          <w:szCs w:val="24"/>
        </w:rPr>
        <w:tab/>
        <w:t>p</w:t>
      </w:r>
      <w:r w:rsidRPr="007042FA">
        <w:rPr>
          <w:rFonts w:ascii="Times New Roman" w:hAnsi="Times New Roman"/>
          <w:sz w:val="24"/>
          <w:szCs w:val="24"/>
        </w:rPr>
        <w:t>rograminio kodo pataisymų pateikimą</w:t>
      </w:r>
      <w:r>
        <w:rPr>
          <w:rFonts w:ascii="Times New Roman" w:hAnsi="Times New Roman"/>
          <w:sz w:val="24"/>
          <w:szCs w:val="24"/>
        </w:rPr>
        <w:t xml:space="preserve"> Pirkėjui</w:t>
      </w:r>
      <w:r w:rsidRPr="007042FA">
        <w:rPr>
          <w:rFonts w:ascii="Times New Roman" w:hAnsi="Times New Roman"/>
          <w:sz w:val="24"/>
          <w:szCs w:val="24"/>
        </w:rPr>
        <w:t>,</w:t>
      </w:r>
      <w:r>
        <w:rPr>
          <w:rFonts w:ascii="Times New Roman" w:hAnsi="Times New Roman"/>
          <w:sz w:val="24"/>
          <w:szCs w:val="24"/>
        </w:rPr>
        <w:t xml:space="preserve"> jo</w:t>
      </w:r>
      <w:r w:rsidRPr="007042FA">
        <w:rPr>
          <w:rFonts w:ascii="Times New Roman" w:hAnsi="Times New Roman"/>
          <w:sz w:val="24"/>
          <w:szCs w:val="24"/>
        </w:rPr>
        <w:t xml:space="preserve"> diegimą</w:t>
      </w:r>
      <w:r w:rsidRPr="00F10BAB">
        <w:rPr>
          <w:rFonts w:ascii="Times New Roman" w:hAnsi="Times New Roman"/>
          <w:sz w:val="24"/>
          <w:szCs w:val="24"/>
        </w:rPr>
        <w:t>, konfigūravimą</w:t>
      </w:r>
      <w:r>
        <w:rPr>
          <w:rFonts w:ascii="Times New Roman" w:hAnsi="Times New Roman"/>
          <w:sz w:val="24"/>
          <w:szCs w:val="24"/>
        </w:rPr>
        <w:t>;</w:t>
      </w:r>
    </w:p>
    <w:p w14:paraId="5A20762E" w14:textId="77777777" w:rsidR="006B62DF" w:rsidRPr="00EE22F5" w:rsidRDefault="006B62DF" w:rsidP="006B62DF">
      <w:pPr>
        <w:tabs>
          <w:tab w:val="left" w:pos="1266"/>
        </w:tabs>
        <w:spacing w:after="0" w:line="240" w:lineRule="auto"/>
        <w:ind w:firstLine="567"/>
        <w:jc w:val="both"/>
        <w:rPr>
          <w:rFonts w:ascii="Times New Roman" w:hAnsi="Times New Roman"/>
          <w:sz w:val="24"/>
          <w:szCs w:val="24"/>
        </w:rPr>
      </w:pPr>
      <w:r w:rsidRPr="39620B5F">
        <w:rPr>
          <w:rFonts w:ascii="Times New Roman" w:hAnsi="Times New Roman"/>
          <w:sz w:val="24"/>
          <w:szCs w:val="24"/>
        </w:rPr>
        <w:t>5.1.5.</w:t>
      </w:r>
      <w:r>
        <w:tab/>
      </w:r>
      <w:r w:rsidRPr="39620B5F">
        <w:rPr>
          <w:rFonts w:ascii="Times New Roman" w:hAnsi="Times New Roman"/>
          <w:sz w:val="24"/>
          <w:szCs w:val="24"/>
        </w:rPr>
        <w:t xml:space="preserve">nuolatinę Sistemos priežiūrą, ataskaitų apie Sistemos priežiūrą, atliktus Tiekėjo veiksmus ir įvykusius Sistemos sutrikimus pateikimą Pirkėjui (ne rečiau kaip 1 (vieną) kartą, praėjus kiekvienam 3 (trijų) mėnesių Paslaugų teikimo laikotarpiui) (toliau – Paslaugų teikimo ataskaitos). Paslaugų teikimo </w:t>
      </w:r>
      <w:r w:rsidRPr="24625C44">
        <w:rPr>
          <w:rFonts w:ascii="Times New Roman" w:hAnsi="Times New Roman"/>
          <w:sz w:val="24"/>
          <w:szCs w:val="24"/>
        </w:rPr>
        <w:t>ataskaitos</w:t>
      </w:r>
      <w:r w:rsidRPr="39620B5F">
        <w:rPr>
          <w:rFonts w:ascii="Times New Roman" w:hAnsi="Times New Roman"/>
          <w:sz w:val="24"/>
          <w:szCs w:val="24"/>
        </w:rPr>
        <w:t xml:space="preserve"> Tiekėjo parengiamos pagal Sutarties 4 priedo </w:t>
      </w:r>
      <w:r>
        <w:rPr>
          <w:rFonts w:ascii="Times New Roman" w:hAnsi="Times New Roman"/>
          <w:sz w:val="24"/>
          <w:szCs w:val="24"/>
        </w:rPr>
        <w:t>,,</w:t>
      </w:r>
      <w:r w:rsidRPr="001D7DE8">
        <w:rPr>
          <w:rFonts w:ascii="Times New Roman" w:hAnsi="Times New Roman"/>
          <w:sz w:val="24"/>
          <w:szCs w:val="24"/>
        </w:rPr>
        <w:t>Lietuvos transporto saugos administracijos Jūros dugno duomenų bazės ir jūrinio kartografavimo sistemos bazinės priežiūros paslaugų ataskaitos forma</w:t>
      </w:r>
      <w:r w:rsidRPr="39620B5F">
        <w:rPr>
          <w:rFonts w:ascii="Times New Roman" w:hAnsi="Times New Roman"/>
          <w:sz w:val="24"/>
          <w:szCs w:val="24"/>
        </w:rPr>
        <w:t xml:space="preserve">” , sudaromos raštu </w:t>
      </w:r>
      <w:r w:rsidRPr="00EE22F5">
        <w:rPr>
          <w:rFonts w:ascii="Times New Roman" w:hAnsi="Times New Roman"/>
          <w:sz w:val="24"/>
          <w:szCs w:val="24"/>
        </w:rPr>
        <w:t>ir pasirašomos abiejų Šalių atstovų parašais;</w:t>
      </w:r>
    </w:p>
    <w:p w14:paraId="2A62A731" w14:textId="77777777" w:rsidR="006B62DF" w:rsidRPr="008B4643" w:rsidRDefault="006B62DF" w:rsidP="006B62DF">
      <w:pPr>
        <w:pStyle w:val="Default"/>
        <w:ind w:firstLine="510"/>
        <w:jc w:val="both"/>
        <w:rPr>
          <w:rFonts w:ascii="Times New Roman" w:eastAsiaTheme="minorEastAsia" w:hAnsi="Times New Roman" w:cs="Times New Roman"/>
          <w:sz w:val="23"/>
          <w:szCs w:val="23"/>
          <w:lang w:eastAsia="en-US"/>
        </w:rPr>
      </w:pPr>
      <w:r w:rsidRPr="00EE22F5">
        <w:rPr>
          <w:rFonts w:ascii="Times New Roman" w:hAnsi="Times New Roman"/>
          <w:color w:val="auto"/>
        </w:rPr>
        <w:t>5.1.6.</w:t>
      </w:r>
      <w:r w:rsidRPr="00EE22F5">
        <w:rPr>
          <w:color w:val="auto"/>
        </w:rPr>
        <w:tab/>
      </w:r>
      <w:r w:rsidRPr="00EE22F5">
        <w:rPr>
          <w:rFonts w:ascii="Times New Roman" w:hAnsi="Times New Roman"/>
          <w:color w:val="auto"/>
        </w:rPr>
        <w:t>Sistemos naudotojų mokymą, pasikeitus Sistemos programinės įrangos versijai (toliau – Mokymai). Mokymai turi apimti tik pakeistas / atnaujintas Sistemos programinės įrangos dalis. Atnaujinus Sistemą, ne vėliau kaip per 30 (trisdešimt) kalendorinių dienų, turi būti organizuoti Pirkėjo personalo Mokymai, kurių metu specialistai (3 (trys) kartografijos specialistai</w:t>
      </w:r>
      <w:r w:rsidRPr="426D96E9">
        <w:rPr>
          <w:rFonts w:ascii="Times New Roman" w:hAnsi="Times New Roman"/>
        </w:rPr>
        <w:t xml:space="preserve">, 3 </w:t>
      </w:r>
      <w:r>
        <w:rPr>
          <w:rFonts w:ascii="Times New Roman" w:hAnsi="Times New Roman"/>
        </w:rPr>
        <w:t xml:space="preserve">(trys) </w:t>
      </w:r>
      <w:proofErr w:type="spellStart"/>
      <w:r w:rsidRPr="426D96E9">
        <w:rPr>
          <w:rFonts w:ascii="Times New Roman" w:hAnsi="Times New Roman"/>
        </w:rPr>
        <w:t>hidrografijos</w:t>
      </w:r>
      <w:proofErr w:type="spellEnd"/>
      <w:r w:rsidRPr="426D96E9">
        <w:rPr>
          <w:rFonts w:ascii="Times New Roman" w:hAnsi="Times New Roman"/>
        </w:rPr>
        <w:t xml:space="preserve"> specialistai (pagal </w:t>
      </w:r>
      <w:r>
        <w:rPr>
          <w:rFonts w:ascii="Times New Roman" w:hAnsi="Times New Roman"/>
        </w:rPr>
        <w:t>Pirkėjo</w:t>
      </w:r>
      <w:r w:rsidRPr="426D96E9">
        <w:rPr>
          <w:rFonts w:ascii="Times New Roman" w:hAnsi="Times New Roman"/>
        </w:rPr>
        <w:t xml:space="preserve"> poreikį); 1 </w:t>
      </w:r>
      <w:r>
        <w:rPr>
          <w:rFonts w:ascii="Times New Roman" w:hAnsi="Times New Roman"/>
        </w:rPr>
        <w:t xml:space="preserve">(vienas) </w:t>
      </w:r>
      <w:r w:rsidRPr="426D96E9">
        <w:rPr>
          <w:rFonts w:ascii="Times New Roman" w:hAnsi="Times New Roman"/>
        </w:rPr>
        <w:t xml:space="preserve">informacinių technologijų specialistas (pagal </w:t>
      </w:r>
      <w:r>
        <w:rPr>
          <w:rFonts w:ascii="Times New Roman" w:hAnsi="Times New Roman"/>
        </w:rPr>
        <w:t>Pirkėjo</w:t>
      </w:r>
      <w:r w:rsidRPr="426D96E9">
        <w:rPr>
          <w:rFonts w:ascii="Times New Roman" w:hAnsi="Times New Roman"/>
        </w:rPr>
        <w:t xml:space="preserve"> poreikį)) būtų apmokomi dirbti su atnaujinta Sistema. Mokymai su atnaujinta Sistema turėtų trukti ne mažiau kaip 24 (dvidešimt keturias) val., darbo su Informacijos viešinimo internetu moduliu – ne mažiau kaip 24 (dvidešimt keturias) val. Mokymai gali būti vykdomi gyvai arba nuotoliniu būdu.</w:t>
      </w:r>
      <w:r>
        <w:rPr>
          <w:rFonts w:ascii="Times New Roman" w:hAnsi="Times New Roman"/>
        </w:rPr>
        <w:t xml:space="preserve"> </w:t>
      </w:r>
      <w:r w:rsidRPr="24625C44">
        <w:rPr>
          <w:rFonts w:ascii="Times New Roman" w:eastAsiaTheme="minorEastAsia" w:hAnsi="Times New Roman" w:cs="Times New Roman"/>
          <w:sz w:val="23"/>
          <w:szCs w:val="23"/>
          <w:lang w:eastAsia="en-US"/>
        </w:rPr>
        <w:t xml:space="preserve">Mokymų pradžią ir pabaigą fiksuoja Pirkėjo atstovas. </w:t>
      </w:r>
    </w:p>
    <w:p w14:paraId="25B4CC88" w14:textId="77777777" w:rsidR="006B62DF" w:rsidRPr="0034113A" w:rsidRDefault="006B62DF" w:rsidP="006B62DF">
      <w:pPr>
        <w:tabs>
          <w:tab w:val="left" w:pos="1266"/>
        </w:tabs>
        <w:spacing w:after="0" w:line="240" w:lineRule="auto"/>
        <w:ind w:firstLine="567"/>
        <w:jc w:val="both"/>
      </w:pPr>
    </w:p>
    <w:p w14:paraId="24174D0F" w14:textId="77777777" w:rsidR="006B62DF" w:rsidRDefault="006B62DF" w:rsidP="006B62DF">
      <w:pPr>
        <w:spacing w:after="0" w:line="240" w:lineRule="auto"/>
        <w:ind w:hanging="720"/>
        <w:jc w:val="center"/>
        <w:rPr>
          <w:rFonts w:ascii="Times New Roman" w:hAnsi="Times New Roman"/>
          <w:sz w:val="24"/>
          <w:szCs w:val="24"/>
        </w:rPr>
      </w:pPr>
    </w:p>
    <w:p w14:paraId="2CF3EF26" w14:textId="77777777" w:rsidR="006B62DF" w:rsidRPr="00D550BE" w:rsidRDefault="006B62DF" w:rsidP="006B62DF">
      <w:pPr>
        <w:numPr>
          <w:ilvl w:val="0"/>
          <w:numId w:val="1"/>
        </w:numPr>
        <w:spacing w:after="0" w:line="240" w:lineRule="auto"/>
        <w:jc w:val="center"/>
        <w:rPr>
          <w:rFonts w:ascii="Times New Roman" w:hAnsi="Times New Roman"/>
          <w:b/>
          <w:sz w:val="24"/>
          <w:szCs w:val="28"/>
        </w:rPr>
      </w:pPr>
      <w:bookmarkStart w:id="14" w:name="OLE_LINK60"/>
      <w:bookmarkStart w:id="15" w:name="OLE_LINK59"/>
      <w:r w:rsidRPr="00D550BE">
        <w:rPr>
          <w:rFonts w:ascii="Times New Roman" w:hAnsi="Times New Roman"/>
          <w:b/>
          <w:sz w:val="24"/>
          <w:szCs w:val="28"/>
        </w:rPr>
        <w:t>Užsakomosios priežiūros ir vystymo paslaugos</w:t>
      </w:r>
      <w:bookmarkEnd w:id="14"/>
      <w:bookmarkEnd w:id="15"/>
    </w:p>
    <w:p w14:paraId="252A4F36" w14:textId="77777777" w:rsidR="006B62DF" w:rsidRPr="007960F9" w:rsidRDefault="006B62DF" w:rsidP="006B62DF">
      <w:pPr>
        <w:spacing w:after="0" w:line="240" w:lineRule="auto"/>
        <w:jc w:val="center"/>
        <w:rPr>
          <w:rFonts w:ascii="Times New Roman" w:hAnsi="Times New Roman"/>
          <w:bCs/>
          <w:sz w:val="24"/>
          <w:szCs w:val="24"/>
        </w:rPr>
      </w:pPr>
    </w:p>
    <w:p w14:paraId="632D8C41" w14:textId="77777777" w:rsidR="006B62DF" w:rsidRPr="008C0D7C" w:rsidRDefault="006B62DF" w:rsidP="006B62DF">
      <w:pPr>
        <w:numPr>
          <w:ilvl w:val="1"/>
          <w:numId w:val="1"/>
        </w:numPr>
        <w:tabs>
          <w:tab w:val="left" w:pos="1266"/>
        </w:tabs>
        <w:spacing w:after="0" w:line="240" w:lineRule="auto"/>
        <w:ind w:left="0" w:firstLine="567"/>
        <w:jc w:val="both"/>
        <w:rPr>
          <w:rFonts w:ascii="Times New Roman" w:hAnsi="Times New Roman"/>
          <w:sz w:val="24"/>
          <w:szCs w:val="24"/>
        </w:rPr>
      </w:pPr>
      <w:bookmarkStart w:id="16" w:name="OLE_LINK8"/>
      <w:bookmarkStart w:id="17" w:name="OLE_LINK9"/>
      <w:r w:rsidRPr="39620B5F">
        <w:rPr>
          <w:rFonts w:ascii="Times New Roman" w:hAnsi="Times New Roman"/>
          <w:sz w:val="24"/>
          <w:szCs w:val="24"/>
        </w:rPr>
        <w:t>Užsakomosios priežiūros ir vystymo paslaugos</w:t>
      </w:r>
      <w:bookmarkEnd w:id="16"/>
      <w:bookmarkEnd w:id="17"/>
      <w:r w:rsidRPr="39620B5F">
        <w:rPr>
          <w:rFonts w:ascii="Times New Roman" w:hAnsi="Times New Roman"/>
          <w:sz w:val="24"/>
          <w:szCs w:val="24"/>
        </w:rPr>
        <w:t xml:space="preserve"> – tai paslaugos, kurios viršija šios techninės specifikacijos 5 skyriuje „Bazinės priežiūros paslaugos“ numatytą paslaugų apimtį. Užsakomosios priežiūros ir vystymo paslaugos turi būti teikiamos pagal Sutartyje nurodytą šių paslaugų valandinį įkainį, tik esant rašytiniams Pirkėjo užsakymams, teikiamiems pagal Sutarties </w:t>
      </w:r>
      <w:r w:rsidRPr="24625C44">
        <w:rPr>
          <w:rFonts w:ascii="Times New Roman" w:hAnsi="Times New Roman"/>
          <w:sz w:val="24"/>
          <w:szCs w:val="24"/>
        </w:rPr>
        <w:t>3</w:t>
      </w:r>
      <w:r w:rsidRPr="39620B5F">
        <w:rPr>
          <w:rFonts w:ascii="Times New Roman" w:hAnsi="Times New Roman"/>
          <w:sz w:val="24"/>
          <w:szCs w:val="24"/>
        </w:rPr>
        <w:t xml:space="preserve"> priedo ,,</w:t>
      </w:r>
      <w:r w:rsidRPr="00261CD6">
        <w:rPr>
          <w:rFonts w:ascii="Times New Roman" w:hAnsi="Times New Roman"/>
          <w:sz w:val="24"/>
          <w:szCs w:val="24"/>
        </w:rPr>
        <w:t>Jūros dugno duomenų bazės ir jūrinio kartografavimo sistemos užsakomosios priežiūros ir vystymo paslaugos užsakymo  forma</w:t>
      </w:r>
      <w:r>
        <w:rPr>
          <w:rFonts w:ascii="Times New Roman" w:hAnsi="Times New Roman"/>
          <w:sz w:val="24"/>
          <w:szCs w:val="24"/>
        </w:rPr>
        <w:t>“</w:t>
      </w:r>
      <w:r w:rsidRPr="39620B5F">
        <w:rPr>
          <w:rFonts w:ascii="Times New Roman" w:hAnsi="Times New Roman"/>
          <w:sz w:val="24"/>
          <w:szCs w:val="24"/>
        </w:rPr>
        <w:t xml:space="preserve">, ir pagal šių paslaugų teikimui sugaištą laiką, iš anksto (iki šių paslaugų teikimo pradžios) raštu (el. paštu) suderintą su Pirkėju. Planuojamas </w:t>
      </w:r>
      <w:r w:rsidRPr="24625C44">
        <w:rPr>
          <w:rFonts w:ascii="Times New Roman" w:hAnsi="Times New Roman"/>
          <w:sz w:val="24"/>
          <w:szCs w:val="24"/>
        </w:rPr>
        <w:t>užsakomųjų</w:t>
      </w:r>
      <w:r w:rsidRPr="39620B5F">
        <w:rPr>
          <w:rFonts w:ascii="Times New Roman" w:hAnsi="Times New Roman"/>
          <w:sz w:val="24"/>
          <w:szCs w:val="24"/>
        </w:rPr>
        <w:t xml:space="preserve"> priežiūros ir vystymo paslaugų kiekis – </w:t>
      </w:r>
      <w:r w:rsidRPr="39620B5F">
        <w:rPr>
          <w:rFonts w:ascii="Times New Roman" w:hAnsi="Times New Roman"/>
          <w:sz w:val="24"/>
          <w:szCs w:val="24"/>
          <w:u w:val="single"/>
        </w:rPr>
        <w:t>iki 330 (trijų šimtų trisdešimties) valandų</w:t>
      </w:r>
      <w:r w:rsidRPr="39620B5F">
        <w:rPr>
          <w:rFonts w:ascii="Times New Roman" w:hAnsi="Times New Roman"/>
          <w:sz w:val="24"/>
          <w:szCs w:val="24"/>
        </w:rPr>
        <w:t xml:space="preserve"> per bendrą 36 (trisdešimt šešių) mėnesių Paslaugų teikimo laikotarpį. Užsakomosios priežiūros ir vystymo paslaugos turi apimti:</w:t>
      </w:r>
    </w:p>
    <w:p w14:paraId="656A77F2" w14:textId="77777777" w:rsidR="006B62DF" w:rsidRPr="008C0D7C" w:rsidRDefault="006B62DF" w:rsidP="006B62DF">
      <w:pPr>
        <w:tabs>
          <w:tab w:val="left" w:pos="1266"/>
        </w:tabs>
        <w:spacing w:after="0" w:line="240" w:lineRule="auto"/>
        <w:ind w:firstLine="567"/>
        <w:jc w:val="both"/>
        <w:rPr>
          <w:rFonts w:ascii="Times New Roman" w:hAnsi="Times New Roman"/>
          <w:sz w:val="24"/>
          <w:szCs w:val="24"/>
        </w:rPr>
      </w:pPr>
      <w:r w:rsidRPr="008C0D7C">
        <w:rPr>
          <w:rFonts w:ascii="Times New Roman" w:hAnsi="Times New Roman"/>
          <w:sz w:val="24"/>
          <w:szCs w:val="24"/>
        </w:rPr>
        <w:t>6.1.1. Sistemos funkcionalumo specifikavimą, projektavimą, programavimą, testavimą, įdiegimą ir dokumentavimą;</w:t>
      </w:r>
    </w:p>
    <w:p w14:paraId="4088730E" w14:textId="77777777" w:rsidR="006B62DF" w:rsidRPr="008C0D7C" w:rsidRDefault="006B62DF" w:rsidP="006B62DF">
      <w:pPr>
        <w:tabs>
          <w:tab w:val="left" w:pos="1266"/>
        </w:tabs>
        <w:spacing w:after="0" w:line="240" w:lineRule="auto"/>
        <w:ind w:firstLine="567"/>
        <w:jc w:val="both"/>
        <w:rPr>
          <w:rFonts w:ascii="Times New Roman" w:hAnsi="Times New Roman"/>
          <w:sz w:val="24"/>
          <w:szCs w:val="24"/>
        </w:rPr>
      </w:pPr>
      <w:r w:rsidRPr="008C0D7C">
        <w:rPr>
          <w:rFonts w:ascii="Times New Roman" w:hAnsi="Times New Roman"/>
          <w:sz w:val="24"/>
          <w:szCs w:val="24"/>
        </w:rPr>
        <w:t>6.1.2.</w:t>
      </w:r>
      <w:r w:rsidRPr="008C0D7C">
        <w:rPr>
          <w:rFonts w:ascii="Times New Roman" w:hAnsi="Times New Roman"/>
          <w:sz w:val="24"/>
          <w:szCs w:val="24"/>
        </w:rPr>
        <w:tab/>
        <w:t xml:space="preserve">Sistemos funkcionalumo vystymui </w:t>
      </w:r>
      <w:r>
        <w:rPr>
          <w:rFonts w:ascii="Times New Roman" w:hAnsi="Times New Roman"/>
          <w:sz w:val="24"/>
          <w:szCs w:val="24"/>
        </w:rPr>
        <w:t>būtinų</w:t>
      </w:r>
      <w:r w:rsidRPr="008C0D7C">
        <w:rPr>
          <w:rFonts w:ascii="Times New Roman" w:hAnsi="Times New Roman"/>
          <w:sz w:val="24"/>
          <w:szCs w:val="24"/>
        </w:rPr>
        <w:t xml:space="preserve"> reikalavimų ir apimčių vertinimą bei derinimą</w:t>
      </w:r>
      <w:r>
        <w:rPr>
          <w:rFonts w:ascii="Times New Roman" w:hAnsi="Times New Roman"/>
          <w:sz w:val="24"/>
          <w:szCs w:val="24"/>
        </w:rPr>
        <w:t xml:space="preserve"> raštu (el. paštu)</w:t>
      </w:r>
      <w:r w:rsidRPr="008C0D7C">
        <w:rPr>
          <w:rFonts w:ascii="Times New Roman" w:hAnsi="Times New Roman"/>
          <w:sz w:val="24"/>
          <w:szCs w:val="24"/>
        </w:rPr>
        <w:t>;</w:t>
      </w:r>
    </w:p>
    <w:p w14:paraId="4DB2A864" w14:textId="77777777" w:rsidR="006B62DF" w:rsidRPr="008C0D7C" w:rsidRDefault="006B62DF" w:rsidP="006B62DF">
      <w:pPr>
        <w:tabs>
          <w:tab w:val="left" w:pos="1266"/>
        </w:tabs>
        <w:spacing w:after="0" w:line="240" w:lineRule="auto"/>
        <w:ind w:firstLine="567"/>
        <w:jc w:val="both"/>
        <w:rPr>
          <w:rFonts w:ascii="Times New Roman" w:hAnsi="Times New Roman"/>
          <w:sz w:val="24"/>
          <w:szCs w:val="24"/>
        </w:rPr>
      </w:pPr>
      <w:r w:rsidRPr="008C0D7C">
        <w:rPr>
          <w:rFonts w:ascii="Times New Roman" w:hAnsi="Times New Roman"/>
          <w:sz w:val="24"/>
          <w:szCs w:val="24"/>
        </w:rPr>
        <w:t>6.1.3.</w:t>
      </w:r>
      <w:r w:rsidRPr="008C0D7C">
        <w:rPr>
          <w:rFonts w:ascii="Times New Roman" w:hAnsi="Times New Roman"/>
          <w:sz w:val="24"/>
          <w:szCs w:val="24"/>
        </w:rPr>
        <w:tab/>
        <w:t>Sistemos naudotojų mokymą</w:t>
      </w:r>
      <w:r>
        <w:rPr>
          <w:rFonts w:ascii="Times New Roman" w:hAnsi="Times New Roman"/>
          <w:sz w:val="24"/>
          <w:szCs w:val="24"/>
        </w:rPr>
        <w:t xml:space="preserve"> gyvai ar nuotoliniu būdu (toliau – kiti mokymai)</w:t>
      </w:r>
      <w:r w:rsidRPr="008C0D7C">
        <w:rPr>
          <w:rFonts w:ascii="Times New Roman" w:hAnsi="Times New Roman"/>
          <w:sz w:val="24"/>
          <w:szCs w:val="24"/>
        </w:rPr>
        <w:t>, kuri</w:t>
      </w:r>
      <w:r>
        <w:rPr>
          <w:rFonts w:ascii="Times New Roman" w:hAnsi="Times New Roman"/>
          <w:sz w:val="24"/>
          <w:szCs w:val="24"/>
        </w:rPr>
        <w:t>o neapima šios techninės specifikacijos 5 skyriuje „B</w:t>
      </w:r>
      <w:r w:rsidRPr="008C0D7C">
        <w:rPr>
          <w:rFonts w:ascii="Times New Roman" w:hAnsi="Times New Roman"/>
          <w:sz w:val="24"/>
          <w:szCs w:val="24"/>
        </w:rPr>
        <w:t xml:space="preserve">azinės priežiūros </w:t>
      </w:r>
      <w:r>
        <w:rPr>
          <w:rFonts w:ascii="Times New Roman" w:hAnsi="Times New Roman"/>
          <w:sz w:val="24"/>
          <w:szCs w:val="24"/>
        </w:rPr>
        <w:t>paslaugos“</w:t>
      </w:r>
      <w:r w:rsidRPr="008C0D7C">
        <w:rPr>
          <w:rFonts w:ascii="Times New Roman" w:hAnsi="Times New Roman"/>
          <w:sz w:val="24"/>
          <w:szCs w:val="24"/>
        </w:rPr>
        <w:t xml:space="preserve"> numatyt</w:t>
      </w:r>
      <w:r>
        <w:rPr>
          <w:rFonts w:ascii="Times New Roman" w:hAnsi="Times New Roman"/>
          <w:sz w:val="24"/>
          <w:szCs w:val="24"/>
        </w:rPr>
        <w:t>i Mokymai</w:t>
      </w:r>
      <w:r w:rsidRPr="008C0D7C">
        <w:rPr>
          <w:rFonts w:ascii="Times New Roman" w:hAnsi="Times New Roman"/>
          <w:sz w:val="24"/>
          <w:szCs w:val="24"/>
        </w:rPr>
        <w:t>;</w:t>
      </w:r>
    </w:p>
    <w:p w14:paraId="59F2E908" w14:textId="77777777" w:rsidR="006B62DF" w:rsidRPr="001D2092" w:rsidRDefault="006B62DF" w:rsidP="006B62DF">
      <w:pPr>
        <w:tabs>
          <w:tab w:val="left" w:pos="1266"/>
        </w:tabs>
        <w:spacing w:after="0" w:line="240" w:lineRule="auto"/>
        <w:ind w:firstLine="567"/>
        <w:jc w:val="both"/>
        <w:rPr>
          <w:rFonts w:ascii="Times New Roman" w:hAnsi="Times New Roman"/>
          <w:sz w:val="24"/>
          <w:szCs w:val="24"/>
          <w:lang w:val="en-US"/>
        </w:rPr>
      </w:pPr>
      <w:r w:rsidRPr="426D96E9">
        <w:rPr>
          <w:rFonts w:ascii="Times New Roman" w:hAnsi="Times New Roman"/>
          <w:sz w:val="24"/>
          <w:szCs w:val="24"/>
        </w:rPr>
        <w:t>6.1.4.</w:t>
      </w:r>
      <w:r>
        <w:tab/>
      </w:r>
      <w:r w:rsidRPr="426D96E9">
        <w:rPr>
          <w:rFonts w:ascii="Times New Roman" w:hAnsi="Times New Roman"/>
          <w:sz w:val="24"/>
          <w:szCs w:val="24"/>
        </w:rPr>
        <w:t xml:space="preserve">Sistemos migravimą bei konfigūravimą į kitą </w:t>
      </w:r>
      <w:r>
        <w:rPr>
          <w:rFonts w:ascii="Times New Roman" w:hAnsi="Times New Roman"/>
          <w:sz w:val="24"/>
          <w:szCs w:val="24"/>
        </w:rPr>
        <w:t>Pirkėjo</w:t>
      </w:r>
      <w:r w:rsidRPr="426D96E9">
        <w:rPr>
          <w:rFonts w:ascii="Times New Roman" w:hAnsi="Times New Roman"/>
          <w:sz w:val="24"/>
          <w:szCs w:val="24"/>
        </w:rPr>
        <w:t xml:space="preserve"> techninę ar sisteminę įrangą;</w:t>
      </w:r>
    </w:p>
    <w:p w14:paraId="56E2B68A" w14:textId="61B123B6" w:rsidR="006B62DF" w:rsidRDefault="006B62DF" w:rsidP="006B62DF">
      <w:pPr>
        <w:tabs>
          <w:tab w:val="left" w:pos="1266"/>
        </w:tabs>
        <w:spacing w:after="0" w:line="240" w:lineRule="auto"/>
        <w:ind w:firstLine="567"/>
        <w:jc w:val="both"/>
        <w:rPr>
          <w:rFonts w:ascii="Times New Roman" w:hAnsi="Times New Roman"/>
          <w:sz w:val="24"/>
          <w:szCs w:val="24"/>
        </w:rPr>
      </w:pPr>
      <w:r w:rsidRPr="426D96E9">
        <w:rPr>
          <w:rFonts w:ascii="Times New Roman" w:hAnsi="Times New Roman"/>
          <w:sz w:val="24"/>
          <w:szCs w:val="24"/>
        </w:rPr>
        <w:t>6.1.5.</w:t>
      </w:r>
      <w:r>
        <w:tab/>
      </w:r>
      <w:r w:rsidRPr="426D96E9">
        <w:rPr>
          <w:rFonts w:ascii="Times New Roman" w:hAnsi="Times New Roman"/>
          <w:sz w:val="24"/>
          <w:szCs w:val="24"/>
        </w:rPr>
        <w:t>kitas neišvardintas paslaugas, kurios viršija šios techninės specifikacijos 5 skyriuje „Bazinės priežiūros paslaugos“ numatytą paslaugų apimtį ar pagal savo esmę bei pobūdį nėra bazinės priežiūros paslaugos, tačiau priskirtinos prie užsakom</w:t>
      </w:r>
      <w:r>
        <w:rPr>
          <w:rFonts w:ascii="Times New Roman" w:hAnsi="Times New Roman"/>
          <w:sz w:val="24"/>
          <w:szCs w:val="24"/>
        </w:rPr>
        <w:t>ųjų</w:t>
      </w:r>
      <w:r w:rsidRPr="426D96E9">
        <w:rPr>
          <w:rFonts w:ascii="Times New Roman" w:hAnsi="Times New Roman"/>
          <w:sz w:val="24"/>
          <w:szCs w:val="24"/>
        </w:rPr>
        <w:t xml:space="preserve"> priežiūros ir vystymo paslaugų</w:t>
      </w:r>
      <w:r>
        <w:rPr>
          <w:rFonts w:ascii="Times New Roman" w:hAnsi="Times New Roman"/>
          <w:sz w:val="24"/>
          <w:szCs w:val="24"/>
        </w:rPr>
        <w:t xml:space="preserve"> </w:t>
      </w:r>
      <w:r w:rsidRPr="426D96E9">
        <w:rPr>
          <w:rFonts w:ascii="Times New Roman" w:hAnsi="Times New Roman"/>
          <w:sz w:val="24"/>
          <w:szCs w:val="24"/>
        </w:rPr>
        <w:t xml:space="preserve">(pavyzdžiui, Sistemos pritaikymas, siekiant paruošti (sukurti bei išleisti) naujus saugiai navigacijai Lietuvos Respublikos jūros rajone skirtus produktus pagal Tarptautinės </w:t>
      </w:r>
      <w:proofErr w:type="spellStart"/>
      <w:r w:rsidRPr="426D96E9">
        <w:rPr>
          <w:rFonts w:ascii="Times New Roman" w:hAnsi="Times New Roman"/>
          <w:sz w:val="24"/>
          <w:szCs w:val="24"/>
        </w:rPr>
        <w:t>hidrografijos</w:t>
      </w:r>
      <w:proofErr w:type="spellEnd"/>
      <w:r w:rsidRPr="426D96E9">
        <w:rPr>
          <w:rFonts w:ascii="Times New Roman" w:hAnsi="Times New Roman"/>
          <w:sz w:val="24"/>
          <w:szCs w:val="24"/>
        </w:rPr>
        <w:t xml:space="preserve"> organizacijos priimtų standartų reikalavimus. </w:t>
      </w:r>
    </w:p>
    <w:p w14:paraId="5281B5C8" w14:textId="77777777" w:rsidR="006B62DF" w:rsidRPr="005F3D30" w:rsidRDefault="006B62DF" w:rsidP="006B62DF">
      <w:pPr>
        <w:tabs>
          <w:tab w:val="left" w:pos="1266"/>
        </w:tabs>
        <w:spacing w:after="0" w:line="240" w:lineRule="auto"/>
        <w:ind w:firstLine="567"/>
        <w:jc w:val="both"/>
        <w:rPr>
          <w:rFonts w:ascii="Times New Roman" w:hAnsi="Times New Roman"/>
          <w:sz w:val="24"/>
          <w:szCs w:val="24"/>
        </w:rPr>
      </w:pPr>
      <w:r w:rsidRPr="426D96E9">
        <w:rPr>
          <w:rFonts w:ascii="Times New Roman" w:hAnsi="Times New Roman"/>
          <w:sz w:val="24"/>
          <w:szCs w:val="24"/>
        </w:rPr>
        <w:lastRenderedPageBreak/>
        <w:t>6.1.6.</w:t>
      </w:r>
      <w:r>
        <w:tab/>
      </w:r>
      <w:r w:rsidRPr="426D96E9">
        <w:rPr>
          <w:rFonts w:ascii="Times New Roman" w:hAnsi="Times New Roman"/>
          <w:sz w:val="24"/>
          <w:szCs w:val="24"/>
        </w:rPr>
        <w:t>Kartografinių duomenų bazės (</w:t>
      </w:r>
      <w:r>
        <w:rPr>
          <w:rFonts w:ascii="Times New Roman" w:hAnsi="Times New Roman"/>
          <w:sz w:val="24"/>
          <w:szCs w:val="24"/>
        </w:rPr>
        <w:t xml:space="preserve">toliau – </w:t>
      </w:r>
      <w:r w:rsidRPr="426D96E9">
        <w:rPr>
          <w:rFonts w:ascii="Times New Roman" w:hAnsi="Times New Roman"/>
          <w:sz w:val="24"/>
          <w:szCs w:val="24"/>
        </w:rPr>
        <w:t xml:space="preserve">NIS DB) paruošimą pagal Tarptautinės </w:t>
      </w:r>
      <w:proofErr w:type="spellStart"/>
      <w:r w:rsidRPr="426D96E9">
        <w:rPr>
          <w:rFonts w:ascii="Times New Roman" w:hAnsi="Times New Roman"/>
          <w:sz w:val="24"/>
          <w:szCs w:val="24"/>
        </w:rPr>
        <w:t>hidrografijos</w:t>
      </w:r>
      <w:proofErr w:type="spellEnd"/>
      <w:r w:rsidRPr="426D96E9">
        <w:rPr>
          <w:rFonts w:ascii="Times New Roman" w:hAnsi="Times New Roman"/>
          <w:sz w:val="24"/>
          <w:szCs w:val="24"/>
        </w:rPr>
        <w:t xml:space="preserve"> organizacijos S-101 duomenų standarto modelį;</w:t>
      </w:r>
    </w:p>
    <w:p w14:paraId="552797D7" w14:textId="77777777" w:rsidR="006B62DF" w:rsidRDefault="006B62DF" w:rsidP="006B62DF">
      <w:pPr>
        <w:tabs>
          <w:tab w:val="left" w:pos="1266"/>
        </w:tabs>
        <w:spacing w:after="0" w:line="240" w:lineRule="auto"/>
        <w:ind w:firstLine="567"/>
        <w:jc w:val="both"/>
        <w:rPr>
          <w:rFonts w:ascii="Times New Roman" w:hAnsi="Times New Roman"/>
          <w:color w:val="2B579A"/>
          <w:sz w:val="24"/>
          <w:szCs w:val="24"/>
          <w:shd w:val="clear" w:color="auto" w:fill="E6E6E6"/>
        </w:rPr>
      </w:pPr>
      <w:r w:rsidRPr="00EF1435">
        <w:rPr>
          <w:rFonts w:ascii="Times New Roman" w:hAnsi="Times New Roman"/>
          <w:sz w:val="24"/>
          <w:szCs w:val="24"/>
        </w:rPr>
        <w:t>6.1.7.</w:t>
      </w:r>
      <w:r w:rsidRPr="00EF1435">
        <w:rPr>
          <w:rFonts w:ascii="Times New Roman" w:hAnsi="Times New Roman"/>
          <w:sz w:val="24"/>
          <w:szCs w:val="24"/>
        </w:rPr>
        <w:tab/>
      </w:r>
      <w:r>
        <w:rPr>
          <w:rFonts w:ascii="Times New Roman" w:hAnsi="Times New Roman"/>
          <w:sz w:val="24"/>
          <w:szCs w:val="24"/>
        </w:rPr>
        <w:t>5</w:t>
      </w:r>
      <w:r w:rsidRPr="00EF1435">
        <w:rPr>
          <w:rFonts w:ascii="Times New Roman" w:hAnsi="Times New Roman"/>
          <w:sz w:val="24"/>
          <w:szCs w:val="24"/>
        </w:rPr>
        <w:t xml:space="preserve"> </w:t>
      </w:r>
      <w:r>
        <w:rPr>
          <w:rFonts w:ascii="Times New Roman" w:hAnsi="Times New Roman"/>
          <w:sz w:val="24"/>
          <w:szCs w:val="24"/>
        </w:rPr>
        <w:t xml:space="preserve">(penkių) </w:t>
      </w:r>
      <w:r w:rsidRPr="00EF1435">
        <w:rPr>
          <w:rFonts w:ascii="Times New Roman" w:hAnsi="Times New Roman"/>
          <w:sz w:val="24"/>
          <w:szCs w:val="24"/>
        </w:rPr>
        <w:t>darbo viet</w:t>
      </w:r>
      <w:r>
        <w:rPr>
          <w:rFonts w:ascii="Times New Roman" w:hAnsi="Times New Roman"/>
          <w:sz w:val="24"/>
          <w:szCs w:val="24"/>
        </w:rPr>
        <w:t>ų</w:t>
      </w:r>
      <w:r w:rsidRPr="00EF1435">
        <w:rPr>
          <w:rFonts w:ascii="Times New Roman" w:hAnsi="Times New Roman"/>
          <w:sz w:val="24"/>
          <w:szCs w:val="24"/>
        </w:rPr>
        <w:t xml:space="preserve"> paruošim</w:t>
      </w:r>
      <w:r>
        <w:rPr>
          <w:rFonts w:ascii="Times New Roman" w:hAnsi="Times New Roman"/>
          <w:sz w:val="24"/>
          <w:szCs w:val="24"/>
        </w:rPr>
        <w:t>ą</w:t>
      </w:r>
      <w:r w:rsidRPr="00EF1435">
        <w:rPr>
          <w:rFonts w:ascii="Times New Roman" w:hAnsi="Times New Roman"/>
          <w:sz w:val="24"/>
          <w:szCs w:val="24"/>
        </w:rPr>
        <w:t xml:space="preserve"> darbui </w:t>
      </w:r>
      <w:proofErr w:type="spellStart"/>
      <w:r w:rsidRPr="00EF1435">
        <w:rPr>
          <w:rFonts w:ascii="Times New Roman" w:hAnsi="Times New Roman"/>
          <w:sz w:val="24"/>
          <w:szCs w:val="24"/>
        </w:rPr>
        <w:t>ArcGis</w:t>
      </w:r>
      <w:proofErr w:type="spellEnd"/>
      <w:r w:rsidRPr="00EF1435">
        <w:rPr>
          <w:rFonts w:ascii="Times New Roman" w:hAnsi="Times New Roman"/>
          <w:sz w:val="24"/>
          <w:szCs w:val="24"/>
        </w:rPr>
        <w:t xml:space="preserve"> Pro aplinkoje darbui su </w:t>
      </w:r>
      <w:r w:rsidRPr="00F55E0D">
        <w:rPr>
          <w:rFonts w:ascii="Times New Roman" w:hAnsi="Times New Roman"/>
          <w:color w:val="000000" w:themeColor="text1"/>
          <w:sz w:val="24"/>
          <w:szCs w:val="24"/>
          <w:shd w:val="clear" w:color="auto" w:fill="E6E6E6"/>
        </w:rPr>
        <w:t>S-101 NIS DB</w:t>
      </w:r>
      <w:r w:rsidRPr="001803F3">
        <w:rPr>
          <w:rFonts w:ascii="Times New Roman" w:hAnsi="Times New Roman"/>
          <w:color w:val="2B579A"/>
          <w:sz w:val="24"/>
          <w:szCs w:val="24"/>
          <w:shd w:val="clear" w:color="auto" w:fill="E6E6E6"/>
        </w:rPr>
        <w:t>;</w:t>
      </w:r>
    </w:p>
    <w:p w14:paraId="6AF8F94E" w14:textId="77777777" w:rsidR="006B62DF" w:rsidRDefault="006B62DF" w:rsidP="006B62DF">
      <w:pPr>
        <w:tabs>
          <w:tab w:val="left" w:pos="1266"/>
        </w:tabs>
        <w:spacing w:after="0" w:line="240" w:lineRule="auto"/>
        <w:ind w:firstLine="567"/>
        <w:jc w:val="both"/>
        <w:rPr>
          <w:rFonts w:ascii="Times New Roman" w:hAnsi="Times New Roman"/>
          <w:sz w:val="24"/>
          <w:szCs w:val="24"/>
        </w:rPr>
      </w:pPr>
      <w:r w:rsidRPr="00AC3CAF">
        <w:rPr>
          <w:rFonts w:ascii="Times New Roman" w:hAnsi="Times New Roman"/>
          <w:sz w:val="24"/>
          <w:szCs w:val="24"/>
        </w:rPr>
        <w:t>6.1.8.</w:t>
      </w:r>
      <w:r w:rsidRPr="00AC3CAF">
        <w:rPr>
          <w:rFonts w:ascii="Times New Roman" w:hAnsi="Times New Roman"/>
          <w:sz w:val="24"/>
          <w:szCs w:val="24"/>
        </w:rPr>
        <w:tab/>
        <w:t xml:space="preserve">3 (trijų) darbo vietų paruošimą darbui </w:t>
      </w:r>
      <w:proofErr w:type="spellStart"/>
      <w:r w:rsidRPr="00AC3CAF">
        <w:rPr>
          <w:rFonts w:ascii="Times New Roman" w:hAnsi="Times New Roman"/>
          <w:sz w:val="24"/>
          <w:szCs w:val="24"/>
        </w:rPr>
        <w:t>ArcGis</w:t>
      </w:r>
      <w:proofErr w:type="spellEnd"/>
      <w:r w:rsidRPr="00AC3CAF">
        <w:rPr>
          <w:rFonts w:ascii="Times New Roman" w:hAnsi="Times New Roman"/>
          <w:sz w:val="24"/>
          <w:szCs w:val="24"/>
        </w:rPr>
        <w:t xml:space="preserve"> Pro aplinkoje darbui su </w:t>
      </w:r>
      <w:proofErr w:type="spellStart"/>
      <w:r w:rsidRPr="00AC3CAF">
        <w:rPr>
          <w:rFonts w:ascii="Times New Roman" w:hAnsi="Times New Roman"/>
          <w:sz w:val="24"/>
          <w:szCs w:val="24"/>
        </w:rPr>
        <w:t>batimetrinių</w:t>
      </w:r>
      <w:proofErr w:type="spellEnd"/>
      <w:r w:rsidRPr="00AC3CAF">
        <w:rPr>
          <w:rFonts w:ascii="Times New Roman" w:hAnsi="Times New Roman"/>
          <w:sz w:val="24"/>
          <w:szCs w:val="24"/>
        </w:rPr>
        <w:t xml:space="preserve"> duomenų baze (BIS DB) ir iš jos atrinktų duomenų eksportui į </w:t>
      </w:r>
      <w:r w:rsidRPr="426D96E9">
        <w:rPr>
          <w:rFonts w:ascii="Times New Roman" w:hAnsi="Times New Roman"/>
          <w:sz w:val="24"/>
          <w:szCs w:val="24"/>
        </w:rPr>
        <w:t xml:space="preserve">Tarptautinės </w:t>
      </w:r>
      <w:proofErr w:type="spellStart"/>
      <w:r w:rsidRPr="426D96E9">
        <w:rPr>
          <w:rFonts w:ascii="Times New Roman" w:hAnsi="Times New Roman"/>
          <w:sz w:val="24"/>
          <w:szCs w:val="24"/>
        </w:rPr>
        <w:t>hidrografijos</w:t>
      </w:r>
      <w:proofErr w:type="spellEnd"/>
      <w:r w:rsidRPr="426D96E9">
        <w:rPr>
          <w:rFonts w:ascii="Times New Roman" w:hAnsi="Times New Roman"/>
          <w:sz w:val="24"/>
          <w:szCs w:val="24"/>
        </w:rPr>
        <w:t xml:space="preserve"> organizacijos S-10</w:t>
      </w:r>
      <w:r>
        <w:rPr>
          <w:rFonts w:ascii="Times New Roman" w:hAnsi="Times New Roman"/>
          <w:sz w:val="24"/>
          <w:szCs w:val="24"/>
        </w:rPr>
        <w:t>2</w:t>
      </w:r>
      <w:r w:rsidRPr="426D96E9">
        <w:rPr>
          <w:rFonts w:ascii="Times New Roman" w:hAnsi="Times New Roman"/>
          <w:sz w:val="24"/>
          <w:szCs w:val="24"/>
        </w:rPr>
        <w:t xml:space="preserve"> duomenų standarto</w:t>
      </w:r>
      <w:r>
        <w:rPr>
          <w:rFonts w:ascii="Times New Roman" w:hAnsi="Times New Roman"/>
          <w:sz w:val="24"/>
          <w:szCs w:val="24"/>
        </w:rPr>
        <w:t xml:space="preserve"> duomenų rinkinį.</w:t>
      </w:r>
    </w:p>
    <w:p w14:paraId="6C811C3F" w14:textId="77777777" w:rsidR="006B62DF" w:rsidRPr="00441D3C" w:rsidRDefault="006B62DF" w:rsidP="006B62DF">
      <w:pPr>
        <w:tabs>
          <w:tab w:val="left" w:pos="1266"/>
        </w:tabs>
        <w:spacing w:after="0" w:line="240" w:lineRule="auto"/>
        <w:ind w:firstLine="567"/>
        <w:jc w:val="both"/>
        <w:rPr>
          <w:rFonts w:ascii="Times New Roman" w:hAnsi="Times New Roman"/>
          <w:sz w:val="24"/>
          <w:szCs w:val="24"/>
        </w:rPr>
      </w:pPr>
      <w:r>
        <w:rPr>
          <w:rFonts w:ascii="Times New Roman" w:hAnsi="Times New Roman"/>
          <w:sz w:val="24"/>
          <w:szCs w:val="24"/>
        </w:rPr>
        <w:t>6.1.9. m</w:t>
      </w:r>
      <w:r w:rsidRPr="00092304">
        <w:rPr>
          <w:rFonts w:ascii="Times New Roman" w:hAnsi="Times New Roman"/>
          <w:sz w:val="24"/>
          <w:szCs w:val="24"/>
        </w:rPr>
        <w:t xml:space="preserve">igravimo </w:t>
      </w:r>
      <w:r>
        <w:rPr>
          <w:rFonts w:ascii="Times New Roman" w:hAnsi="Times New Roman"/>
          <w:sz w:val="24"/>
          <w:szCs w:val="24"/>
        </w:rPr>
        <w:t>paslaugas,</w:t>
      </w:r>
      <w:r w:rsidRPr="00092304">
        <w:rPr>
          <w:rFonts w:ascii="Times New Roman" w:hAnsi="Times New Roman"/>
          <w:sz w:val="24"/>
          <w:szCs w:val="24"/>
        </w:rPr>
        <w:t xml:space="preserve"> pereinant prie aukštesnės duomenų bazių valdymo sistemos, operacijų sistemos, taikomųjų programų serverio programinės įrangos versijos.</w:t>
      </w:r>
    </w:p>
    <w:p w14:paraId="302580EB" w14:textId="77777777" w:rsidR="006B62DF" w:rsidRPr="00441D3C" w:rsidRDefault="006B62DF" w:rsidP="006B62DF">
      <w:pPr>
        <w:spacing w:after="0" w:line="240" w:lineRule="auto"/>
        <w:jc w:val="center"/>
        <w:rPr>
          <w:rFonts w:ascii="Times New Roman" w:hAnsi="Times New Roman"/>
          <w:sz w:val="24"/>
          <w:szCs w:val="24"/>
        </w:rPr>
      </w:pPr>
    </w:p>
    <w:p w14:paraId="29CF7DBB" w14:textId="77777777" w:rsidR="006B62DF" w:rsidRPr="00D550BE" w:rsidRDefault="006B62DF" w:rsidP="006B62DF">
      <w:pPr>
        <w:numPr>
          <w:ilvl w:val="0"/>
          <w:numId w:val="1"/>
        </w:numPr>
        <w:spacing w:after="0" w:line="240" w:lineRule="auto"/>
        <w:jc w:val="center"/>
        <w:rPr>
          <w:rFonts w:ascii="Times New Roman" w:hAnsi="Times New Roman"/>
          <w:b/>
          <w:bCs/>
          <w:sz w:val="24"/>
          <w:szCs w:val="24"/>
        </w:rPr>
      </w:pPr>
      <w:r w:rsidRPr="39620B5F">
        <w:rPr>
          <w:rFonts w:ascii="Times New Roman" w:hAnsi="Times New Roman"/>
          <w:b/>
          <w:bCs/>
          <w:sz w:val="24"/>
          <w:szCs w:val="24"/>
        </w:rPr>
        <w:t xml:space="preserve">Bazinių priežiūros ir </w:t>
      </w:r>
      <w:r w:rsidRPr="24625C44">
        <w:rPr>
          <w:rFonts w:ascii="Times New Roman" w:hAnsi="Times New Roman"/>
          <w:b/>
          <w:bCs/>
          <w:sz w:val="24"/>
          <w:szCs w:val="24"/>
        </w:rPr>
        <w:t>užsakomųjų</w:t>
      </w:r>
      <w:r w:rsidRPr="39620B5F">
        <w:rPr>
          <w:rFonts w:ascii="Times New Roman" w:hAnsi="Times New Roman"/>
          <w:b/>
          <w:bCs/>
          <w:sz w:val="24"/>
          <w:szCs w:val="24"/>
        </w:rPr>
        <w:t xml:space="preserve"> paslaugų teikimo tvarka</w:t>
      </w:r>
    </w:p>
    <w:p w14:paraId="181737EB" w14:textId="77777777" w:rsidR="006B62DF" w:rsidRPr="000E44E1" w:rsidRDefault="006B62DF" w:rsidP="006B62DF">
      <w:pPr>
        <w:spacing w:after="0" w:line="240" w:lineRule="auto"/>
        <w:jc w:val="center"/>
        <w:rPr>
          <w:rFonts w:ascii="Times New Roman" w:hAnsi="Times New Roman"/>
          <w:bCs/>
          <w:sz w:val="24"/>
          <w:szCs w:val="24"/>
        </w:rPr>
      </w:pPr>
    </w:p>
    <w:p w14:paraId="4DC8E2B3" w14:textId="77777777" w:rsidR="006B62DF" w:rsidRDefault="006B62DF" w:rsidP="006B62DF">
      <w:pPr>
        <w:tabs>
          <w:tab w:val="left" w:pos="1272"/>
        </w:tabs>
        <w:spacing w:after="0" w:line="240" w:lineRule="auto"/>
        <w:ind w:firstLine="567"/>
        <w:jc w:val="both"/>
        <w:rPr>
          <w:rFonts w:ascii="Times New Roman" w:hAnsi="Times New Roman"/>
          <w:sz w:val="24"/>
          <w:szCs w:val="24"/>
        </w:rPr>
      </w:pPr>
      <w:r w:rsidRPr="39620B5F">
        <w:rPr>
          <w:rFonts w:ascii="Times New Roman" w:hAnsi="Times New Roman"/>
          <w:sz w:val="24"/>
          <w:szCs w:val="24"/>
        </w:rPr>
        <w:t>7.1.</w:t>
      </w:r>
      <w:r>
        <w:tab/>
      </w:r>
      <w:r w:rsidRPr="39620B5F">
        <w:rPr>
          <w:rFonts w:ascii="Times New Roman" w:hAnsi="Times New Roman"/>
          <w:sz w:val="24"/>
          <w:szCs w:val="24"/>
        </w:rPr>
        <w:t xml:space="preserve">Pirkėjas pagal Tiekėjo pateiktą darbuotojų, kuriems suteikiama teisė jungtis prie Sistemos, sąrašą, parengtą pagal Sutarties </w:t>
      </w:r>
      <w:r w:rsidRPr="24625C44">
        <w:rPr>
          <w:rFonts w:ascii="Times New Roman" w:hAnsi="Times New Roman"/>
          <w:sz w:val="24"/>
          <w:szCs w:val="24"/>
        </w:rPr>
        <w:t>7</w:t>
      </w:r>
      <w:r w:rsidRPr="39620B5F">
        <w:rPr>
          <w:rFonts w:ascii="Times New Roman" w:hAnsi="Times New Roman"/>
          <w:sz w:val="24"/>
          <w:szCs w:val="24"/>
        </w:rPr>
        <w:t xml:space="preserve"> priedo ,,</w:t>
      </w:r>
      <w:r w:rsidRPr="00EF7112">
        <w:rPr>
          <w:rFonts w:ascii="Times New Roman" w:hAnsi="Times New Roman"/>
          <w:sz w:val="24"/>
          <w:szCs w:val="24"/>
        </w:rPr>
        <w:t>Darbuotojų, kuriems suteikiama teisė jungtis prie Lietuvos transporto saugos administracijos jūros dugno duomenų bazės ir jūrinio kartografavimo sistemos, sąrašas</w:t>
      </w:r>
      <w:r w:rsidRPr="39620B5F">
        <w:rPr>
          <w:rFonts w:ascii="Times New Roman" w:hAnsi="Times New Roman"/>
          <w:sz w:val="24"/>
          <w:szCs w:val="24"/>
        </w:rPr>
        <w:t>”, sudaro galimybę Tiekėjo paskirtiems asmenims iš jų darbo vietų saugiu būdu prisijungti prie LTSA reikiamų tarnybinių stočių, duomenų bazių ir kitų reikalingų informacinių išteklių. Esant poreikiui, Pirkėjas užregistruoja šiuos asmenis kaip Informacinių išteklių naudotojus. Prireikus Pirkėjas sudaro galimybę Tiekėjo paskirtiems asmenims dirbti Pirkėjo patalpose.</w:t>
      </w:r>
    </w:p>
    <w:p w14:paraId="2EADCCF0" w14:textId="77777777" w:rsidR="006B62DF" w:rsidRPr="000A74F9" w:rsidRDefault="006B62DF" w:rsidP="006B62DF">
      <w:pPr>
        <w:tabs>
          <w:tab w:val="left" w:pos="1272"/>
        </w:tabs>
        <w:spacing w:after="0" w:line="240" w:lineRule="auto"/>
        <w:ind w:firstLine="567"/>
        <w:jc w:val="both"/>
        <w:rPr>
          <w:rFonts w:ascii="Times New Roman" w:hAnsi="Times New Roman"/>
          <w:sz w:val="24"/>
          <w:szCs w:val="24"/>
        </w:rPr>
      </w:pPr>
      <w:r>
        <w:rPr>
          <w:rFonts w:ascii="Times New Roman" w:hAnsi="Times New Roman"/>
          <w:sz w:val="24"/>
          <w:szCs w:val="24"/>
        </w:rPr>
        <w:t>7.2.</w:t>
      </w:r>
      <w:r>
        <w:tab/>
      </w:r>
      <w:r w:rsidRPr="000A74F9">
        <w:rPr>
          <w:rFonts w:ascii="Times New Roman" w:hAnsi="Times New Roman"/>
          <w:sz w:val="24"/>
          <w:szCs w:val="24"/>
        </w:rPr>
        <w:t xml:space="preserve">Visi (tiek </w:t>
      </w:r>
      <w:r>
        <w:rPr>
          <w:rFonts w:ascii="Times New Roman" w:hAnsi="Times New Roman"/>
          <w:sz w:val="24"/>
          <w:szCs w:val="24"/>
        </w:rPr>
        <w:t>Tiekėjo</w:t>
      </w:r>
      <w:r w:rsidRPr="000A74F9">
        <w:rPr>
          <w:rFonts w:ascii="Times New Roman" w:hAnsi="Times New Roman"/>
          <w:sz w:val="24"/>
          <w:szCs w:val="24"/>
        </w:rPr>
        <w:t xml:space="preserve"> identifikuoti, tiek </w:t>
      </w:r>
      <w:r>
        <w:rPr>
          <w:rFonts w:ascii="Times New Roman" w:hAnsi="Times New Roman"/>
          <w:sz w:val="24"/>
          <w:szCs w:val="24"/>
        </w:rPr>
        <w:t xml:space="preserve">Pirkėjo </w:t>
      </w:r>
      <w:r w:rsidRPr="000A74F9">
        <w:rPr>
          <w:rFonts w:ascii="Times New Roman" w:hAnsi="Times New Roman"/>
          <w:sz w:val="24"/>
          <w:szCs w:val="24"/>
        </w:rPr>
        <w:t xml:space="preserve">pastebėti) </w:t>
      </w:r>
      <w:r>
        <w:rPr>
          <w:rFonts w:ascii="Times New Roman" w:hAnsi="Times New Roman"/>
          <w:sz w:val="24"/>
          <w:szCs w:val="24"/>
        </w:rPr>
        <w:t>Sistemos</w:t>
      </w:r>
      <w:r w:rsidRPr="000A74F9">
        <w:rPr>
          <w:rFonts w:ascii="Times New Roman" w:hAnsi="Times New Roman"/>
          <w:sz w:val="24"/>
          <w:szCs w:val="24"/>
        </w:rPr>
        <w:t xml:space="preserve"> veikimo sutrikimai, konsultacijos prašymai, užsakomosios </w:t>
      </w:r>
      <w:r>
        <w:rPr>
          <w:rFonts w:ascii="Times New Roman" w:hAnsi="Times New Roman"/>
          <w:sz w:val="24"/>
          <w:szCs w:val="24"/>
        </w:rPr>
        <w:t xml:space="preserve">priežiūros ir vystymo </w:t>
      </w:r>
      <w:r w:rsidRPr="000A74F9">
        <w:rPr>
          <w:rFonts w:ascii="Times New Roman" w:hAnsi="Times New Roman"/>
          <w:sz w:val="24"/>
          <w:szCs w:val="24"/>
        </w:rPr>
        <w:t xml:space="preserve">paslaugos turi būti registruojami </w:t>
      </w:r>
      <w:r>
        <w:rPr>
          <w:rFonts w:ascii="Times New Roman" w:hAnsi="Times New Roman"/>
          <w:sz w:val="24"/>
          <w:szCs w:val="24"/>
        </w:rPr>
        <w:t>Tiekėjo</w:t>
      </w:r>
      <w:r w:rsidRPr="000A74F9">
        <w:rPr>
          <w:rFonts w:ascii="Times New Roman" w:hAnsi="Times New Roman"/>
          <w:sz w:val="24"/>
          <w:szCs w:val="24"/>
        </w:rPr>
        <w:t xml:space="preserve"> problemų ir trikdžių registravimo sistemoje </w:t>
      </w:r>
      <w:r>
        <w:rPr>
          <w:rFonts w:ascii="Times New Roman" w:hAnsi="Times New Roman"/>
          <w:sz w:val="24"/>
          <w:szCs w:val="24"/>
        </w:rPr>
        <w:t xml:space="preserve">(toliau – Trikdžių registravimo sistema) </w:t>
      </w:r>
      <w:r w:rsidRPr="000A74F9">
        <w:rPr>
          <w:rFonts w:ascii="Times New Roman" w:hAnsi="Times New Roman"/>
          <w:sz w:val="24"/>
          <w:szCs w:val="24"/>
        </w:rPr>
        <w:t xml:space="preserve">(tikslūs kontaktiniai duomenys nurodomi </w:t>
      </w:r>
      <w:r>
        <w:rPr>
          <w:rFonts w:ascii="Times New Roman" w:hAnsi="Times New Roman"/>
          <w:sz w:val="24"/>
          <w:szCs w:val="24"/>
        </w:rPr>
        <w:t>S</w:t>
      </w:r>
      <w:r w:rsidRPr="000A74F9">
        <w:rPr>
          <w:rFonts w:ascii="Times New Roman" w:hAnsi="Times New Roman"/>
          <w:sz w:val="24"/>
          <w:szCs w:val="24"/>
        </w:rPr>
        <w:t>utartyje).</w:t>
      </w:r>
    </w:p>
    <w:p w14:paraId="5C9BD9D8" w14:textId="77777777" w:rsidR="006B62DF" w:rsidRPr="000A74F9" w:rsidRDefault="006B62DF" w:rsidP="006B62DF">
      <w:pPr>
        <w:tabs>
          <w:tab w:val="left" w:pos="1272"/>
        </w:tabs>
        <w:spacing w:after="0" w:line="240" w:lineRule="auto"/>
        <w:ind w:firstLine="567"/>
        <w:jc w:val="both"/>
        <w:rPr>
          <w:rFonts w:ascii="Times New Roman" w:hAnsi="Times New Roman"/>
          <w:sz w:val="24"/>
          <w:szCs w:val="24"/>
        </w:rPr>
      </w:pPr>
      <w:r>
        <w:rPr>
          <w:rFonts w:ascii="Times New Roman" w:hAnsi="Times New Roman"/>
          <w:sz w:val="24"/>
          <w:szCs w:val="24"/>
        </w:rPr>
        <w:t>7.3.</w:t>
      </w:r>
      <w:r>
        <w:rPr>
          <w:rFonts w:ascii="Times New Roman" w:hAnsi="Times New Roman"/>
          <w:sz w:val="24"/>
          <w:szCs w:val="24"/>
        </w:rPr>
        <w:tab/>
      </w:r>
      <w:r w:rsidRPr="000A74F9">
        <w:rPr>
          <w:rFonts w:ascii="Times New Roman" w:hAnsi="Times New Roman"/>
          <w:sz w:val="24"/>
          <w:szCs w:val="24"/>
        </w:rPr>
        <w:t xml:space="preserve">Vienu kreipiniu </w:t>
      </w:r>
      <w:r>
        <w:rPr>
          <w:rFonts w:ascii="Times New Roman" w:hAnsi="Times New Roman"/>
          <w:sz w:val="24"/>
          <w:szCs w:val="24"/>
        </w:rPr>
        <w:t xml:space="preserve">Trikdžių registravimo sistemoje </w:t>
      </w:r>
      <w:r w:rsidRPr="000A74F9">
        <w:rPr>
          <w:rFonts w:ascii="Times New Roman" w:hAnsi="Times New Roman"/>
          <w:sz w:val="24"/>
          <w:szCs w:val="24"/>
        </w:rPr>
        <w:t xml:space="preserve">turi būti registruojamas vienas </w:t>
      </w:r>
      <w:r>
        <w:rPr>
          <w:rFonts w:ascii="Times New Roman" w:hAnsi="Times New Roman"/>
          <w:sz w:val="24"/>
          <w:szCs w:val="24"/>
        </w:rPr>
        <w:t xml:space="preserve">Sistemos </w:t>
      </w:r>
      <w:r w:rsidRPr="000A74F9">
        <w:rPr>
          <w:rFonts w:ascii="Times New Roman" w:hAnsi="Times New Roman"/>
          <w:sz w:val="24"/>
          <w:szCs w:val="24"/>
        </w:rPr>
        <w:t>veikimo sutrikimas, konsultacijos prašymas, užsakomo</w:t>
      </w:r>
      <w:r>
        <w:rPr>
          <w:rFonts w:ascii="Times New Roman" w:hAnsi="Times New Roman"/>
          <w:sz w:val="24"/>
          <w:szCs w:val="24"/>
        </w:rPr>
        <w:t>ji priežiūros ir vystymo</w:t>
      </w:r>
      <w:r w:rsidRPr="000A74F9">
        <w:rPr>
          <w:rFonts w:ascii="Times New Roman" w:hAnsi="Times New Roman"/>
          <w:sz w:val="24"/>
          <w:szCs w:val="24"/>
        </w:rPr>
        <w:t xml:space="preserve"> paslauga. Esant keliems kreipiniams t</w:t>
      </w:r>
      <w:r>
        <w:rPr>
          <w:rFonts w:ascii="Times New Roman" w:hAnsi="Times New Roman"/>
          <w:sz w:val="24"/>
          <w:szCs w:val="24"/>
        </w:rPr>
        <w:t>a</w:t>
      </w:r>
      <w:r w:rsidRPr="000A74F9">
        <w:rPr>
          <w:rFonts w:ascii="Times New Roman" w:hAnsi="Times New Roman"/>
          <w:sz w:val="24"/>
          <w:szCs w:val="24"/>
        </w:rPr>
        <w:t xml:space="preserve"> pačia tema, jie gali būti sujungiami.</w:t>
      </w:r>
    </w:p>
    <w:p w14:paraId="62011852" w14:textId="77777777" w:rsidR="006B62DF" w:rsidRPr="000A74F9" w:rsidRDefault="006B62DF" w:rsidP="006B62DF">
      <w:pPr>
        <w:tabs>
          <w:tab w:val="left" w:pos="1272"/>
        </w:tabs>
        <w:spacing w:after="0" w:line="240" w:lineRule="auto"/>
        <w:ind w:firstLine="567"/>
        <w:jc w:val="both"/>
        <w:rPr>
          <w:rFonts w:ascii="Times New Roman" w:hAnsi="Times New Roman"/>
          <w:sz w:val="24"/>
          <w:szCs w:val="24"/>
        </w:rPr>
      </w:pPr>
      <w:r>
        <w:rPr>
          <w:rFonts w:ascii="Times New Roman" w:hAnsi="Times New Roman"/>
          <w:sz w:val="24"/>
          <w:szCs w:val="24"/>
        </w:rPr>
        <w:t>7.4.</w:t>
      </w:r>
      <w:r>
        <w:rPr>
          <w:rFonts w:ascii="Times New Roman" w:hAnsi="Times New Roman"/>
          <w:sz w:val="24"/>
          <w:szCs w:val="24"/>
        </w:rPr>
        <w:tab/>
        <w:t>Pirkėjo</w:t>
      </w:r>
      <w:r w:rsidRPr="000A74F9">
        <w:rPr>
          <w:rFonts w:ascii="Times New Roman" w:hAnsi="Times New Roman"/>
          <w:sz w:val="24"/>
          <w:szCs w:val="24"/>
        </w:rPr>
        <w:t xml:space="preserve"> atstovas, </w:t>
      </w:r>
      <w:r>
        <w:rPr>
          <w:rFonts w:ascii="Times New Roman" w:hAnsi="Times New Roman"/>
          <w:sz w:val="24"/>
          <w:szCs w:val="24"/>
        </w:rPr>
        <w:t xml:space="preserve">Trikdžių registravimo sistemoje </w:t>
      </w:r>
      <w:r w:rsidRPr="000A74F9">
        <w:rPr>
          <w:rFonts w:ascii="Times New Roman" w:hAnsi="Times New Roman"/>
          <w:sz w:val="24"/>
          <w:szCs w:val="24"/>
        </w:rPr>
        <w:t xml:space="preserve">registruodamas bet kokio tipo </w:t>
      </w:r>
      <w:r>
        <w:rPr>
          <w:rFonts w:ascii="Times New Roman" w:hAnsi="Times New Roman"/>
          <w:sz w:val="24"/>
          <w:szCs w:val="24"/>
        </w:rPr>
        <w:t>Sistemos sutrikimą</w:t>
      </w:r>
      <w:r w:rsidRPr="000A74F9">
        <w:rPr>
          <w:rFonts w:ascii="Times New Roman" w:hAnsi="Times New Roman"/>
          <w:sz w:val="24"/>
          <w:szCs w:val="24"/>
        </w:rPr>
        <w:t xml:space="preserve">, turi </w:t>
      </w:r>
      <w:r>
        <w:rPr>
          <w:rFonts w:ascii="Times New Roman" w:hAnsi="Times New Roman"/>
          <w:sz w:val="24"/>
          <w:szCs w:val="24"/>
        </w:rPr>
        <w:t xml:space="preserve">pateikti detalų Sistemos </w:t>
      </w:r>
      <w:bookmarkStart w:id="18" w:name="OLE_LINK6"/>
      <w:bookmarkStart w:id="19" w:name="OLE_LINK7"/>
      <w:r>
        <w:rPr>
          <w:rFonts w:ascii="Times New Roman" w:hAnsi="Times New Roman"/>
          <w:sz w:val="24"/>
          <w:szCs w:val="24"/>
        </w:rPr>
        <w:t xml:space="preserve">sutrikimo </w:t>
      </w:r>
      <w:bookmarkEnd w:id="18"/>
      <w:bookmarkEnd w:id="19"/>
      <w:r>
        <w:rPr>
          <w:rFonts w:ascii="Times New Roman" w:hAnsi="Times New Roman"/>
          <w:sz w:val="24"/>
          <w:szCs w:val="24"/>
        </w:rPr>
        <w:t xml:space="preserve">aprašymą, pvz., </w:t>
      </w:r>
      <w:r w:rsidRPr="000A74F9">
        <w:rPr>
          <w:rFonts w:ascii="Times New Roman" w:hAnsi="Times New Roman"/>
          <w:sz w:val="24"/>
          <w:szCs w:val="24"/>
        </w:rPr>
        <w:t>pateik</w:t>
      </w:r>
      <w:r>
        <w:rPr>
          <w:rFonts w:ascii="Times New Roman" w:hAnsi="Times New Roman"/>
          <w:sz w:val="24"/>
          <w:szCs w:val="24"/>
        </w:rPr>
        <w:t>ia</w:t>
      </w:r>
      <w:r w:rsidRPr="000A74F9">
        <w:rPr>
          <w:rFonts w:ascii="Times New Roman" w:hAnsi="Times New Roman"/>
          <w:sz w:val="24"/>
          <w:szCs w:val="24"/>
        </w:rPr>
        <w:t xml:space="preserve"> iki </w:t>
      </w:r>
      <w:r>
        <w:rPr>
          <w:rFonts w:ascii="Times New Roman" w:hAnsi="Times New Roman"/>
          <w:sz w:val="24"/>
          <w:szCs w:val="24"/>
        </w:rPr>
        <w:t>Sistemos klaidos, sutrikimo ar gedimo</w:t>
      </w:r>
      <w:r w:rsidRPr="000A74F9" w:rsidDel="0082640A">
        <w:rPr>
          <w:rFonts w:ascii="Times New Roman" w:hAnsi="Times New Roman"/>
          <w:sz w:val="24"/>
          <w:szCs w:val="24"/>
        </w:rPr>
        <w:t xml:space="preserve"> </w:t>
      </w:r>
      <w:r>
        <w:rPr>
          <w:rFonts w:ascii="Times New Roman" w:hAnsi="Times New Roman"/>
          <w:sz w:val="24"/>
          <w:szCs w:val="24"/>
        </w:rPr>
        <w:t>Sistemoje atliktų veiksmų</w:t>
      </w:r>
      <w:r w:rsidRPr="000A74F9">
        <w:rPr>
          <w:rFonts w:ascii="Times New Roman" w:hAnsi="Times New Roman"/>
          <w:sz w:val="24"/>
          <w:szCs w:val="24"/>
        </w:rPr>
        <w:t xml:space="preserve"> </w:t>
      </w:r>
      <w:r>
        <w:rPr>
          <w:rFonts w:ascii="Times New Roman" w:hAnsi="Times New Roman"/>
          <w:sz w:val="24"/>
          <w:szCs w:val="24"/>
        </w:rPr>
        <w:t>informaciją</w:t>
      </w:r>
      <w:r w:rsidRPr="000A74F9">
        <w:rPr>
          <w:rFonts w:ascii="Times New Roman" w:hAnsi="Times New Roman"/>
          <w:sz w:val="24"/>
          <w:szCs w:val="24"/>
        </w:rPr>
        <w:t>, įvestus duomenis</w:t>
      </w:r>
      <w:r>
        <w:rPr>
          <w:rFonts w:ascii="Times New Roman" w:hAnsi="Times New Roman"/>
          <w:sz w:val="24"/>
          <w:szCs w:val="24"/>
        </w:rPr>
        <w:t xml:space="preserve"> sutrikimo atkartojimui, S</w:t>
      </w:r>
      <w:r w:rsidRPr="000A74F9">
        <w:rPr>
          <w:rFonts w:ascii="Times New Roman" w:hAnsi="Times New Roman"/>
          <w:sz w:val="24"/>
          <w:szCs w:val="24"/>
        </w:rPr>
        <w:t>istemos langų ekranvaizdžius.</w:t>
      </w:r>
    </w:p>
    <w:p w14:paraId="5F0EEE5C" w14:textId="77777777" w:rsidR="006B62DF" w:rsidRPr="002A72BB" w:rsidRDefault="006B62DF" w:rsidP="006B62DF">
      <w:pPr>
        <w:tabs>
          <w:tab w:val="left" w:pos="1272"/>
        </w:tabs>
        <w:spacing w:after="0" w:line="240" w:lineRule="auto"/>
        <w:ind w:firstLine="567"/>
        <w:jc w:val="both"/>
        <w:rPr>
          <w:rFonts w:ascii="Times New Roman" w:hAnsi="Times New Roman"/>
          <w:sz w:val="24"/>
          <w:szCs w:val="24"/>
        </w:rPr>
      </w:pPr>
      <w:r>
        <w:rPr>
          <w:rFonts w:ascii="Times New Roman" w:hAnsi="Times New Roman"/>
          <w:sz w:val="24"/>
          <w:szCs w:val="24"/>
        </w:rPr>
        <w:t>7.5.</w:t>
      </w:r>
      <w:r>
        <w:rPr>
          <w:rFonts w:ascii="Times New Roman" w:hAnsi="Times New Roman"/>
          <w:sz w:val="24"/>
          <w:szCs w:val="24"/>
        </w:rPr>
        <w:tab/>
        <w:t>Tiekėjo k</w:t>
      </w:r>
      <w:r w:rsidRPr="000A74F9">
        <w:rPr>
          <w:rFonts w:ascii="Times New Roman" w:hAnsi="Times New Roman"/>
          <w:sz w:val="24"/>
          <w:szCs w:val="24"/>
        </w:rPr>
        <w:t xml:space="preserve">onsultacijos </w:t>
      </w:r>
      <w:r>
        <w:rPr>
          <w:rFonts w:ascii="Times New Roman" w:hAnsi="Times New Roman"/>
          <w:sz w:val="24"/>
          <w:szCs w:val="24"/>
        </w:rPr>
        <w:t xml:space="preserve">Pirkėjui </w:t>
      </w:r>
      <w:r w:rsidRPr="000A74F9">
        <w:rPr>
          <w:rFonts w:ascii="Times New Roman" w:hAnsi="Times New Roman"/>
          <w:sz w:val="24"/>
          <w:szCs w:val="24"/>
        </w:rPr>
        <w:t xml:space="preserve">turi būti teikiamos telefonu, el. paštu, internetu ar </w:t>
      </w:r>
      <w:r>
        <w:rPr>
          <w:rFonts w:ascii="Times New Roman" w:hAnsi="Times New Roman"/>
          <w:sz w:val="24"/>
          <w:szCs w:val="24"/>
        </w:rPr>
        <w:t xml:space="preserve">Pirkėjo </w:t>
      </w:r>
      <w:r w:rsidRPr="000A74F9">
        <w:rPr>
          <w:rFonts w:ascii="Times New Roman" w:hAnsi="Times New Roman"/>
          <w:sz w:val="24"/>
          <w:szCs w:val="24"/>
        </w:rPr>
        <w:t>darbo vietoje.</w:t>
      </w:r>
      <w:r>
        <w:rPr>
          <w:rFonts w:ascii="Times New Roman" w:hAnsi="Times New Roman"/>
          <w:sz w:val="24"/>
          <w:szCs w:val="24"/>
        </w:rPr>
        <w:t xml:space="preserve"> Pirkėjo </w:t>
      </w:r>
      <w:r w:rsidRPr="00E033B7">
        <w:rPr>
          <w:rFonts w:ascii="Times New Roman" w:hAnsi="Times New Roman"/>
          <w:sz w:val="24"/>
          <w:szCs w:val="24"/>
        </w:rPr>
        <w:t>atstovai</w:t>
      </w:r>
      <w:r w:rsidRPr="00CE4778">
        <w:rPr>
          <w:rFonts w:ascii="Times New Roman" w:hAnsi="Times New Roman"/>
          <w:sz w:val="24"/>
          <w:szCs w:val="24"/>
        </w:rPr>
        <w:t xml:space="preserve"> konsultuojami nuotoliniu būdu ar</w:t>
      </w:r>
      <w:r>
        <w:rPr>
          <w:rFonts w:ascii="Times New Roman" w:hAnsi="Times New Roman"/>
          <w:sz w:val="24"/>
          <w:szCs w:val="24"/>
        </w:rPr>
        <w:t>ba</w:t>
      </w:r>
      <w:r w:rsidRPr="00CE4778">
        <w:rPr>
          <w:rFonts w:ascii="Times New Roman" w:hAnsi="Times New Roman"/>
          <w:sz w:val="24"/>
          <w:szCs w:val="24"/>
        </w:rPr>
        <w:t xml:space="preserve"> darbo vietoje</w:t>
      </w:r>
      <w:r>
        <w:rPr>
          <w:rFonts w:ascii="Times New Roman" w:hAnsi="Times New Roman"/>
          <w:color w:val="FF0000"/>
          <w:sz w:val="24"/>
          <w:szCs w:val="24"/>
        </w:rPr>
        <w:t xml:space="preserve"> </w:t>
      </w:r>
      <w:r>
        <w:rPr>
          <w:rFonts w:ascii="Times New Roman" w:hAnsi="Times New Roman"/>
          <w:sz w:val="24"/>
          <w:szCs w:val="24"/>
        </w:rPr>
        <w:t>Pirkėjo</w:t>
      </w:r>
      <w:r w:rsidRPr="00A64DC6">
        <w:rPr>
          <w:rFonts w:ascii="Times New Roman" w:hAnsi="Times New Roman"/>
          <w:sz w:val="24"/>
          <w:szCs w:val="24"/>
        </w:rPr>
        <w:t xml:space="preserve"> darbo laiku</w:t>
      </w:r>
      <w:r>
        <w:rPr>
          <w:rFonts w:ascii="Times New Roman" w:hAnsi="Times New Roman"/>
          <w:sz w:val="24"/>
          <w:szCs w:val="24"/>
        </w:rPr>
        <w:t>, nurodytu šios techninės specifikacijos 9.</w:t>
      </w:r>
      <w:r w:rsidRPr="000E71C5">
        <w:rPr>
          <w:rFonts w:ascii="Times New Roman" w:hAnsi="Times New Roman"/>
          <w:sz w:val="24"/>
          <w:szCs w:val="24"/>
        </w:rPr>
        <w:t>3 punkte</w:t>
      </w:r>
      <w:r w:rsidRPr="00CE4778">
        <w:rPr>
          <w:rFonts w:ascii="Times New Roman" w:hAnsi="Times New Roman"/>
          <w:sz w:val="24"/>
          <w:szCs w:val="24"/>
        </w:rPr>
        <w:t>.</w:t>
      </w:r>
    </w:p>
    <w:p w14:paraId="5ADB20D4" w14:textId="77777777" w:rsidR="006B62DF" w:rsidRPr="002A72BB" w:rsidRDefault="006B62DF" w:rsidP="006B62DF">
      <w:pPr>
        <w:tabs>
          <w:tab w:val="left" w:pos="1272"/>
        </w:tabs>
        <w:spacing w:after="0" w:line="240" w:lineRule="auto"/>
        <w:ind w:firstLine="567"/>
        <w:jc w:val="both"/>
        <w:rPr>
          <w:rFonts w:ascii="Times New Roman" w:hAnsi="Times New Roman"/>
          <w:sz w:val="24"/>
          <w:szCs w:val="24"/>
        </w:rPr>
      </w:pPr>
      <w:r w:rsidRPr="426D96E9">
        <w:rPr>
          <w:rFonts w:ascii="Times New Roman" w:hAnsi="Times New Roman"/>
          <w:sz w:val="24"/>
          <w:szCs w:val="24"/>
        </w:rPr>
        <w:t>7.6.</w:t>
      </w:r>
      <w:r>
        <w:tab/>
      </w:r>
      <w:r w:rsidRPr="426D96E9">
        <w:rPr>
          <w:rFonts w:ascii="Times New Roman" w:hAnsi="Times New Roman"/>
          <w:sz w:val="24"/>
          <w:szCs w:val="24"/>
        </w:rPr>
        <w:t xml:space="preserve">Techninės specifikacijos </w:t>
      </w:r>
      <w:r w:rsidRPr="426D96E9">
        <w:rPr>
          <w:rFonts w:ascii="Times New Roman" w:hAnsi="Times New Roman"/>
          <w:sz w:val="24"/>
          <w:szCs w:val="24"/>
          <w:lang w:val="en-US"/>
        </w:rPr>
        <w:t xml:space="preserve">7.7 </w:t>
      </w:r>
      <w:r w:rsidRPr="004F7742">
        <w:rPr>
          <w:rFonts w:ascii="Times New Roman" w:hAnsi="Times New Roman"/>
          <w:sz w:val="24"/>
          <w:szCs w:val="24"/>
        </w:rPr>
        <w:t>punkte nurodyti</w:t>
      </w:r>
      <w:r w:rsidRPr="426D96E9">
        <w:rPr>
          <w:rFonts w:ascii="Times New Roman" w:hAnsi="Times New Roman"/>
          <w:sz w:val="24"/>
          <w:szCs w:val="24"/>
          <w:lang w:val="en-US"/>
        </w:rPr>
        <w:t xml:space="preserve"> </w:t>
      </w:r>
      <w:r w:rsidRPr="426D96E9">
        <w:rPr>
          <w:rFonts w:ascii="Times New Roman" w:hAnsi="Times New Roman"/>
          <w:sz w:val="24"/>
          <w:szCs w:val="24"/>
        </w:rPr>
        <w:t xml:space="preserve">Sistemos veikimo sutrikimų prioritetai ir reakcijos laiko aprašymas – laikas, per kurį </w:t>
      </w:r>
      <w:r>
        <w:rPr>
          <w:rFonts w:ascii="Times New Roman" w:hAnsi="Times New Roman"/>
          <w:sz w:val="24"/>
          <w:szCs w:val="24"/>
        </w:rPr>
        <w:t>Tiekėjas</w:t>
      </w:r>
      <w:r w:rsidRPr="426D96E9">
        <w:rPr>
          <w:rFonts w:ascii="Times New Roman" w:hAnsi="Times New Roman"/>
          <w:sz w:val="24"/>
          <w:szCs w:val="24"/>
        </w:rPr>
        <w:t xml:space="preserve"> įsipareigoja sureaguoti į Trikdžių registravimo sistemoje registruotą Sistemos sutrikimą ir informuoti </w:t>
      </w:r>
      <w:r>
        <w:rPr>
          <w:rFonts w:ascii="Times New Roman" w:hAnsi="Times New Roman"/>
          <w:sz w:val="24"/>
          <w:szCs w:val="24"/>
        </w:rPr>
        <w:t>raštu (el. paštu) Pirkėjo</w:t>
      </w:r>
      <w:r w:rsidRPr="426D96E9">
        <w:rPr>
          <w:rFonts w:ascii="Times New Roman" w:hAnsi="Times New Roman"/>
          <w:sz w:val="24"/>
          <w:szCs w:val="24"/>
        </w:rPr>
        <w:t xml:space="preserve"> atstovą (-</w:t>
      </w:r>
      <w:proofErr w:type="spellStart"/>
      <w:r w:rsidRPr="426D96E9">
        <w:rPr>
          <w:rFonts w:ascii="Times New Roman" w:hAnsi="Times New Roman"/>
          <w:sz w:val="24"/>
          <w:szCs w:val="24"/>
        </w:rPr>
        <w:t>us</w:t>
      </w:r>
      <w:proofErr w:type="spellEnd"/>
      <w:r w:rsidRPr="426D96E9">
        <w:rPr>
          <w:rFonts w:ascii="Times New Roman" w:hAnsi="Times New Roman"/>
          <w:sz w:val="24"/>
          <w:szCs w:val="24"/>
        </w:rPr>
        <w:t>) apie numatomus veiksmus sutrikimui pašalinti.</w:t>
      </w:r>
    </w:p>
    <w:p w14:paraId="238743F4" w14:textId="77777777" w:rsidR="006B62DF" w:rsidRDefault="006B62DF" w:rsidP="006B62DF">
      <w:pPr>
        <w:tabs>
          <w:tab w:val="left" w:pos="1272"/>
        </w:tabs>
        <w:spacing w:after="0" w:line="240" w:lineRule="auto"/>
        <w:ind w:firstLine="567"/>
        <w:jc w:val="both"/>
        <w:rPr>
          <w:rFonts w:ascii="Times New Roman" w:hAnsi="Times New Roman"/>
          <w:sz w:val="24"/>
          <w:szCs w:val="24"/>
        </w:rPr>
      </w:pPr>
      <w:r>
        <w:rPr>
          <w:rFonts w:ascii="Times New Roman" w:hAnsi="Times New Roman"/>
          <w:sz w:val="24"/>
          <w:szCs w:val="24"/>
        </w:rPr>
        <w:t>7.7.</w:t>
      </w:r>
      <w:r>
        <w:rPr>
          <w:rFonts w:ascii="Times New Roman" w:hAnsi="Times New Roman"/>
          <w:sz w:val="24"/>
          <w:szCs w:val="24"/>
        </w:rPr>
        <w:tab/>
        <w:t>Sistemos sutrikimų</w:t>
      </w:r>
      <w:r w:rsidRPr="00D75B6F">
        <w:rPr>
          <w:rFonts w:ascii="Times New Roman" w:hAnsi="Times New Roman"/>
          <w:sz w:val="24"/>
          <w:szCs w:val="24"/>
        </w:rPr>
        <w:t xml:space="preserve"> klasifikavimas ir pašalinimo laikas:</w:t>
      </w:r>
    </w:p>
    <w:tbl>
      <w:tblPr>
        <w:tblStyle w:val="TableGrid0"/>
        <w:tblW w:w="0" w:type="auto"/>
        <w:tblInd w:w="-41" w:type="dxa"/>
        <w:tblLook w:val="04A0" w:firstRow="1" w:lastRow="0" w:firstColumn="1" w:lastColumn="0" w:noHBand="0" w:noVBand="1"/>
      </w:tblPr>
      <w:tblGrid>
        <w:gridCol w:w="1848"/>
        <w:gridCol w:w="1596"/>
        <w:gridCol w:w="6225"/>
      </w:tblGrid>
      <w:tr w:rsidR="006B62DF" w14:paraId="1FA1F196" w14:textId="77777777" w:rsidTr="00E718AA">
        <w:trPr>
          <w:trHeight w:val="463"/>
        </w:trPr>
        <w:tc>
          <w:tcPr>
            <w:tcW w:w="1848" w:type="dxa"/>
          </w:tcPr>
          <w:p w14:paraId="1746A070" w14:textId="77777777" w:rsidR="006B62DF" w:rsidRPr="001F7731" w:rsidRDefault="006B62DF" w:rsidP="00E718AA">
            <w:pPr>
              <w:autoSpaceDE w:val="0"/>
              <w:autoSpaceDN w:val="0"/>
              <w:adjustRightInd w:val="0"/>
              <w:rPr>
                <w:rFonts w:ascii="Times New Roman" w:hAnsi="Times New Roman"/>
                <w:sz w:val="24"/>
                <w:szCs w:val="24"/>
              </w:rPr>
            </w:pPr>
            <w:r w:rsidRPr="001F7731">
              <w:rPr>
                <w:rFonts w:ascii="Times New Roman" w:hAnsi="Times New Roman"/>
                <w:b/>
                <w:bCs/>
                <w:sz w:val="24"/>
              </w:rPr>
              <w:t>Užduoties svarbumas</w:t>
            </w:r>
          </w:p>
        </w:tc>
        <w:tc>
          <w:tcPr>
            <w:tcW w:w="1596" w:type="dxa"/>
            <w:vAlign w:val="center"/>
          </w:tcPr>
          <w:p w14:paraId="0B85B664" w14:textId="77777777" w:rsidR="006B62DF" w:rsidRPr="001F7731" w:rsidRDefault="006B62DF" w:rsidP="00E718AA">
            <w:pPr>
              <w:tabs>
                <w:tab w:val="left" w:pos="1134"/>
              </w:tabs>
              <w:rPr>
                <w:rFonts w:ascii="Times New Roman" w:hAnsi="Times New Roman"/>
                <w:sz w:val="24"/>
                <w:szCs w:val="24"/>
              </w:rPr>
            </w:pPr>
            <w:r w:rsidRPr="001F7731">
              <w:rPr>
                <w:rFonts w:ascii="Times New Roman" w:hAnsi="Times New Roman"/>
                <w:b/>
                <w:bCs/>
                <w:sz w:val="24"/>
              </w:rPr>
              <w:t>Prioritetas</w:t>
            </w:r>
          </w:p>
        </w:tc>
        <w:tc>
          <w:tcPr>
            <w:tcW w:w="6225" w:type="dxa"/>
            <w:vAlign w:val="center"/>
          </w:tcPr>
          <w:p w14:paraId="23B2DBAB" w14:textId="77777777" w:rsidR="006B62DF" w:rsidRPr="001F7731" w:rsidRDefault="006B62DF" w:rsidP="00E718AA">
            <w:pPr>
              <w:tabs>
                <w:tab w:val="left" w:pos="1134"/>
              </w:tabs>
              <w:rPr>
                <w:rFonts w:ascii="Times New Roman" w:hAnsi="Times New Roman"/>
                <w:sz w:val="24"/>
                <w:szCs w:val="24"/>
              </w:rPr>
            </w:pPr>
            <w:r w:rsidRPr="001F7731">
              <w:rPr>
                <w:rFonts w:ascii="Times New Roman" w:hAnsi="Times New Roman"/>
                <w:b/>
                <w:bCs/>
                <w:sz w:val="24"/>
              </w:rPr>
              <w:t>Reakcijos laiko aprašymas</w:t>
            </w:r>
          </w:p>
        </w:tc>
      </w:tr>
      <w:tr w:rsidR="006B62DF" w14:paraId="4421F628" w14:textId="77777777" w:rsidTr="00E718AA">
        <w:tc>
          <w:tcPr>
            <w:tcW w:w="1848" w:type="dxa"/>
          </w:tcPr>
          <w:p w14:paraId="22BDBF64" w14:textId="77777777" w:rsidR="006B62DF" w:rsidRPr="001F7731" w:rsidRDefault="006B62DF" w:rsidP="00E718AA">
            <w:pPr>
              <w:tabs>
                <w:tab w:val="left" w:pos="1134"/>
              </w:tabs>
              <w:jc w:val="both"/>
              <w:rPr>
                <w:rFonts w:ascii="Times New Roman" w:hAnsi="Times New Roman"/>
                <w:sz w:val="24"/>
                <w:szCs w:val="24"/>
              </w:rPr>
            </w:pPr>
            <w:r w:rsidRPr="001F7731">
              <w:rPr>
                <w:rFonts w:ascii="Times New Roman" w:hAnsi="Times New Roman"/>
                <w:sz w:val="24"/>
              </w:rPr>
              <w:t>Kritinis Sistemos sutrikimas</w:t>
            </w:r>
          </w:p>
        </w:tc>
        <w:tc>
          <w:tcPr>
            <w:tcW w:w="1596" w:type="dxa"/>
          </w:tcPr>
          <w:p w14:paraId="64642622" w14:textId="77777777" w:rsidR="006B62DF" w:rsidRPr="001F7731" w:rsidRDefault="006B62DF" w:rsidP="00E718AA">
            <w:pPr>
              <w:autoSpaceDE w:val="0"/>
              <w:autoSpaceDN w:val="0"/>
              <w:adjustRightInd w:val="0"/>
              <w:rPr>
                <w:rFonts w:ascii="Times New Roman" w:hAnsi="Times New Roman"/>
                <w:sz w:val="24"/>
              </w:rPr>
            </w:pPr>
            <w:r w:rsidRPr="001F7731">
              <w:rPr>
                <w:rFonts w:ascii="Times New Roman" w:hAnsi="Times New Roman"/>
                <w:sz w:val="24"/>
              </w:rPr>
              <w:t>Kritinis</w:t>
            </w:r>
          </w:p>
          <w:p w14:paraId="7117D924" w14:textId="77777777" w:rsidR="006B62DF" w:rsidRPr="001F7731" w:rsidRDefault="006B62DF" w:rsidP="00E718AA">
            <w:pPr>
              <w:autoSpaceDE w:val="0"/>
              <w:autoSpaceDN w:val="0"/>
              <w:adjustRightInd w:val="0"/>
              <w:rPr>
                <w:rFonts w:ascii="Times New Roman" w:hAnsi="Times New Roman"/>
                <w:sz w:val="24"/>
                <w:szCs w:val="24"/>
              </w:rPr>
            </w:pPr>
            <w:r w:rsidRPr="001F7731">
              <w:rPr>
                <w:rFonts w:ascii="Times New Roman" w:hAnsi="Times New Roman"/>
                <w:sz w:val="24"/>
              </w:rPr>
              <w:t xml:space="preserve">(anglų k. </w:t>
            </w:r>
            <w:proofErr w:type="spellStart"/>
            <w:r w:rsidRPr="001F7731">
              <w:rPr>
                <w:rFonts w:ascii="Times New Roman" w:hAnsi="Times New Roman"/>
                <w:sz w:val="24"/>
              </w:rPr>
              <w:t>C</w:t>
            </w:r>
            <w:r w:rsidRPr="001F7731">
              <w:rPr>
                <w:rFonts w:ascii="Times New Roman" w:hAnsi="Times New Roman"/>
                <w:i/>
                <w:iCs/>
                <w:sz w:val="24"/>
              </w:rPr>
              <w:t>ritical</w:t>
            </w:r>
            <w:proofErr w:type="spellEnd"/>
            <w:r w:rsidRPr="001F7731">
              <w:rPr>
                <w:rFonts w:ascii="Times New Roman" w:hAnsi="Times New Roman"/>
                <w:sz w:val="24"/>
              </w:rPr>
              <w:t>)</w:t>
            </w:r>
          </w:p>
        </w:tc>
        <w:tc>
          <w:tcPr>
            <w:tcW w:w="6225" w:type="dxa"/>
          </w:tcPr>
          <w:p w14:paraId="3AF21E68" w14:textId="77777777" w:rsidR="006B62DF" w:rsidRPr="001F7731" w:rsidRDefault="006B62DF" w:rsidP="00E718AA">
            <w:pPr>
              <w:autoSpaceDE w:val="0"/>
              <w:autoSpaceDN w:val="0"/>
              <w:adjustRightInd w:val="0"/>
              <w:jc w:val="both"/>
              <w:rPr>
                <w:rFonts w:ascii="Times New Roman" w:hAnsi="Times New Roman"/>
                <w:sz w:val="24"/>
              </w:rPr>
            </w:pPr>
            <w:r w:rsidRPr="001F7731">
              <w:rPr>
                <w:rFonts w:ascii="Times New Roman" w:hAnsi="Times New Roman"/>
                <w:sz w:val="24"/>
              </w:rPr>
              <w:t>Sistemos kritinė degradacija (įskaitant gedimą) ir / arba trūkstamos funkcijos. Sistemos negalima naudoti.</w:t>
            </w:r>
          </w:p>
          <w:p w14:paraId="1E9781E2" w14:textId="77777777" w:rsidR="00866677" w:rsidRDefault="00866677" w:rsidP="00E718AA">
            <w:pPr>
              <w:autoSpaceDE w:val="0"/>
              <w:autoSpaceDN w:val="0"/>
              <w:adjustRightInd w:val="0"/>
              <w:jc w:val="both"/>
              <w:rPr>
                <w:rFonts w:ascii="Times New Roman" w:hAnsi="Times New Roman"/>
                <w:sz w:val="24"/>
              </w:rPr>
            </w:pPr>
            <w:r w:rsidRPr="00866677">
              <w:rPr>
                <w:rFonts w:ascii="Times New Roman" w:hAnsi="Times New Roman"/>
                <w:sz w:val="24"/>
              </w:rPr>
              <w:t>Tiekėjas, gavęs Sistemos sutrikimo pranešimą Trikdžių registravimo sistemoje, ne ilgiau kaip per 8 (aštuonias) darbo valandas patvirtina Sistemos sutrikimo gavimo faktą, įvertina Sistemos sutrikimo sudėtingumą ir nurodo numatomą Sistemos sutrikimo pašalinimo terminą.</w:t>
            </w:r>
          </w:p>
          <w:p w14:paraId="187477F4" w14:textId="775BFA1F" w:rsidR="006B62DF" w:rsidRPr="001F7731" w:rsidRDefault="006B62DF" w:rsidP="00E718AA">
            <w:pPr>
              <w:autoSpaceDE w:val="0"/>
              <w:autoSpaceDN w:val="0"/>
              <w:adjustRightInd w:val="0"/>
              <w:jc w:val="both"/>
              <w:rPr>
                <w:rFonts w:ascii="Times New Roman" w:hAnsi="Times New Roman"/>
                <w:sz w:val="24"/>
                <w:szCs w:val="24"/>
              </w:rPr>
            </w:pPr>
            <w:r w:rsidRPr="001F7731">
              <w:rPr>
                <w:rFonts w:ascii="Times New Roman" w:hAnsi="Times New Roman"/>
                <w:sz w:val="24"/>
                <w:szCs w:val="24"/>
              </w:rPr>
              <w:t xml:space="preserve">Tiekėjas turi informuoti Pirkėjo atstovą apie pažangą ne mažiau kaip 1 (vieną) kartą per dieną, kol Sistemos sutrikimas bus pašalintas. </w:t>
            </w:r>
          </w:p>
          <w:p w14:paraId="472A7D9E" w14:textId="77777777" w:rsidR="006B62DF" w:rsidRPr="001F7731" w:rsidRDefault="006B62DF" w:rsidP="00E718AA">
            <w:pPr>
              <w:autoSpaceDE w:val="0"/>
              <w:autoSpaceDN w:val="0"/>
              <w:adjustRightInd w:val="0"/>
              <w:jc w:val="both"/>
              <w:rPr>
                <w:rFonts w:ascii="Times New Roman" w:hAnsi="Times New Roman"/>
                <w:sz w:val="24"/>
                <w:szCs w:val="24"/>
              </w:rPr>
            </w:pPr>
            <w:r w:rsidRPr="001F7731">
              <w:rPr>
                <w:rFonts w:ascii="Times New Roman" w:hAnsi="Times New Roman"/>
                <w:sz w:val="24"/>
                <w:szCs w:val="24"/>
              </w:rPr>
              <w:t>Kritinis Sistemos sutrikimas pašalinamas ne ilgiau kaip per 2 (dvi) darbo dienas nuo jo užregistravimo Trikdžių registravimo sistemoje arba, Pirkėjo sutikimu, per kitą Šalių raštu (el. paštu) suderintą kritinio Sistemos sutrikimo pašalinimo terminą.</w:t>
            </w:r>
          </w:p>
        </w:tc>
      </w:tr>
      <w:tr w:rsidR="006B62DF" w14:paraId="56F63CD1" w14:textId="77777777" w:rsidTr="00E718AA">
        <w:tc>
          <w:tcPr>
            <w:tcW w:w="1848" w:type="dxa"/>
          </w:tcPr>
          <w:p w14:paraId="65ED3B9D" w14:textId="77777777" w:rsidR="006B62DF" w:rsidRPr="001F7731" w:rsidRDefault="006B62DF" w:rsidP="00E718AA">
            <w:pPr>
              <w:tabs>
                <w:tab w:val="left" w:pos="1134"/>
              </w:tabs>
              <w:jc w:val="both"/>
              <w:rPr>
                <w:rFonts w:ascii="Times New Roman" w:hAnsi="Times New Roman"/>
                <w:sz w:val="24"/>
              </w:rPr>
            </w:pPr>
            <w:r w:rsidRPr="001F7731">
              <w:rPr>
                <w:rFonts w:ascii="Times New Roman" w:hAnsi="Times New Roman"/>
                <w:sz w:val="24"/>
              </w:rPr>
              <w:lastRenderedPageBreak/>
              <w:t>Svarbus Sistemos sutrikimas</w:t>
            </w:r>
          </w:p>
        </w:tc>
        <w:tc>
          <w:tcPr>
            <w:tcW w:w="1596" w:type="dxa"/>
          </w:tcPr>
          <w:p w14:paraId="5914E321" w14:textId="77777777" w:rsidR="006B62DF" w:rsidRPr="001F7731" w:rsidRDefault="006B62DF" w:rsidP="00E718AA">
            <w:pPr>
              <w:autoSpaceDE w:val="0"/>
              <w:autoSpaceDN w:val="0"/>
              <w:adjustRightInd w:val="0"/>
              <w:rPr>
                <w:rFonts w:ascii="Times New Roman" w:hAnsi="Times New Roman"/>
                <w:sz w:val="24"/>
              </w:rPr>
            </w:pPr>
            <w:r w:rsidRPr="001F7731">
              <w:rPr>
                <w:rFonts w:ascii="Times New Roman" w:hAnsi="Times New Roman"/>
                <w:sz w:val="24"/>
              </w:rPr>
              <w:t>Svarbus</w:t>
            </w:r>
          </w:p>
          <w:p w14:paraId="115A54D0" w14:textId="77777777" w:rsidR="006B62DF" w:rsidRPr="001F7731" w:rsidRDefault="006B62DF" w:rsidP="00E718AA">
            <w:pPr>
              <w:autoSpaceDE w:val="0"/>
              <w:autoSpaceDN w:val="0"/>
              <w:adjustRightInd w:val="0"/>
              <w:rPr>
                <w:rFonts w:ascii="Times New Roman" w:hAnsi="Times New Roman"/>
                <w:sz w:val="24"/>
              </w:rPr>
            </w:pPr>
            <w:r w:rsidRPr="001F7731">
              <w:rPr>
                <w:rFonts w:ascii="Times New Roman" w:hAnsi="Times New Roman"/>
                <w:sz w:val="24"/>
              </w:rPr>
              <w:t xml:space="preserve">(anglų k. </w:t>
            </w:r>
            <w:proofErr w:type="spellStart"/>
            <w:r w:rsidRPr="001F7731">
              <w:rPr>
                <w:rFonts w:ascii="Times New Roman" w:hAnsi="Times New Roman"/>
                <w:i/>
                <w:iCs/>
                <w:sz w:val="24"/>
              </w:rPr>
              <w:t>Major</w:t>
            </w:r>
            <w:proofErr w:type="spellEnd"/>
            <w:r w:rsidRPr="001F7731">
              <w:rPr>
                <w:rFonts w:ascii="Times New Roman" w:hAnsi="Times New Roman"/>
                <w:sz w:val="24"/>
              </w:rPr>
              <w:t>)</w:t>
            </w:r>
          </w:p>
        </w:tc>
        <w:tc>
          <w:tcPr>
            <w:tcW w:w="6225" w:type="dxa"/>
          </w:tcPr>
          <w:p w14:paraId="517471A6" w14:textId="77777777" w:rsidR="006B62DF" w:rsidRPr="001F7731" w:rsidRDefault="006B62DF" w:rsidP="00E718AA">
            <w:pPr>
              <w:autoSpaceDE w:val="0"/>
              <w:autoSpaceDN w:val="0"/>
              <w:adjustRightInd w:val="0"/>
              <w:jc w:val="both"/>
              <w:rPr>
                <w:rFonts w:ascii="Times New Roman" w:hAnsi="Times New Roman"/>
                <w:sz w:val="24"/>
              </w:rPr>
            </w:pPr>
            <w:r w:rsidRPr="001F7731">
              <w:rPr>
                <w:rFonts w:ascii="Times New Roman" w:hAnsi="Times New Roman"/>
                <w:sz w:val="24"/>
              </w:rPr>
              <w:t>Reikšmingas funkcionalumo ir / arba visos arba dalies Sistemos veikimo sutrikimas.</w:t>
            </w:r>
          </w:p>
          <w:p w14:paraId="7B38CF15" w14:textId="77777777" w:rsidR="006B62DF" w:rsidRPr="001F7731" w:rsidRDefault="006B62DF" w:rsidP="00E718AA">
            <w:pPr>
              <w:autoSpaceDE w:val="0"/>
              <w:autoSpaceDN w:val="0"/>
              <w:adjustRightInd w:val="0"/>
              <w:jc w:val="both"/>
              <w:rPr>
                <w:rFonts w:ascii="Times New Roman" w:hAnsi="Times New Roman"/>
                <w:sz w:val="24"/>
              </w:rPr>
            </w:pPr>
            <w:r w:rsidRPr="001F7731">
              <w:rPr>
                <w:rFonts w:ascii="Times New Roman" w:hAnsi="Times New Roman"/>
                <w:sz w:val="24"/>
              </w:rPr>
              <w:t>Tiekėjas, gavęs Sistemos sutrikimo pranešimą, patvirtina Sistemos sutrikimo gavimo faktą, įvertina Sistemos sutrikimo sudėtingumą ir nurodo numatomą Sistemos sutrikimo pašalinimo terminą.</w:t>
            </w:r>
          </w:p>
          <w:p w14:paraId="4D6D5A67" w14:textId="77777777" w:rsidR="006B62DF" w:rsidRPr="001F7731" w:rsidRDefault="006B62DF" w:rsidP="00E718AA">
            <w:pPr>
              <w:autoSpaceDE w:val="0"/>
              <w:autoSpaceDN w:val="0"/>
              <w:adjustRightInd w:val="0"/>
              <w:jc w:val="both"/>
              <w:rPr>
                <w:rFonts w:ascii="Times New Roman" w:hAnsi="Times New Roman"/>
                <w:sz w:val="24"/>
                <w:lang w:val="en-US"/>
              </w:rPr>
            </w:pPr>
            <w:r w:rsidRPr="001F7731">
              <w:rPr>
                <w:rFonts w:ascii="Times New Roman" w:hAnsi="Times New Roman"/>
                <w:sz w:val="24"/>
                <w:szCs w:val="24"/>
              </w:rPr>
              <w:t>Tiekėjas turi informuoti Pirkėjo atstovą apie pažangą ne mažiau kaip 1 (vieną) kartą per savaitę, kol Sistemos sutrikimas bus pašalintas.</w:t>
            </w:r>
          </w:p>
          <w:p w14:paraId="77321255" w14:textId="77777777" w:rsidR="006B62DF" w:rsidRPr="001F7731" w:rsidRDefault="006B62DF" w:rsidP="00E718AA">
            <w:pPr>
              <w:autoSpaceDE w:val="0"/>
              <w:autoSpaceDN w:val="0"/>
              <w:adjustRightInd w:val="0"/>
              <w:jc w:val="both"/>
              <w:rPr>
                <w:rFonts w:ascii="Times New Roman" w:hAnsi="Times New Roman"/>
                <w:sz w:val="24"/>
                <w:szCs w:val="24"/>
              </w:rPr>
            </w:pPr>
            <w:r w:rsidRPr="001F7731">
              <w:rPr>
                <w:rFonts w:ascii="Times New Roman" w:hAnsi="Times New Roman"/>
                <w:sz w:val="24"/>
                <w:szCs w:val="24"/>
              </w:rPr>
              <w:t>Svarbus Sistemos sutrikimas pašalinamas kito planuojamo Sistemos atnaujinimo metu arba ne vėliau kaip per 5 (penkias) darbo dienas nuo jo užregistravimo Trikdžių registravimo sistemoje, arba, Pirkėjo sutikimu, per kitą raštu (el. paštu ) Šalių suderintą svarbaus Sistemos sutrikimo pašalinimo terminą.</w:t>
            </w:r>
          </w:p>
        </w:tc>
      </w:tr>
      <w:tr w:rsidR="006B62DF" w14:paraId="389C902D" w14:textId="77777777" w:rsidTr="00E718AA">
        <w:tc>
          <w:tcPr>
            <w:tcW w:w="1848" w:type="dxa"/>
          </w:tcPr>
          <w:p w14:paraId="3F87F42B" w14:textId="77777777" w:rsidR="006B62DF" w:rsidRPr="001F7731" w:rsidRDefault="006B62DF" w:rsidP="00E718AA">
            <w:pPr>
              <w:tabs>
                <w:tab w:val="left" w:pos="1134"/>
              </w:tabs>
              <w:jc w:val="both"/>
              <w:rPr>
                <w:rFonts w:ascii="Times New Roman" w:hAnsi="Times New Roman"/>
                <w:sz w:val="24"/>
              </w:rPr>
            </w:pPr>
            <w:r w:rsidRPr="001F7731">
              <w:rPr>
                <w:rFonts w:ascii="Times New Roman" w:hAnsi="Times New Roman"/>
                <w:sz w:val="24"/>
              </w:rPr>
              <w:t>Nesvarbus Sistemos sutrikimas</w:t>
            </w:r>
          </w:p>
        </w:tc>
        <w:tc>
          <w:tcPr>
            <w:tcW w:w="1596" w:type="dxa"/>
          </w:tcPr>
          <w:p w14:paraId="5DAEF215" w14:textId="77777777" w:rsidR="006B62DF" w:rsidRPr="001F7731" w:rsidRDefault="006B62DF" w:rsidP="00E718AA">
            <w:pPr>
              <w:autoSpaceDE w:val="0"/>
              <w:autoSpaceDN w:val="0"/>
              <w:adjustRightInd w:val="0"/>
              <w:rPr>
                <w:rFonts w:ascii="Times New Roman" w:hAnsi="Times New Roman"/>
                <w:sz w:val="24"/>
              </w:rPr>
            </w:pPr>
            <w:r w:rsidRPr="001F7731">
              <w:rPr>
                <w:rFonts w:ascii="Times New Roman" w:hAnsi="Times New Roman"/>
                <w:sz w:val="24"/>
              </w:rPr>
              <w:t>Žemas</w:t>
            </w:r>
          </w:p>
          <w:p w14:paraId="1B89EF04" w14:textId="77777777" w:rsidR="006B62DF" w:rsidRPr="001F7731" w:rsidRDefault="006B62DF" w:rsidP="00E718AA">
            <w:pPr>
              <w:autoSpaceDE w:val="0"/>
              <w:autoSpaceDN w:val="0"/>
              <w:adjustRightInd w:val="0"/>
              <w:rPr>
                <w:rFonts w:ascii="Times New Roman" w:hAnsi="Times New Roman"/>
                <w:sz w:val="24"/>
              </w:rPr>
            </w:pPr>
            <w:r w:rsidRPr="001F7731">
              <w:rPr>
                <w:rFonts w:ascii="Times New Roman" w:hAnsi="Times New Roman"/>
                <w:sz w:val="24"/>
              </w:rPr>
              <w:t xml:space="preserve">(anglų k. </w:t>
            </w:r>
            <w:proofErr w:type="spellStart"/>
            <w:r w:rsidRPr="001F7731">
              <w:rPr>
                <w:rFonts w:ascii="Times New Roman" w:hAnsi="Times New Roman"/>
                <w:i/>
                <w:iCs/>
                <w:sz w:val="24"/>
              </w:rPr>
              <w:t>Minor</w:t>
            </w:r>
            <w:proofErr w:type="spellEnd"/>
            <w:r w:rsidRPr="001F7731">
              <w:rPr>
                <w:rFonts w:ascii="Times New Roman" w:hAnsi="Times New Roman"/>
                <w:sz w:val="24"/>
              </w:rPr>
              <w:t>)</w:t>
            </w:r>
          </w:p>
        </w:tc>
        <w:tc>
          <w:tcPr>
            <w:tcW w:w="6225" w:type="dxa"/>
          </w:tcPr>
          <w:p w14:paraId="15A328B3" w14:textId="77777777" w:rsidR="006B62DF" w:rsidRPr="001F7731" w:rsidRDefault="006B62DF" w:rsidP="00E718AA">
            <w:pPr>
              <w:autoSpaceDE w:val="0"/>
              <w:autoSpaceDN w:val="0"/>
              <w:adjustRightInd w:val="0"/>
              <w:jc w:val="both"/>
              <w:rPr>
                <w:rFonts w:ascii="Times New Roman" w:hAnsi="Times New Roman"/>
                <w:sz w:val="24"/>
                <w:szCs w:val="24"/>
              </w:rPr>
            </w:pPr>
            <w:r w:rsidRPr="001F7731">
              <w:rPr>
                <w:rFonts w:ascii="Times New Roman" w:hAnsi="Times New Roman"/>
                <w:sz w:val="24"/>
                <w:szCs w:val="24"/>
              </w:rPr>
              <w:t>Maža funkcionalumo ir / arba visos arba dalies Sistemos veikimo degradacija. Sistemos sutrikimas daro įtaką  tik keliems vartotojams ir netrikdo  tolimesnio darbo su veikiančia Sistema.</w:t>
            </w:r>
          </w:p>
          <w:p w14:paraId="2F5D1001" w14:textId="77777777" w:rsidR="006B62DF" w:rsidRPr="001F7731" w:rsidRDefault="006B62DF" w:rsidP="00E718AA">
            <w:pPr>
              <w:autoSpaceDE w:val="0"/>
              <w:autoSpaceDN w:val="0"/>
              <w:adjustRightInd w:val="0"/>
              <w:jc w:val="both"/>
              <w:rPr>
                <w:rFonts w:ascii="Times New Roman" w:hAnsi="Times New Roman"/>
                <w:sz w:val="24"/>
                <w:szCs w:val="24"/>
              </w:rPr>
            </w:pPr>
            <w:r w:rsidRPr="001F7731">
              <w:rPr>
                <w:rFonts w:ascii="Times New Roman" w:hAnsi="Times New Roman"/>
                <w:sz w:val="24"/>
                <w:szCs w:val="24"/>
              </w:rPr>
              <w:t xml:space="preserve">Tiekėjas turi ne ilgesnį kaip 1 (vienos) savaitės laikotarpį pateikti Pirkėjo atstovui raštu (el. paštu ) nesvarbaus Sistemos sutrikimo sprendimo planą. </w:t>
            </w:r>
          </w:p>
          <w:p w14:paraId="203BB9F3" w14:textId="77777777" w:rsidR="006B62DF" w:rsidRPr="001F7731" w:rsidRDefault="006B62DF" w:rsidP="00E718AA">
            <w:pPr>
              <w:autoSpaceDE w:val="0"/>
              <w:autoSpaceDN w:val="0"/>
              <w:adjustRightInd w:val="0"/>
              <w:jc w:val="both"/>
              <w:rPr>
                <w:rFonts w:ascii="Times New Roman" w:hAnsi="Times New Roman"/>
                <w:sz w:val="24"/>
                <w:szCs w:val="24"/>
              </w:rPr>
            </w:pPr>
            <w:r w:rsidRPr="001F7731">
              <w:rPr>
                <w:rFonts w:ascii="Times New Roman" w:hAnsi="Times New Roman"/>
                <w:sz w:val="24"/>
                <w:szCs w:val="24"/>
              </w:rPr>
              <w:t>Tiekėjas turi informuoti Pirkėjo atstovą raštu (el. paštu ) apie pažangą ne mažiau kaip 1 (vieną) kartą per savaitę, kol bus Sistemos sutrikimas bus pašalintas.</w:t>
            </w:r>
          </w:p>
          <w:p w14:paraId="2E5972F9" w14:textId="77777777" w:rsidR="006B62DF" w:rsidRPr="001F7731" w:rsidRDefault="006B62DF" w:rsidP="00E718AA">
            <w:pPr>
              <w:autoSpaceDE w:val="0"/>
              <w:autoSpaceDN w:val="0"/>
              <w:adjustRightInd w:val="0"/>
              <w:jc w:val="both"/>
              <w:rPr>
                <w:rFonts w:ascii="Times New Roman" w:hAnsi="Times New Roman"/>
                <w:sz w:val="24"/>
                <w:szCs w:val="24"/>
              </w:rPr>
            </w:pPr>
            <w:r w:rsidRPr="001F7731">
              <w:rPr>
                <w:rFonts w:ascii="Times New Roman" w:hAnsi="Times New Roman"/>
                <w:sz w:val="24"/>
                <w:szCs w:val="24"/>
              </w:rPr>
              <w:t>Nesvarbus Sistemos sutrikimas pašalinamas  išleidžiant naują Sistemos versiją arba ne vėliau kaip per 10 (dešimt) darbo dienų nuo jo užregistravimo Trikdžių registravimo sistemoje.</w:t>
            </w:r>
          </w:p>
        </w:tc>
      </w:tr>
    </w:tbl>
    <w:p w14:paraId="6953E064" w14:textId="77777777" w:rsidR="006B62DF" w:rsidRPr="00533F6C" w:rsidRDefault="006B62DF" w:rsidP="006B62DF">
      <w:pPr>
        <w:tabs>
          <w:tab w:val="left" w:pos="1134"/>
        </w:tabs>
        <w:spacing w:after="0" w:line="240" w:lineRule="auto"/>
        <w:rPr>
          <w:rFonts w:ascii="Times New Roman" w:hAnsi="Times New Roman"/>
          <w:sz w:val="24"/>
          <w:szCs w:val="24"/>
        </w:rPr>
      </w:pPr>
    </w:p>
    <w:p w14:paraId="51D4588F" w14:textId="0A4C2400" w:rsidR="006B62DF" w:rsidRDefault="006B62DF" w:rsidP="006B62DF">
      <w:pPr>
        <w:tabs>
          <w:tab w:val="left" w:pos="1134"/>
        </w:tabs>
        <w:spacing w:after="0" w:line="240" w:lineRule="auto"/>
        <w:ind w:firstLine="567"/>
        <w:jc w:val="both"/>
        <w:rPr>
          <w:rFonts w:ascii="Times New Roman" w:eastAsia="Calibri" w:hAnsi="Times New Roman" w:cs="Times New Roman"/>
          <w:sz w:val="24"/>
          <w:szCs w:val="24"/>
        </w:rPr>
      </w:pPr>
      <w:r w:rsidRPr="426D96E9">
        <w:rPr>
          <w:rFonts w:ascii="Times New Roman" w:hAnsi="Times New Roman"/>
          <w:sz w:val="24"/>
          <w:szCs w:val="24"/>
        </w:rPr>
        <w:t>7.8.</w:t>
      </w:r>
      <w:r>
        <w:tab/>
      </w:r>
      <w:bookmarkStart w:id="20" w:name="_Ref134628753"/>
      <w:r>
        <w:rPr>
          <w:rFonts w:ascii="Times New Roman" w:eastAsia="Calibri" w:hAnsi="Times New Roman" w:cs="Times New Roman"/>
          <w:sz w:val="24"/>
          <w:szCs w:val="24"/>
        </w:rPr>
        <w:t>Sistemos sutrikimas</w:t>
      </w:r>
      <w:r w:rsidRPr="00D44DDE">
        <w:rPr>
          <w:rFonts w:ascii="Times New Roman" w:eastAsia="Calibri" w:hAnsi="Times New Roman" w:cs="Times New Roman"/>
          <w:sz w:val="24"/>
          <w:szCs w:val="24"/>
        </w:rPr>
        <w:t xml:space="preserve"> laikomas </w:t>
      </w:r>
      <w:r w:rsidRPr="7B3F34E2">
        <w:rPr>
          <w:rFonts w:ascii="Times New Roman" w:eastAsia="Calibri" w:hAnsi="Times New Roman" w:cs="Times New Roman"/>
          <w:sz w:val="24"/>
          <w:szCs w:val="24"/>
        </w:rPr>
        <w:t>pašalintu</w:t>
      </w:r>
      <w:r w:rsidRPr="00D44DDE">
        <w:rPr>
          <w:rFonts w:ascii="Times New Roman" w:eastAsia="Calibri" w:hAnsi="Times New Roman" w:cs="Times New Roman"/>
          <w:sz w:val="24"/>
          <w:szCs w:val="24"/>
        </w:rPr>
        <w:t xml:space="preserve">, kai </w:t>
      </w:r>
      <w:r>
        <w:rPr>
          <w:rFonts w:ascii="Times New Roman" w:eastAsia="Calibri" w:hAnsi="Times New Roman" w:cs="Times New Roman"/>
          <w:sz w:val="24"/>
          <w:szCs w:val="24"/>
        </w:rPr>
        <w:t>Pirkėjo</w:t>
      </w:r>
      <w:r w:rsidRPr="00D44DDE">
        <w:rPr>
          <w:rFonts w:ascii="Times New Roman" w:eastAsia="Calibri" w:hAnsi="Times New Roman" w:cs="Times New Roman"/>
          <w:sz w:val="24"/>
          <w:szCs w:val="24"/>
        </w:rPr>
        <w:t xml:space="preserve"> ats</w:t>
      </w:r>
      <w:r>
        <w:rPr>
          <w:rFonts w:ascii="Times New Roman" w:eastAsia="Calibri" w:hAnsi="Times New Roman" w:cs="Times New Roman"/>
          <w:sz w:val="24"/>
          <w:szCs w:val="24"/>
        </w:rPr>
        <w:t>tovas</w:t>
      </w:r>
      <w:r w:rsidRPr="00D44DDE">
        <w:rPr>
          <w:rFonts w:ascii="Times New Roman" w:eastAsia="Calibri" w:hAnsi="Times New Roman" w:cs="Times New Roman"/>
          <w:sz w:val="24"/>
          <w:szCs w:val="24"/>
        </w:rPr>
        <w:t xml:space="preserve"> </w:t>
      </w:r>
      <w:r>
        <w:rPr>
          <w:rFonts w:ascii="Times New Roman" w:eastAsia="Calibri" w:hAnsi="Times New Roman" w:cs="Times New Roman"/>
          <w:sz w:val="24"/>
          <w:szCs w:val="24"/>
        </w:rPr>
        <w:t>Trikdžių</w:t>
      </w:r>
      <w:r w:rsidRPr="00D44DDE">
        <w:rPr>
          <w:rFonts w:ascii="Times New Roman" w:eastAsia="Calibri" w:hAnsi="Times New Roman" w:cs="Times New Roman"/>
          <w:sz w:val="24"/>
          <w:szCs w:val="24"/>
        </w:rPr>
        <w:t xml:space="preserve"> registravimo sistemoje patvirtina jo įvykdymą. Po </w:t>
      </w:r>
      <w:r>
        <w:rPr>
          <w:rFonts w:ascii="Times New Roman" w:eastAsia="Calibri" w:hAnsi="Times New Roman" w:cs="Times New Roman"/>
          <w:sz w:val="24"/>
          <w:szCs w:val="24"/>
        </w:rPr>
        <w:t>Sistemos sutrikimo</w:t>
      </w:r>
      <w:r w:rsidRPr="00D44DDE">
        <w:rPr>
          <w:rFonts w:ascii="Times New Roman" w:eastAsia="Calibri" w:hAnsi="Times New Roman" w:cs="Times New Roman"/>
          <w:sz w:val="24"/>
          <w:szCs w:val="24"/>
        </w:rPr>
        <w:t xml:space="preserve"> </w:t>
      </w:r>
      <w:r w:rsidRPr="7B3F34E2">
        <w:rPr>
          <w:rFonts w:ascii="Times New Roman" w:eastAsia="Calibri" w:hAnsi="Times New Roman" w:cs="Times New Roman"/>
          <w:sz w:val="24"/>
          <w:szCs w:val="24"/>
        </w:rPr>
        <w:t>pašalinimo</w:t>
      </w:r>
      <w:r w:rsidRPr="00D44DDE">
        <w:rPr>
          <w:rFonts w:ascii="Times New Roman" w:eastAsia="Calibri" w:hAnsi="Times New Roman" w:cs="Times New Roman"/>
          <w:sz w:val="24"/>
          <w:szCs w:val="24"/>
        </w:rPr>
        <w:t xml:space="preserve"> </w:t>
      </w:r>
      <w:r>
        <w:rPr>
          <w:rFonts w:ascii="Times New Roman" w:eastAsia="Calibri" w:hAnsi="Times New Roman" w:cs="Times New Roman"/>
          <w:sz w:val="24"/>
          <w:szCs w:val="24"/>
        </w:rPr>
        <w:t>Tiekėjas</w:t>
      </w:r>
      <w:r w:rsidRPr="00D44DDE">
        <w:rPr>
          <w:rFonts w:ascii="Times New Roman" w:eastAsia="Calibri" w:hAnsi="Times New Roman" w:cs="Times New Roman"/>
          <w:sz w:val="24"/>
          <w:szCs w:val="24"/>
        </w:rPr>
        <w:t xml:space="preserve"> perduoda pakeistos programinės įrangos išeities kodų ir jų sukompiliuotų variantų bylas (failus</w:t>
      </w:r>
      <w:r w:rsidRPr="7B3F34E2">
        <w:rPr>
          <w:rFonts w:ascii="Times New Roman" w:eastAsia="Calibri" w:hAnsi="Times New Roman" w:cs="Times New Roman"/>
          <w:sz w:val="24"/>
          <w:szCs w:val="24"/>
        </w:rPr>
        <w:t xml:space="preserve">), jei reikalinga, atnaujina </w:t>
      </w:r>
      <w:r w:rsidR="007A17E9" w:rsidRPr="007A17E9">
        <w:rPr>
          <w:rFonts w:ascii="Times New Roman" w:eastAsia="Calibri" w:hAnsi="Times New Roman" w:cs="Times New Roman"/>
          <w:sz w:val="24"/>
          <w:szCs w:val="24"/>
        </w:rPr>
        <w:t>bei raštu (el. paštu) perduoda</w:t>
      </w:r>
      <w:r w:rsidR="007A17E9">
        <w:rPr>
          <w:rFonts w:ascii="Times New Roman" w:eastAsia="Calibri" w:hAnsi="Times New Roman" w:cs="Times New Roman"/>
          <w:sz w:val="24"/>
          <w:szCs w:val="24"/>
        </w:rPr>
        <w:t xml:space="preserve"> </w:t>
      </w:r>
      <w:r>
        <w:rPr>
          <w:rFonts w:ascii="Times New Roman" w:eastAsia="Calibri" w:hAnsi="Times New Roman" w:cs="Times New Roman"/>
          <w:sz w:val="24"/>
          <w:szCs w:val="24"/>
        </w:rPr>
        <w:t>S</w:t>
      </w:r>
      <w:r w:rsidRPr="7B3F34E2">
        <w:rPr>
          <w:rFonts w:ascii="Times New Roman" w:eastAsia="Calibri" w:hAnsi="Times New Roman" w:cs="Times New Roman"/>
          <w:sz w:val="24"/>
          <w:szCs w:val="24"/>
        </w:rPr>
        <w:t>istemos techninę dokumentaciją</w:t>
      </w:r>
      <w:r>
        <w:rPr>
          <w:rFonts w:ascii="Times New Roman" w:eastAsia="Calibri" w:hAnsi="Times New Roman" w:cs="Times New Roman"/>
          <w:sz w:val="24"/>
          <w:szCs w:val="24"/>
        </w:rPr>
        <w:t xml:space="preserve"> </w:t>
      </w:r>
      <w:r w:rsidRPr="00144921">
        <w:rPr>
          <w:rFonts w:ascii="Times New Roman" w:eastAsia="Calibri" w:hAnsi="Times New Roman" w:cs="Times New Roman"/>
          <w:i/>
          <w:iCs/>
          <w:sz w:val="24"/>
          <w:szCs w:val="24"/>
        </w:rPr>
        <w:t>(instaliavimo, administravimo ir naudojimo vadovus</w:t>
      </w:r>
      <w:r w:rsidR="00144921" w:rsidRPr="00144921">
        <w:rPr>
          <w:rFonts w:ascii="Times New Roman" w:eastAsia="Calibri" w:hAnsi="Times New Roman" w:cs="Times New Roman"/>
          <w:i/>
          <w:iCs/>
          <w:sz w:val="24"/>
          <w:szCs w:val="24"/>
        </w:rPr>
        <w:t>,</w:t>
      </w:r>
      <w:r w:rsidR="00144921" w:rsidRPr="00144921">
        <w:t xml:space="preserve"> </w:t>
      </w:r>
      <w:r w:rsidR="00144921" w:rsidRPr="00144921">
        <w:rPr>
          <w:rFonts w:ascii="Times New Roman" w:eastAsia="Calibri" w:hAnsi="Times New Roman" w:cs="Times New Roman"/>
          <w:i/>
          <w:iCs/>
          <w:sz w:val="24"/>
          <w:szCs w:val="24"/>
        </w:rPr>
        <w:t>MS Word formatu</w:t>
      </w:r>
      <w:r w:rsidRPr="00144921">
        <w:rPr>
          <w:rFonts w:ascii="Times New Roman" w:eastAsia="Calibri" w:hAnsi="Times New Roman" w:cs="Times New Roman"/>
          <w:i/>
          <w:iCs/>
          <w:sz w:val="24"/>
          <w:szCs w:val="24"/>
        </w:rPr>
        <w:t>).</w:t>
      </w:r>
      <w:bookmarkEnd w:id="20"/>
    </w:p>
    <w:p w14:paraId="5A5645EE" w14:textId="77777777" w:rsidR="006B62DF" w:rsidRPr="000321D1" w:rsidRDefault="006B62DF" w:rsidP="006B62DF">
      <w:pPr>
        <w:tabs>
          <w:tab w:val="left" w:pos="1134"/>
        </w:tabs>
        <w:spacing w:after="0" w:line="240" w:lineRule="auto"/>
        <w:ind w:firstLine="567"/>
        <w:jc w:val="both"/>
        <w:rPr>
          <w:rFonts w:ascii="Times New Roman" w:eastAsia="Calibri" w:hAnsi="Times New Roman" w:cs="Times New Roman"/>
          <w:sz w:val="24"/>
          <w:szCs w:val="24"/>
        </w:rPr>
      </w:pPr>
      <w:r w:rsidRPr="00072EF5">
        <w:rPr>
          <w:rFonts w:ascii="Times New Roman" w:eastAsia="Calibri" w:hAnsi="Times New Roman" w:cs="Times New Roman"/>
          <w:sz w:val="24"/>
          <w:szCs w:val="24"/>
        </w:rPr>
        <w:t xml:space="preserve">7.9. </w:t>
      </w:r>
      <w:r>
        <w:rPr>
          <w:rFonts w:ascii="Times New Roman" w:eastAsia="Calibri" w:hAnsi="Times New Roman" w:cs="Times New Roman"/>
          <w:sz w:val="24"/>
          <w:szCs w:val="24"/>
        </w:rPr>
        <w:t>Sistemos sutrikimo</w:t>
      </w:r>
      <w:r w:rsidRPr="00072EF5">
        <w:rPr>
          <w:rFonts w:ascii="Times New Roman" w:eastAsia="Calibri" w:hAnsi="Times New Roman" w:cs="Times New Roman"/>
          <w:sz w:val="24"/>
          <w:szCs w:val="24"/>
        </w:rPr>
        <w:t xml:space="preserve"> </w:t>
      </w:r>
      <w:r w:rsidRPr="7B3F34E2">
        <w:rPr>
          <w:rFonts w:ascii="Times New Roman" w:eastAsia="Calibri" w:hAnsi="Times New Roman" w:cs="Times New Roman"/>
          <w:sz w:val="24"/>
          <w:szCs w:val="24"/>
        </w:rPr>
        <w:t>nepašalinimo</w:t>
      </w:r>
      <w:r w:rsidRPr="00072EF5">
        <w:rPr>
          <w:rFonts w:ascii="Times New Roman" w:eastAsia="Calibri" w:hAnsi="Times New Roman" w:cs="Times New Roman"/>
          <w:sz w:val="24"/>
          <w:szCs w:val="24"/>
        </w:rPr>
        <w:t xml:space="preserve"> atveju, </w:t>
      </w:r>
      <w:r>
        <w:rPr>
          <w:rFonts w:ascii="Times New Roman" w:eastAsia="Calibri" w:hAnsi="Times New Roman" w:cs="Times New Roman"/>
          <w:sz w:val="24"/>
          <w:szCs w:val="24"/>
        </w:rPr>
        <w:t>Pirkėjo</w:t>
      </w:r>
      <w:r w:rsidRPr="00072EF5">
        <w:rPr>
          <w:rFonts w:ascii="Times New Roman" w:eastAsia="Calibri" w:hAnsi="Times New Roman" w:cs="Times New Roman"/>
          <w:sz w:val="24"/>
          <w:szCs w:val="24"/>
        </w:rPr>
        <w:t xml:space="preserve"> ir </w:t>
      </w:r>
      <w:r>
        <w:rPr>
          <w:rFonts w:ascii="Times New Roman" w:eastAsia="Calibri" w:hAnsi="Times New Roman" w:cs="Times New Roman"/>
          <w:sz w:val="24"/>
          <w:szCs w:val="24"/>
        </w:rPr>
        <w:t>Tiekėjo</w:t>
      </w:r>
      <w:r w:rsidRPr="00072EF5">
        <w:rPr>
          <w:rFonts w:ascii="Times New Roman" w:eastAsia="Calibri" w:hAnsi="Times New Roman" w:cs="Times New Roman"/>
          <w:sz w:val="24"/>
          <w:szCs w:val="24"/>
        </w:rPr>
        <w:t xml:space="preserve"> </w:t>
      </w:r>
      <w:r>
        <w:rPr>
          <w:rFonts w:ascii="Times New Roman" w:eastAsia="Calibri" w:hAnsi="Times New Roman" w:cs="Times New Roman"/>
          <w:sz w:val="24"/>
          <w:szCs w:val="24"/>
        </w:rPr>
        <w:t>atstovai</w:t>
      </w:r>
      <w:r w:rsidRPr="00072EF5">
        <w:rPr>
          <w:rFonts w:ascii="Times New Roman" w:eastAsia="Calibri" w:hAnsi="Times New Roman" w:cs="Times New Roman"/>
          <w:sz w:val="24"/>
          <w:szCs w:val="24"/>
        </w:rPr>
        <w:t xml:space="preserve"> suderina </w:t>
      </w:r>
      <w:r w:rsidRPr="4E1C58C6">
        <w:rPr>
          <w:rFonts w:ascii="Segoe UI" w:eastAsia="Segoe UI" w:hAnsi="Segoe UI" w:cs="Segoe UI"/>
          <w:color w:val="333333"/>
          <w:sz w:val="18"/>
          <w:szCs w:val="18"/>
        </w:rPr>
        <w:t xml:space="preserve">raštu (el. </w:t>
      </w:r>
      <w:r w:rsidRPr="24625C44">
        <w:rPr>
          <w:rFonts w:ascii="Segoe UI" w:eastAsia="Segoe UI" w:hAnsi="Segoe UI" w:cs="Segoe UI"/>
          <w:color w:val="333333"/>
          <w:sz w:val="18"/>
          <w:szCs w:val="18"/>
        </w:rPr>
        <w:t>paštu</w:t>
      </w:r>
      <w:r w:rsidRPr="4E1C58C6">
        <w:rPr>
          <w:rFonts w:ascii="Segoe UI" w:eastAsia="Segoe UI" w:hAnsi="Segoe UI" w:cs="Segoe UI"/>
          <w:color w:val="333333"/>
          <w:sz w:val="18"/>
          <w:szCs w:val="18"/>
        </w:rPr>
        <w:t>)</w:t>
      </w:r>
      <w:r w:rsidRPr="4E1C58C6">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Sistemos sutrikimo</w:t>
      </w:r>
      <w:r w:rsidRPr="00072EF5">
        <w:rPr>
          <w:rFonts w:ascii="Times New Roman" w:eastAsia="Calibri" w:hAnsi="Times New Roman" w:cs="Times New Roman"/>
          <w:sz w:val="24"/>
          <w:szCs w:val="24"/>
        </w:rPr>
        <w:t xml:space="preserve"> </w:t>
      </w:r>
      <w:r w:rsidRPr="7B3F34E2">
        <w:rPr>
          <w:rFonts w:ascii="Times New Roman" w:eastAsia="Calibri" w:hAnsi="Times New Roman" w:cs="Times New Roman"/>
          <w:sz w:val="24"/>
          <w:szCs w:val="24"/>
        </w:rPr>
        <w:t>pašalinimo</w:t>
      </w:r>
      <w:r w:rsidRPr="00072EF5">
        <w:rPr>
          <w:rFonts w:ascii="Times New Roman" w:eastAsia="Calibri" w:hAnsi="Times New Roman" w:cs="Times New Roman"/>
          <w:sz w:val="24"/>
          <w:szCs w:val="24"/>
        </w:rPr>
        <w:t xml:space="preserve"> naują terminą, jei tai </w:t>
      </w:r>
      <w:r>
        <w:rPr>
          <w:rFonts w:ascii="Times New Roman" w:eastAsia="Calibri" w:hAnsi="Times New Roman" w:cs="Times New Roman"/>
          <w:sz w:val="24"/>
          <w:szCs w:val="24"/>
        </w:rPr>
        <w:t>Pirkėjui</w:t>
      </w:r>
      <w:r w:rsidRPr="00072EF5">
        <w:rPr>
          <w:rFonts w:ascii="Times New Roman" w:eastAsia="Calibri" w:hAnsi="Times New Roman" w:cs="Times New Roman"/>
          <w:sz w:val="24"/>
          <w:szCs w:val="24"/>
        </w:rPr>
        <w:t xml:space="preserve"> yra priimtina ir įmanoma, atsižvelgiant į Sutarties nuostatas dėl Sutarties pažeidimo.</w:t>
      </w:r>
    </w:p>
    <w:p w14:paraId="3AC5AF73" w14:textId="77777777" w:rsidR="006B62DF" w:rsidRDefault="006B62DF" w:rsidP="006B62DF">
      <w:pPr>
        <w:tabs>
          <w:tab w:val="left" w:pos="1272"/>
        </w:tabs>
        <w:spacing w:after="0" w:line="240" w:lineRule="auto"/>
        <w:ind w:firstLine="567"/>
        <w:jc w:val="both"/>
        <w:rPr>
          <w:rFonts w:ascii="Times New Roman" w:hAnsi="Times New Roman"/>
          <w:sz w:val="24"/>
          <w:szCs w:val="24"/>
        </w:rPr>
      </w:pPr>
      <w:r>
        <w:rPr>
          <w:rFonts w:ascii="Times New Roman" w:hAnsi="Times New Roman"/>
          <w:sz w:val="24"/>
          <w:szCs w:val="24"/>
        </w:rPr>
        <w:t xml:space="preserve">7.10. </w:t>
      </w:r>
      <w:r w:rsidRPr="000321D1">
        <w:rPr>
          <w:rFonts w:ascii="Times New Roman" w:hAnsi="Times New Roman"/>
          <w:sz w:val="24"/>
          <w:szCs w:val="24"/>
        </w:rPr>
        <w:t xml:space="preserve">Jeigu </w:t>
      </w:r>
      <w:r>
        <w:rPr>
          <w:rFonts w:ascii="Times New Roman" w:hAnsi="Times New Roman"/>
          <w:sz w:val="24"/>
          <w:szCs w:val="24"/>
        </w:rPr>
        <w:t>Tiekėjas</w:t>
      </w:r>
      <w:r w:rsidRPr="000321D1">
        <w:rPr>
          <w:rFonts w:ascii="Times New Roman" w:hAnsi="Times New Roman"/>
          <w:sz w:val="24"/>
          <w:szCs w:val="24"/>
        </w:rPr>
        <w:t xml:space="preserve"> dėl objektyvių priežasčių ir / ar nuo </w:t>
      </w:r>
      <w:r>
        <w:rPr>
          <w:rFonts w:ascii="Times New Roman" w:hAnsi="Times New Roman"/>
          <w:sz w:val="24"/>
          <w:szCs w:val="24"/>
        </w:rPr>
        <w:t>Tiekėjo</w:t>
      </w:r>
      <w:r w:rsidRPr="000321D1">
        <w:rPr>
          <w:rFonts w:ascii="Times New Roman" w:hAnsi="Times New Roman"/>
          <w:sz w:val="24"/>
          <w:szCs w:val="24"/>
        </w:rPr>
        <w:t xml:space="preserve"> nepriklausančių priežasčių negali pašalinti Sistemos sutrikimo per šios techninės specifikacijos </w:t>
      </w:r>
      <w:r w:rsidRPr="000321D1">
        <w:rPr>
          <w:rFonts w:ascii="Times New Roman" w:hAnsi="Times New Roman"/>
          <w:sz w:val="24"/>
          <w:szCs w:val="24"/>
          <w:lang w:val="en-US"/>
        </w:rPr>
        <w:t xml:space="preserve">7.7 </w:t>
      </w:r>
      <w:r w:rsidRPr="000321D1">
        <w:rPr>
          <w:rFonts w:ascii="Times New Roman" w:hAnsi="Times New Roman"/>
          <w:sz w:val="24"/>
          <w:szCs w:val="24"/>
        </w:rPr>
        <w:t>punkte</w:t>
      </w:r>
      <w:r w:rsidRPr="000321D1">
        <w:rPr>
          <w:rFonts w:ascii="Times New Roman" w:hAnsi="Times New Roman"/>
          <w:sz w:val="24"/>
          <w:szCs w:val="24"/>
          <w:lang w:val="en-US"/>
        </w:rPr>
        <w:t xml:space="preserve"> </w:t>
      </w:r>
      <w:r w:rsidRPr="000321D1">
        <w:rPr>
          <w:rFonts w:ascii="Times New Roman" w:hAnsi="Times New Roman"/>
          <w:sz w:val="24"/>
          <w:szCs w:val="24"/>
        </w:rPr>
        <w:t xml:space="preserve">nustatytą laiką, jis turi nedelsdamas informuoti </w:t>
      </w:r>
      <w:r>
        <w:rPr>
          <w:rFonts w:ascii="Times New Roman" w:hAnsi="Times New Roman"/>
          <w:sz w:val="24"/>
          <w:szCs w:val="24"/>
        </w:rPr>
        <w:t>Pirkėją</w:t>
      </w:r>
      <w:r w:rsidRPr="000321D1">
        <w:rPr>
          <w:rFonts w:ascii="Times New Roman" w:hAnsi="Times New Roman"/>
          <w:sz w:val="24"/>
          <w:szCs w:val="24"/>
        </w:rPr>
        <w:t xml:space="preserve"> raštu (el. paštu) apie tokias priežastis. Po to, kai </w:t>
      </w:r>
      <w:r>
        <w:rPr>
          <w:rFonts w:ascii="Times New Roman" w:hAnsi="Times New Roman"/>
          <w:sz w:val="24"/>
          <w:szCs w:val="24"/>
        </w:rPr>
        <w:t>Pirkėjas</w:t>
      </w:r>
      <w:r w:rsidRPr="000321D1">
        <w:rPr>
          <w:rFonts w:ascii="Times New Roman" w:hAnsi="Times New Roman"/>
          <w:sz w:val="24"/>
          <w:szCs w:val="24"/>
        </w:rPr>
        <w:t xml:space="preserve"> įvertina nurodytų priežasčių pagrįstumą, </w:t>
      </w:r>
      <w:r>
        <w:rPr>
          <w:rFonts w:ascii="Times New Roman" w:hAnsi="Times New Roman"/>
          <w:sz w:val="24"/>
          <w:szCs w:val="24"/>
        </w:rPr>
        <w:t>Pirkėjas</w:t>
      </w:r>
      <w:r w:rsidRPr="000321D1">
        <w:rPr>
          <w:rFonts w:ascii="Times New Roman" w:hAnsi="Times New Roman"/>
          <w:sz w:val="24"/>
          <w:szCs w:val="24"/>
        </w:rPr>
        <w:t xml:space="preserve"> ir </w:t>
      </w:r>
      <w:r>
        <w:rPr>
          <w:rFonts w:ascii="Times New Roman" w:hAnsi="Times New Roman"/>
          <w:sz w:val="24"/>
          <w:szCs w:val="24"/>
        </w:rPr>
        <w:t>Tiekėjas</w:t>
      </w:r>
      <w:r w:rsidRPr="000321D1">
        <w:rPr>
          <w:rFonts w:ascii="Times New Roman" w:hAnsi="Times New Roman"/>
          <w:sz w:val="24"/>
          <w:szCs w:val="24"/>
        </w:rPr>
        <w:t xml:space="preserve"> abipusiu sutarimu raštu (apsikeičiant el. paštu siųstais pranešimais) gali nustatyti kitokį reakcijos laiką į Sistemos sutrikimus nei nurodytas šios techninės specifikacijos 7.7 punkte. </w:t>
      </w:r>
      <w:r w:rsidRPr="006E3213">
        <w:rPr>
          <w:rFonts w:ascii="Times New Roman" w:hAnsi="Times New Roman"/>
          <w:sz w:val="24"/>
          <w:szCs w:val="24"/>
        </w:rPr>
        <w:t xml:space="preserve">Atskiras Sutarties pakeitimas </w:t>
      </w:r>
      <w:r>
        <w:rPr>
          <w:rFonts w:ascii="Times New Roman" w:hAnsi="Times New Roman"/>
          <w:sz w:val="24"/>
          <w:szCs w:val="24"/>
        </w:rPr>
        <w:t xml:space="preserve">tokiais atvejais </w:t>
      </w:r>
      <w:r w:rsidRPr="24625C44">
        <w:rPr>
          <w:rFonts w:ascii="Times New Roman" w:hAnsi="Times New Roman"/>
          <w:sz w:val="24"/>
          <w:szCs w:val="24"/>
        </w:rPr>
        <w:t>nesudaromas.</w:t>
      </w:r>
    </w:p>
    <w:p w14:paraId="15A1FB2D" w14:textId="7CFC16CA" w:rsidR="006B62DF" w:rsidRPr="00C25D61" w:rsidRDefault="006B62DF" w:rsidP="00F85B23">
      <w:pPr>
        <w:tabs>
          <w:tab w:val="left" w:pos="1272"/>
        </w:tabs>
        <w:spacing w:after="0" w:line="240" w:lineRule="auto"/>
        <w:ind w:firstLine="567"/>
        <w:jc w:val="both"/>
        <w:rPr>
          <w:rFonts w:ascii="Times New Roman" w:hAnsi="Times New Roman"/>
          <w:sz w:val="24"/>
          <w:szCs w:val="24"/>
        </w:rPr>
      </w:pPr>
      <w:r w:rsidRPr="00C25D61">
        <w:rPr>
          <w:rFonts w:ascii="Times New Roman" w:hAnsi="Times New Roman"/>
          <w:sz w:val="24"/>
          <w:szCs w:val="24"/>
        </w:rPr>
        <w:t xml:space="preserve">7.11. Jeigu Pirkėjas Sistemos sutrikimą Trikdžių registravimo sistemoje užregistruoja likus mažiau nei 30 (trisdešimt) kalendorinių dienų iki Sutarties Specialiųjų sąlygų </w:t>
      </w:r>
      <w:r w:rsidRPr="00C25D61">
        <w:rPr>
          <w:rFonts w:ascii="Times New Roman" w:hAnsi="Times New Roman"/>
          <w:sz w:val="24"/>
          <w:szCs w:val="24"/>
          <w:lang w:val="en-US"/>
        </w:rPr>
        <w:t xml:space="preserve">4.1.1 </w:t>
      </w:r>
      <w:proofErr w:type="spellStart"/>
      <w:r w:rsidRPr="00C25D61">
        <w:rPr>
          <w:rFonts w:ascii="Times New Roman" w:hAnsi="Times New Roman"/>
          <w:sz w:val="24"/>
          <w:szCs w:val="24"/>
          <w:lang w:val="en-US"/>
        </w:rPr>
        <w:t>papunktyje</w:t>
      </w:r>
      <w:proofErr w:type="spellEnd"/>
      <w:r w:rsidRPr="00C25D61">
        <w:rPr>
          <w:rFonts w:ascii="Times New Roman" w:hAnsi="Times New Roman"/>
          <w:sz w:val="24"/>
          <w:szCs w:val="24"/>
        </w:rPr>
        <w:t xml:space="preserve"> nurodyto Paslaugų suteikimo termino pabaigos, tokių iki Paslaugų suteikimo termino pabaigos tinkamai užregistruotų Sistemos sutrikimų šalinimui gali būti taikomas papildomas, ne ilgesnis kaip 30 (trisdešimties) kalendorinių dienų terminas nuo Paslaugų suteikimo termino</w:t>
      </w:r>
      <w:r w:rsidRPr="00C25D61" w:rsidDel="009D1719">
        <w:rPr>
          <w:rFonts w:ascii="Times New Roman" w:hAnsi="Times New Roman"/>
          <w:sz w:val="24"/>
          <w:szCs w:val="24"/>
        </w:rPr>
        <w:t xml:space="preserve"> </w:t>
      </w:r>
      <w:r w:rsidRPr="00C25D61">
        <w:rPr>
          <w:rFonts w:ascii="Times New Roman" w:hAnsi="Times New Roman"/>
          <w:sz w:val="24"/>
          <w:szCs w:val="24"/>
        </w:rPr>
        <w:t>pabaigos dienos.</w:t>
      </w:r>
      <w:r w:rsidR="00F85B23">
        <w:rPr>
          <w:rFonts w:ascii="Times New Roman" w:hAnsi="Times New Roman"/>
          <w:sz w:val="24"/>
          <w:szCs w:val="24"/>
        </w:rPr>
        <w:t xml:space="preserve"> </w:t>
      </w:r>
      <w:r w:rsidRPr="00C25D61">
        <w:rPr>
          <w:rFonts w:ascii="Times New Roman" w:hAnsi="Times New Roman"/>
          <w:sz w:val="24"/>
          <w:szCs w:val="24"/>
        </w:rPr>
        <w:t>Šis ne ilgesnis kaip 30 (trisdešimties) kalendorinių dienų terminas taikomas tik iki Paslaugų suteikimo termino</w:t>
      </w:r>
      <w:r w:rsidRPr="00C25D61" w:rsidDel="009D1719">
        <w:rPr>
          <w:rFonts w:ascii="Times New Roman" w:hAnsi="Times New Roman"/>
          <w:sz w:val="24"/>
          <w:szCs w:val="24"/>
        </w:rPr>
        <w:t xml:space="preserve"> </w:t>
      </w:r>
      <w:r w:rsidRPr="00C25D61">
        <w:rPr>
          <w:rFonts w:ascii="Times New Roman" w:hAnsi="Times New Roman"/>
          <w:sz w:val="24"/>
          <w:szCs w:val="24"/>
        </w:rPr>
        <w:t xml:space="preserve">pabaigos užregistruotiems Sistemos sutrikimams pašalinti. </w:t>
      </w:r>
    </w:p>
    <w:p w14:paraId="022DA4E0" w14:textId="77777777" w:rsidR="006B62DF" w:rsidRDefault="006B62DF" w:rsidP="006B62DF">
      <w:pPr>
        <w:tabs>
          <w:tab w:val="left" w:pos="1272"/>
        </w:tabs>
        <w:spacing w:after="0" w:line="240" w:lineRule="auto"/>
        <w:ind w:firstLine="567"/>
        <w:jc w:val="both"/>
        <w:rPr>
          <w:rFonts w:ascii="Times New Roman" w:hAnsi="Times New Roman"/>
          <w:sz w:val="24"/>
          <w:szCs w:val="24"/>
        </w:rPr>
      </w:pPr>
      <w:r w:rsidRPr="00122615">
        <w:rPr>
          <w:rFonts w:ascii="Times New Roman" w:hAnsi="Times New Roman"/>
          <w:sz w:val="24"/>
          <w:szCs w:val="24"/>
        </w:rPr>
        <w:t>7.1</w:t>
      </w:r>
      <w:r>
        <w:rPr>
          <w:rFonts w:ascii="Times New Roman" w:hAnsi="Times New Roman"/>
          <w:sz w:val="24"/>
          <w:szCs w:val="24"/>
        </w:rPr>
        <w:t>2</w:t>
      </w:r>
      <w:r w:rsidRPr="00122615">
        <w:rPr>
          <w:rFonts w:ascii="Times New Roman" w:hAnsi="Times New Roman"/>
          <w:sz w:val="24"/>
          <w:szCs w:val="24"/>
        </w:rPr>
        <w:t xml:space="preserve">. Sistemos programinio kodo pataisymai ir naujos versijos turi būti diegiamos tik iš anksto su </w:t>
      </w:r>
      <w:r>
        <w:rPr>
          <w:rFonts w:ascii="Times New Roman" w:hAnsi="Times New Roman"/>
          <w:sz w:val="24"/>
          <w:szCs w:val="24"/>
        </w:rPr>
        <w:t>Pirkėjo</w:t>
      </w:r>
      <w:r w:rsidRPr="00122615">
        <w:rPr>
          <w:rFonts w:ascii="Times New Roman" w:hAnsi="Times New Roman"/>
          <w:sz w:val="24"/>
          <w:szCs w:val="24"/>
        </w:rPr>
        <w:t xml:space="preserve"> atstovais raštu (el. paštu) suderintu laiku ir tik esant </w:t>
      </w:r>
      <w:r>
        <w:rPr>
          <w:rFonts w:ascii="Times New Roman" w:hAnsi="Times New Roman"/>
          <w:sz w:val="24"/>
          <w:szCs w:val="24"/>
        </w:rPr>
        <w:t xml:space="preserve">Pirkėjo </w:t>
      </w:r>
      <w:r w:rsidRPr="00122615">
        <w:rPr>
          <w:rFonts w:ascii="Times New Roman" w:hAnsi="Times New Roman"/>
          <w:sz w:val="24"/>
          <w:szCs w:val="24"/>
        </w:rPr>
        <w:t>atstovų patvirtinimui.</w:t>
      </w:r>
    </w:p>
    <w:p w14:paraId="2C1AC958" w14:textId="77777777" w:rsidR="006B62DF" w:rsidRDefault="006B62DF" w:rsidP="006B62DF">
      <w:pPr>
        <w:tabs>
          <w:tab w:val="left" w:pos="1272"/>
        </w:tabs>
        <w:spacing w:after="0" w:line="240" w:lineRule="auto"/>
        <w:ind w:firstLine="567"/>
        <w:jc w:val="both"/>
        <w:rPr>
          <w:rFonts w:ascii="Times New Roman" w:hAnsi="Times New Roman"/>
          <w:sz w:val="24"/>
          <w:szCs w:val="24"/>
        </w:rPr>
      </w:pPr>
      <w:r>
        <w:rPr>
          <w:rFonts w:ascii="Times New Roman" w:hAnsi="Times New Roman"/>
          <w:sz w:val="24"/>
          <w:szCs w:val="24"/>
        </w:rPr>
        <w:t xml:space="preserve">7.13. </w:t>
      </w:r>
      <w:r w:rsidRPr="000A74F9">
        <w:rPr>
          <w:rFonts w:ascii="Times New Roman" w:hAnsi="Times New Roman"/>
          <w:sz w:val="24"/>
          <w:szCs w:val="24"/>
        </w:rPr>
        <w:t xml:space="preserve">Sistemos programinio kodo pataisymai ir naujos versijos turi būti diegiamos bandymų ir produkcinėje aplinkose, kur kartu su </w:t>
      </w:r>
      <w:r>
        <w:rPr>
          <w:rFonts w:ascii="Times New Roman" w:hAnsi="Times New Roman"/>
          <w:sz w:val="24"/>
          <w:szCs w:val="24"/>
        </w:rPr>
        <w:t>Pirkėjo</w:t>
      </w:r>
      <w:r w:rsidRPr="000A74F9">
        <w:rPr>
          <w:rFonts w:ascii="Times New Roman" w:hAnsi="Times New Roman"/>
          <w:sz w:val="24"/>
          <w:szCs w:val="24"/>
        </w:rPr>
        <w:t xml:space="preserve"> atstovu (-</w:t>
      </w:r>
      <w:proofErr w:type="spellStart"/>
      <w:r w:rsidRPr="000A74F9">
        <w:rPr>
          <w:rFonts w:ascii="Times New Roman" w:hAnsi="Times New Roman"/>
          <w:sz w:val="24"/>
          <w:szCs w:val="24"/>
        </w:rPr>
        <w:t>ais</w:t>
      </w:r>
      <w:proofErr w:type="spellEnd"/>
      <w:r w:rsidRPr="000A74F9">
        <w:rPr>
          <w:rFonts w:ascii="Times New Roman" w:hAnsi="Times New Roman"/>
          <w:sz w:val="24"/>
          <w:szCs w:val="24"/>
        </w:rPr>
        <w:t>) patikrina</w:t>
      </w:r>
      <w:r>
        <w:rPr>
          <w:rFonts w:ascii="Times New Roman" w:hAnsi="Times New Roman"/>
          <w:sz w:val="24"/>
          <w:szCs w:val="24"/>
        </w:rPr>
        <w:t>mas</w:t>
      </w:r>
      <w:r w:rsidRPr="000A74F9">
        <w:rPr>
          <w:rFonts w:ascii="Times New Roman" w:hAnsi="Times New Roman"/>
          <w:sz w:val="24"/>
          <w:szCs w:val="24"/>
        </w:rPr>
        <w:t xml:space="preserve"> atnaujintos </w:t>
      </w:r>
      <w:r>
        <w:rPr>
          <w:rFonts w:ascii="Times New Roman" w:hAnsi="Times New Roman"/>
          <w:sz w:val="24"/>
          <w:szCs w:val="24"/>
        </w:rPr>
        <w:t>S</w:t>
      </w:r>
      <w:r w:rsidRPr="000A74F9">
        <w:rPr>
          <w:rFonts w:ascii="Times New Roman" w:hAnsi="Times New Roman"/>
          <w:sz w:val="24"/>
          <w:szCs w:val="24"/>
        </w:rPr>
        <w:t>istemos veikim</w:t>
      </w:r>
      <w:r>
        <w:rPr>
          <w:rFonts w:ascii="Times New Roman" w:hAnsi="Times New Roman"/>
          <w:sz w:val="24"/>
          <w:szCs w:val="24"/>
        </w:rPr>
        <w:t>as</w:t>
      </w:r>
      <w:r w:rsidRPr="000A74F9">
        <w:rPr>
          <w:rFonts w:ascii="Times New Roman" w:hAnsi="Times New Roman"/>
          <w:sz w:val="24"/>
          <w:szCs w:val="24"/>
        </w:rPr>
        <w:t xml:space="preserve">. Esant neatitikimams, jie turi būti registruojami </w:t>
      </w:r>
      <w:r>
        <w:rPr>
          <w:rFonts w:ascii="Times New Roman" w:hAnsi="Times New Roman"/>
          <w:sz w:val="24"/>
          <w:szCs w:val="24"/>
        </w:rPr>
        <w:t>T</w:t>
      </w:r>
      <w:r w:rsidRPr="000A74F9">
        <w:rPr>
          <w:rFonts w:ascii="Times New Roman" w:hAnsi="Times New Roman"/>
          <w:sz w:val="24"/>
          <w:szCs w:val="24"/>
        </w:rPr>
        <w:t>rikdžių registravimo sistemoje.</w:t>
      </w:r>
    </w:p>
    <w:p w14:paraId="1AAAEFA4" w14:textId="77777777" w:rsidR="006B62DF" w:rsidRDefault="006B62DF" w:rsidP="006B62DF">
      <w:pPr>
        <w:tabs>
          <w:tab w:val="left" w:pos="1272"/>
        </w:tabs>
        <w:spacing w:after="0" w:line="240" w:lineRule="auto"/>
        <w:ind w:firstLine="567"/>
        <w:jc w:val="both"/>
        <w:rPr>
          <w:rFonts w:ascii="Times New Roman" w:hAnsi="Times New Roman"/>
          <w:sz w:val="24"/>
          <w:szCs w:val="24"/>
        </w:rPr>
      </w:pPr>
      <w:r>
        <w:rPr>
          <w:rFonts w:ascii="Times New Roman" w:hAnsi="Times New Roman"/>
          <w:sz w:val="24"/>
          <w:szCs w:val="24"/>
        </w:rPr>
        <w:lastRenderedPageBreak/>
        <w:t>7.14. Tiekėjas</w:t>
      </w:r>
      <w:r w:rsidRPr="426D96E9">
        <w:rPr>
          <w:rFonts w:ascii="Times New Roman" w:hAnsi="Times New Roman"/>
          <w:sz w:val="24"/>
          <w:szCs w:val="24"/>
        </w:rPr>
        <w:t xml:space="preserve"> turi užtikrinti, kad atnaujinus Sistemos versiją, išliktų ir anksčiau įsigytas </w:t>
      </w:r>
      <w:r>
        <w:rPr>
          <w:rFonts w:ascii="Times New Roman" w:hAnsi="Times New Roman"/>
          <w:sz w:val="24"/>
          <w:szCs w:val="24"/>
        </w:rPr>
        <w:t xml:space="preserve">(naudojamas) </w:t>
      </w:r>
      <w:r w:rsidRPr="426D96E9">
        <w:rPr>
          <w:rFonts w:ascii="Times New Roman" w:hAnsi="Times New Roman"/>
          <w:sz w:val="24"/>
          <w:szCs w:val="24"/>
        </w:rPr>
        <w:t xml:space="preserve">funkcionalumas, jei tai neprieštarauja naujiems atnaujintos versijos funkcionalumams ir keitimas yra </w:t>
      </w:r>
      <w:r>
        <w:rPr>
          <w:rFonts w:ascii="Times New Roman" w:hAnsi="Times New Roman"/>
          <w:sz w:val="24"/>
          <w:szCs w:val="24"/>
        </w:rPr>
        <w:t>raštu (</w:t>
      </w:r>
      <w:r w:rsidRPr="426D96E9">
        <w:rPr>
          <w:rFonts w:ascii="Times New Roman" w:hAnsi="Times New Roman"/>
          <w:sz w:val="24"/>
          <w:szCs w:val="24"/>
        </w:rPr>
        <w:t>el. paštu</w:t>
      </w:r>
      <w:r>
        <w:rPr>
          <w:rFonts w:ascii="Times New Roman" w:hAnsi="Times New Roman"/>
          <w:sz w:val="24"/>
          <w:szCs w:val="24"/>
        </w:rPr>
        <w:t>)</w:t>
      </w:r>
      <w:r w:rsidRPr="426D96E9">
        <w:rPr>
          <w:rFonts w:ascii="Times New Roman" w:hAnsi="Times New Roman"/>
          <w:sz w:val="24"/>
          <w:szCs w:val="24"/>
        </w:rPr>
        <w:t xml:space="preserve"> suderintas su </w:t>
      </w:r>
      <w:r>
        <w:rPr>
          <w:rFonts w:ascii="Times New Roman" w:hAnsi="Times New Roman"/>
          <w:sz w:val="24"/>
          <w:szCs w:val="24"/>
        </w:rPr>
        <w:t>Pirkėjo</w:t>
      </w:r>
      <w:r w:rsidRPr="426D96E9">
        <w:rPr>
          <w:rFonts w:ascii="Times New Roman" w:hAnsi="Times New Roman"/>
          <w:sz w:val="24"/>
          <w:szCs w:val="24"/>
        </w:rPr>
        <w:t xml:space="preserve"> atstovais.</w:t>
      </w:r>
      <w:bookmarkStart w:id="21" w:name="_Hlk10114567"/>
    </w:p>
    <w:p w14:paraId="2AB839AD" w14:textId="0DE014CC" w:rsidR="006B62DF" w:rsidRDefault="006B62DF" w:rsidP="006B62DF">
      <w:pPr>
        <w:tabs>
          <w:tab w:val="left" w:pos="1272"/>
        </w:tabs>
        <w:spacing w:after="0" w:line="240" w:lineRule="auto"/>
        <w:ind w:firstLine="567"/>
        <w:jc w:val="both"/>
        <w:rPr>
          <w:rFonts w:ascii="Times New Roman" w:hAnsi="Times New Roman"/>
          <w:sz w:val="24"/>
          <w:szCs w:val="24"/>
        </w:rPr>
      </w:pPr>
      <w:r>
        <w:rPr>
          <w:rFonts w:ascii="Times New Roman" w:hAnsi="Times New Roman"/>
          <w:sz w:val="24"/>
          <w:szCs w:val="24"/>
        </w:rPr>
        <w:t>7.15. Tiekėjas</w:t>
      </w:r>
      <w:r w:rsidRPr="426D96E9">
        <w:rPr>
          <w:rFonts w:ascii="Times New Roman" w:hAnsi="Times New Roman"/>
          <w:sz w:val="24"/>
          <w:szCs w:val="24"/>
        </w:rPr>
        <w:t xml:space="preserve"> turi dokumentuoti Sistemos pakeitimus bei </w:t>
      </w:r>
      <w:r>
        <w:rPr>
          <w:rFonts w:ascii="Times New Roman" w:hAnsi="Times New Roman"/>
          <w:sz w:val="24"/>
          <w:szCs w:val="24"/>
        </w:rPr>
        <w:t xml:space="preserve">Pirkėjui raštu (el. paštu) </w:t>
      </w:r>
      <w:r w:rsidRPr="426D96E9">
        <w:rPr>
          <w:rFonts w:ascii="Times New Roman" w:hAnsi="Times New Roman"/>
          <w:sz w:val="24"/>
          <w:szCs w:val="24"/>
        </w:rPr>
        <w:t>perduoti atnaujintą Sistemos dokumenta</w:t>
      </w:r>
      <w:r w:rsidRPr="009D2042">
        <w:rPr>
          <w:rFonts w:ascii="Times New Roman" w:hAnsi="Times New Roman"/>
          <w:sz w:val="24"/>
          <w:szCs w:val="24"/>
        </w:rPr>
        <w:t xml:space="preserve">ciją </w:t>
      </w:r>
      <w:r w:rsidRPr="009D2042">
        <w:rPr>
          <w:rFonts w:ascii="Times New Roman" w:hAnsi="Times New Roman"/>
          <w:i/>
          <w:iCs/>
          <w:sz w:val="24"/>
          <w:szCs w:val="24"/>
        </w:rPr>
        <w:t>(instaliavimo, administravimo ir naudojimo vadovus</w:t>
      </w:r>
      <w:r w:rsidR="009D2042" w:rsidRPr="009D2042">
        <w:rPr>
          <w:rFonts w:ascii="Times New Roman" w:hAnsi="Times New Roman"/>
          <w:i/>
          <w:iCs/>
          <w:sz w:val="24"/>
          <w:szCs w:val="24"/>
        </w:rPr>
        <w:t>,</w:t>
      </w:r>
      <w:r w:rsidR="009D2042" w:rsidRPr="009D2042">
        <w:t xml:space="preserve"> </w:t>
      </w:r>
      <w:r w:rsidR="009D2042" w:rsidRPr="009D2042">
        <w:rPr>
          <w:rFonts w:ascii="Times New Roman" w:hAnsi="Times New Roman"/>
          <w:i/>
          <w:iCs/>
          <w:sz w:val="24"/>
          <w:szCs w:val="24"/>
        </w:rPr>
        <w:t>MS Word formatu</w:t>
      </w:r>
      <w:r w:rsidRPr="009D2042">
        <w:rPr>
          <w:rFonts w:ascii="Times New Roman" w:hAnsi="Times New Roman"/>
          <w:i/>
          <w:iCs/>
          <w:sz w:val="24"/>
          <w:szCs w:val="24"/>
        </w:rPr>
        <w:t>).</w:t>
      </w:r>
    </w:p>
    <w:p w14:paraId="4A21E5BA" w14:textId="77777777" w:rsidR="006B62DF" w:rsidRDefault="006B62DF" w:rsidP="006B62DF">
      <w:pPr>
        <w:tabs>
          <w:tab w:val="left" w:pos="1134"/>
        </w:tabs>
        <w:spacing w:after="0" w:line="240" w:lineRule="auto"/>
        <w:rPr>
          <w:rFonts w:ascii="Times New Roman" w:hAnsi="Times New Roman"/>
          <w:sz w:val="24"/>
          <w:szCs w:val="24"/>
        </w:rPr>
      </w:pPr>
    </w:p>
    <w:p w14:paraId="1176E385" w14:textId="77777777" w:rsidR="006B62DF" w:rsidRPr="00D550BE" w:rsidRDefault="006B62DF" w:rsidP="006B62DF">
      <w:pPr>
        <w:numPr>
          <w:ilvl w:val="0"/>
          <w:numId w:val="1"/>
        </w:numPr>
        <w:tabs>
          <w:tab w:val="left" w:pos="1418"/>
        </w:tabs>
        <w:spacing w:after="0" w:line="240" w:lineRule="auto"/>
        <w:jc w:val="center"/>
        <w:rPr>
          <w:rFonts w:ascii="Times New Roman" w:hAnsi="Times New Roman"/>
          <w:b/>
          <w:bCs/>
          <w:sz w:val="24"/>
          <w:szCs w:val="28"/>
        </w:rPr>
      </w:pPr>
      <w:r w:rsidRPr="39620B5F">
        <w:rPr>
          <w:rFonts w:ascii="Times New Roman" w:hAnsi="Times New Roman"/>
          <w:b/>
          <w:bCs/>
          <w:sz w:val="24"/>
          <w:szCs w:val="24"/>
        </w:rPr>
        <w:t>Reikalavimai Tiekėjui</w:t>
      </w:r>
    </w:p>
    <w:p w14:paraId="19031BB8" w14:textId="77777777" w:rsidR="006B62DF" w:rsidRPr="00766607" w:rsidRDefault="006B62DF" w:rsidP="006B62DF">
      <w:pPr>
        <w:tabs>
          <w:tab w:val="left" w:pos="1134"/>
          <w:tab w:val="left" w:pos="1418"/>
        </w:tabs>
        <w:spacing w:after="0" w:line="240" w:lineRule="auto"/>
        <w:jc w:val="center"/>
        <w:rPr>
          <w:rFonts w:ascii="Times New Roman" w:hAnsi="Times New Roman"/>
          <w:sz w:val="24"/>
          <w:szCs w:val="24"/>
        </w:rPr>
      </w:pPr>
    </w:p>
    <w:p w14:paraId="274B1060" w14:textId="77777777" w:rsidR="006B62DF" w:rsidRPr="00822E3A" w:rsidRDefault="006B62DF" w:rsidP="006B62DF">
      <w:pPr>
        <w:numPr>
          <w:ilvl w:val="1"/>
          <w:numId w:val="1"/>
        </w:numPr>
        <w:tabs>
          <w:tab w:val="left" w:pos="1272"/>
        </w:tabs>
        <w:spacing w:after="0" w:line="240" w:lineRule="auto"/>
        <w:ind w:left="0" w:firstLine="567"/>
        <w:jc w:val="both"/>
        <w:rPr>
          <w:rFonts w:ascii="Times New Roman" w:hAnsi="Times New Roman"/>
          <w:sz w:val="24"/>
          <w:szCs w:val="24"/>
        </w:rPr>
      </w:pPr>
      <w:r w:rsidRPr="001F7731">
        <w:rPr>
          <w:rFonts w:ascii="Times New Roman" w:hAnsi="Times New Roman"/>
          <w:b/>
          <w:bCs/>
          <w:sz w:val="24"/>
          <w:szCs w:val="24"/>
        </w:rPr>
        <w:t>Tiekėjas turi būti ESRI programinių produktų, išvardintų  techninės specifikacijos 3 punkte, programinės įrangos gamintojas arba gamintojo atstovas (partneris), įgaliotas diegti ir prižiūrėti programinę įrangą</w:t>
      </w:r>
      <w:r w:rsidRPr="39620B5F">
        <w:rPr>
          <w:rFonts w:ascii="Times New Roman" w:hAnsi="Times New Roman"/>
          <w:sz w:val="24"/>
          <w:szCs w:val="24"/>
        </w:rPr>
        <w:t>.</w:t>
      </w:r>
    </w:p>
    <w:bookmarkEnd w:id="21"/>
    <w:p w14:paraId="05C00500" w14:textId="77777777" w:rsidR="006B62DF" w:rsidRPr="00CF02CF" w:rsidRDefault="006B62DF" w:rsidP="006B62DF">
      <w:pPr>
        <w:numPr>
          <w:ilvl w:val="1"/>
          <w:numId w:val="1"/>
        </w:numPr>
        <w:tabs>
          <w:tab w:val="left" w:pos="1272"/>
        </w:tabs>
        <w:spacing w:after="0" w:line="240" w:lineRule="auto"/>
        <w:ind w:left="0" w:firstLine="567"/>
        <w:jc w:val="both"/>
      </w:pPr>
      <w:r w:rsidRPr="00CF02CF">
        <w:rPr>
          <w:rFonts w:ascii="Times New Roman" w:eastAsia="Times New Roman" w:hAnsi="Times New Roman" w:cs="Times New Roman"/>
          <w:sz w:val="24"/>
          <w:szCs w:val="24"/>
        </w:rPr>
        <w:t>Tiekėjas suteiktoms Paslaugoms suteikia garantiją pagal Sutarties Specialiosiose sąlygose nustatytas sąlygas.</w:t>
      </w:r>
    </w:p>
    <w:p w14:paraId="328C8779" w14:textId="77777777" w:rsidR="006B62DF" w:rsidRPr="00CF02CF" w:rsidRDefault="006B62DF" w:rsidP="006B62DF">
      <w:pPr>
        <w:spacing w:after="0" w:line="240" w:lineRule="auto"/>
        <w:jc w:val="center"/>
        <w:rPr>
          <w:rFonts w:ascii="Times New Roman" w:hAnsi="Times New Roman"/>
          <w:bCs/>
          <w:sz w:val="24"/>
          <w:szCs w:val="24"/>
          <w:lang w:val="en-US"/>
        </w:rPr>
      </w:pPr>
    </w:p>
    <w:p w14:paraId="543608D1" w14:textId="77777777" w:rsidR="006B62DF" w:rsidRPr="00D550BE" w:rsidRDefault="006B62DF" w:rsidP="006B62DF">
      <w:pPr>
        <w:numPr>
          <w:ilvl w:val="0"/>
          <w:numId w:val="1"/>
        </w:numPr>
        <w:spacing w:after="0" w:line="240" w:lineRule="auto"/>
        <w:jc w:val="center"/>
        <w:rPr>
          <w:rFonts w:ascii="Times New Roman" w:hAnsi="Times New Roman"/>
          <w:b/>
          <w:sz w:val="24"/>
          <w:szCs w:val="28"/>
        </w:rPr>
      </w:pPr>
      <w:r w:rsidRPr="00D550BE">
        <w:rPr>
          <w:rFonts w:ascii="Times New Roman" w:hAnsi="Times New Roman"/>
          <w:b/>
          <w:sz w:val="24"/>
          <w:szCs w:val="28"/>
        </w:rPr>
        <w:t xml:space="preserve">Kiti </w:t>
      </w:r>
      <w:r>
        <w:rPr>
          <w:rFonts w:ascii="Times New Roman" w:hAnsi="Times New Roman"/>
          <w:b/>
          <w:sz w:val="24"/>
          <w:szCs w:val="28"/>
        </w:rPr>
        <w:t>P</w:t>
      </w:r>
      <w:r w:rsidRPr="00D550BE">
        <w:rPr>
          <w:rFonts w:ascii="Times New Roman" w:hAnsi="Times New Roman"/>
          <w:b/>
          <w:sz w:val="24"/>
          <w:szCs w:val="28"/>
        </w:rPr>
        <w:t>aslaugų teikimo reikalavimai</w:t>
      </w:r>
    </w:p>
    <w:p w14:paraId="37FD2E4A" w14:textId="77777777" w:rsidR="006B62DF" w:rsidRPr="006C4B37" w:rsidRDefault="006B62DF" w:rsidP="006B62DF">
      <w:pPr>
        <w:spacing w:after="0" w:line="240" w:lineRule="auto"/>
        <w:jc w:val="center"/>
        <w:rPr>
          <w:rFonts w:ascii="Times New Roman" w:hAnsi="Times New Roman"/>
          <w:bCs/>
          <w:sz w:val="24"/>
          <w:szCs w:val="24"/>
        </w:rPr>
      </w:pPr>
    </w:p>
    <w:p w14:paraId="06E5AA19" w14:textId="77777777" w:rsidR="006B62DF" w:rsidRPr="00822E3A" w:rsidRDefault="006B62DF" w:rsidP="006B62DF">
      <w:pPr>
        <w:numPr>
          <w:ilvl w:val="1"/>
          <w:numId w:val="1"/>
        </w:numPr>
        <w:tabs>
          <w:tab w:val="left" w:pos="1272"/>
        </w:tabs>
        <w:spacing w:after="0" w:line="240" w:lineRule="auto"/>
        <w:ind w:left="6" w:firstLine="570"/>
        <w:jc w:val="both"/>
        <w:rPr>
          <w:rFonts w:ascii="Times New Roman" w:hAnsi="Times New Roman"/>
          <w:sz w:val="24"/>
          <w:szCs w:val="24"/>
        </w:rPr>
      </w:pPr>
      <w:r w:rsidRPr="00822E3A">
        <w:rPr>
          <w:rFonts w:ascii="Times New Roman" w:hAnsi="Times New Roman"/>
          <w:b/>
          <w:sz w:val="24"/>
          <w:szCs w:val="24"/>
        </w:rPr>
        <w:t>Paslaugų teikimo vieta</w:t>
      </w:r>
      <w:r>
        <w:rPr>
          <w:rFonts w:ascii="Times New Roman" w:hAnsi="Times New Roman"/>
          <w:b/>
          <w:sz w:val="24"/>
          <w:szCs w:val="24"/>
        </w:rPr>
        <w:t>:</w:t>
      </w:r>
    </w:p>
    <w:p w14:paraId="33BB330F" w14:textId="77777777" w:rsidR="006B62DF" w:rsidRDefault="006B62DF" w:rsidP="006B62DF">
      <w:pPr>
        <w:tabs>
          <w:tab w:val="left" w:pos="1266"/>
        </w:tabs>
        <w:spacing w:after="0" w:line="240" w:lineRule="auto"/>
        <w:ind w:firstLine="564"/>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t xml:space="preserve">Bazinių priežiūros paslaugų (tarnybinių stočių) dalis aptarnaujama adresu: </w:t>
      </w:r>
      <w:r w:rsidRPr="00366609">
        <w:rPr>
          <w:rFonts w:ascii="Times New Roman" w:hAnsi="Times New Roman"/>
          <w:sz w:val="24"/>
          <w:szCs w:val="24"/>
        </w:rPr>
        <w:t xml:space="preserve">Švitrigailos </w:t>
      </w:r>
      <w:r>
        <w:rPr>
          <w:rFonts w:ascii="Times New Roman" w:hAnsi="Times New Roman"/>
          <w:sz w:val="24"/>
          <w:szCs w:val="24"/>
        </w:rPr>
        <w:t xml:space="preserve">g. </w:t>
      </w:r>
      <w:r w:rsidRPr="00366609">
        <w:rPr>
          <w:rFonts w:ascii="Times New Roman" w:hAnsi="Times New Roman"/>
          <w:sz w:val="24"/>
          <w:szCs w:val="24"/>
        </w:rPr>
        <w:t>42, 03209 Vilnius</w:t>
      </w:r>
      <w:r>
        <w:rPr>
          <w:rFonts w:ascii="Times New Roman" w:hAnsi="Times New Roman"/>
          <w:sz w:val="24"/>
          <w:szCs w:val="24"/>
        </w:rPr>
        <w:t>;</w:t>
      </w:r>
    </w:p>
    <w:p w14:paraId="2FA2A635" w14:textId="77777777" w:rsidR="006B62DF" w:rsidRDefault="006B62DF" w:rsidP="006B62DF">
      <w:pPr>
        <w:tabs>
          <w:tab w:val="left" w:pos="1266"/>
        </w:tabs>
        <w:spacing w:after="0" w:line="240" w:lineRule="auto"/>
        <w:ind w:firstLine="564"/>
        <w:jc w:val="both"/>
        <w:rPr>
          <w:rFonts w:ascii="Times New Roman" w:hAnsi="Times New Roman"/>
          <w:bCs/>
          <w:sz w:val="24"/>
          <w:szCs w:val="24"/>
        </w:rPr>
      </w:pPr>
      <w:r>
        <w:rPr>
          <w:rFonts w:ascii="Times New Roman" w:hAnsi="Times New Roman"/>
          <w:sz w:val="24"/>
          <w:szCs w:val="24"/>
        </w:rPr>
        <w:t>9.1.2.</w:t>
      </w:r>
      <w:r>
        <w:rPr>
          <w:rFonts w:ascii="Times New Roman" w:hAnsi="Times New Roman"/>
          <w:sz w:val="24"/>
          <w:szCs w:val="24"/>
        </w:rPr>
        <w:tab/>
        <w:t>LTSA darbo vietų ir personalo Mokymų bei kitų mokymų paslaugų teikimo vieta: J. Janonio g. 24, 92251 Klaipėda.</w:t>
      </w:r>
    </w:p>
    <w:p w14:paraId="0DCF1E57" w14:textId="77777777" w:rsidR="006B62DF" w:rsidRPr="004B22C6" w:rsidRDefault="006B62DF" w:rsidP="006B62DF">
      <w:pPr>
        <w:numPr>
          <w:ilvl w:val="1"/>
          <w:numId w:val="1"/>
        </w:numPr>
        <w:tabs>
          <w:tab w:val="left" w:pos="1272"/>
        </w:tabs>
        <w:spacing w:after="0" w:line="240" w:lineRule="auto"/>
        <w:ind w:left="6" w:firstLine="570"/>
        <w:rPr>
          <w:rFonts w:ascii="Times New Roman" w:hAnsi="Times New Roman"/>
          <w:sz w:val="24"/>
          <w:szCs w:val="24"/>
        </w:rPr>
      </w:pPr>
      <w:r w:rsidRPr="00822E3A">
        <w:rPr>
          <w:rFonts w:ascii="Times New Roman" w:hAnsi="Times New Roman"/>
          <w:b/>
          <w:sz w:val="24"/>
          <w:szCs w:val="24"/>
        </w:rPr>
        <w:t xml:space="preserve">Paslaugų teikimo </w:t>
      </w:r>
      <w:r w:rsidRPr="00147DE4">
        <w:rPr>
          <w:rFonts w:ascii="Times New Roman" w:hAnsi="Times New Roman"/>
          <w:b/>
          <w:sz w:val="24"/>
          <w:szCs w:val="24"/>
        </w:rPr>
        <w:t>kalba</w:t>
      </w:r>
      <w:r w:rsidRPr="00822E3A">
        <w:rPr>
          <w:rFonts w:ascii="Times New Roman" w:hAnsi="Times New Roman"/>
          <w:sz w:val="24"/>
          <w:szCs w:val="24"/>
        </w:rPr>
        <w:t>: lietuvių arba anglų.</w:t>
      </w:r>
    </w:p>
    <w:p w14:paraId="5DCBB656" w14:textId="77777777" w:rsidR="006B62DF" w:rsidRPr="00822E3A" w:rsidRDefault="006B62DF" w:rsidP="006B62DF">
      <w:pPr>
        <w:numPr>
          <w:ilvl w:val="1"/>
          <w:numId w:val="1"/>
        </w:numPr>
        <w:tabs>
          <w:tab w:val="left" w:pos="1272"/>
        </w:tabs>
        <w:spacing w:after="0" w:line="240" w:lineRule="auto"/>
        <w:ind w:left="6" w:firstLine="570"/>
        <w:rPr>
          <w:rFonts w:ascii="Times New Roman" w:hAnsi="Times New Roman"/>
          <w:sz w:val="24"/>
          <w:szCs w:val="24"/>
        </w:rPr>
      </w:pPr>
      <w:r w:rsidRPr="00147DE4">
        <w:rPr>
          <w:rFonts w:ascii="Times New Roman" w:hAnsi="Times New Roman"/>
          <w:b/>
          <w:sz w:val="24"/>
          <w:szCs w:val="24"/>
        </w:rPr>
        <w:t>Konsultacijų</w:t>
      </w:r>
      <w:r w:rsidRPr="00822E3A">
        <w:rPr>
          <w:rFonts w:ascii="Times New Roman" w:hAnsi="Times New Roman"/>
          <w:b/>
          <w:sz w:val="24"/>
          <w:szCs w:val="24"/>
        </w:rPr>
        <w:t xml:space="preserve"> teikimo valandos</w:t>
      </w:r>
      <w:r w:rsidRPr="00822E3A">
        <w:rPr>
          <w:rFonts w:ascii="Times New Roman" w:hAnsi="Times New Roman"/>
          <w:sz w:val="24"/>
          <w:szCs w:val="24"/>
        </w:rPr>
        <w:t>: darbo dienomis I-IV 8:00 – 17:00; V 8:00-15:45.</w:t>
      </w:r>
    </w:p>
    <w:p w14:paraId="6B1EED10" w14:textId="77777777" w:rsidR="006B62DF" w:rsidRPr="00D1746E" w:rsidRDefault="006B62DF" w:rsidP="006B62DF">
      <w:pPr>
        <w:numPr>
          <w:ilvl w:val="1"/>
          <w:numId w:val="1"/>
        </w:numPr>
        <w:tabs>
          <w:tab w:val="left" w:pos="1272"/>
        </w:tabs>
        <w:spacing w:after="0" w:line="240" w:lineRule="auto"/>
        <w:ind w:left="6" w:firstLine="570"/>
        <w:jc w:val="both"/>
        <w:rPr>
          <w:rFonts w:ascii="Times New Roman" w:hAnsi="Times New Roman"/>
          <w:b/>
          <w:bCs/>
          <w:sz w:val="24"/>
          <w:szCs w:val="24"/>
          <w:u w:val="single"/>
        </w:rPr>
      </w:pPr>
      <w:r w:rsidRPr="00822E3A">
        <w:rPr>
          <w:rFonts w:ascii="Times New Roman" w:hAnsi="Times New Roman"/>
          <w:b/>
          <w:bCs/>
          <w:sz w:val="24"/>
          <w:szCs w:val="24"/>
        </w:rPr>
        <w:t>Paslaugų teikimo trukmė</w:t>
      </w:r>
      <w:r w:rsidRPr="00822E3A">
        <w:rPr>
          <w:rFonts w:ascii="Times New Roman" w:hAnsi="Times New Roman"/>
          <w:sz w:val="24"/>
          <w:szCs w:val="24"/>
        </w:rPr>
        <w:t xml:space="preserve">: Paslaugos turi būti pradedamos teikti nuo </w:t>
      </w:r>
      <w:r w:rsidRPr="00D1746E">
        <w:rPr>
          <w:rFonts w:ascii="Times New Roman" w:hAnsi="Times New Roman"/>
          <w:b/>
          <w:bCs/>
          <w:sz w:val="24"/>
          <w:szCs w:val="24"/>
          <w:u w:val="single"/>
        </w:rPr>
        <w:t>202</w:t>
      </w:r>
      <w:r>
        <w:rPr>
          <w:rFonts w:ascii="Times New Roman" w:hAnsi="Times New Roman"/>
          <w:b/>
          <w:bCs/>
          <w:sz w:val="24"/>
          <w:szCs w:val="24"/>
          <w:u w:val="single"/>
        </w:rPr>
        <w:t>6</w:t>
      </w:r>
      <w:r w:rsidRPr="00D1746E">
        <w:rPr>
          <w:rFonts w:ascii="Times New Roman" w:hAnsi="Times New Roman"/>
          <w:b/>
          <w:bCs/>
          <w:sz w:val="24"/>
          <w:szCs w:val="24"/>
          <w:u w:val="single"/>
        </w:rPr>
        <w:t>-09-</w:t>
      </w:r>
      <w:r>
        <w:rPr>
          <w:rFonts w:ascii="Times New Roman" w:hAnsi="Times New Roman"/>
          <w:b/>
          <w:bCs/>
          <w:sz w:val="24"/>
          <w:szCs w:val="24"/>
          <w:u w:val="single"/>
        </w:rPr>
        <w:t>14</w:t>
      </w:r>
      <w:r w:rsidRPr="00D1746E">
        <w:rPr>
          <w:rFonts w:ascii="Times New Roman" w:hAnsi="Times New Roman"/>
          <w:b/>
          <w:bCs/>
          <w:sz w:val="24"/>
          <w:szCs w:val="24"/>
          <w:u w:val="single"/>
        </w:rPr>
        <w:t>.</w:t>
      </w:r>
    </w:p>
    <w:p w14:paraId="1C796744" w14:textId="77777777" w:rsidR="006B62DF" w:rsidRDefault="006B62DF" w:rsidP="006B62DF">
      <w:pPr>
        <w:spacing w:after="0" w:line="240" w:lineRule="auto"/>
        <w:jc w:val="both"/>
        <w:rPr>
          <w:rFonts w:ascii="Times New Roman" w:hAnsi="Times New Roman"/>
          <w:sz w:val="24"/>
          <w:szCs w:val="24"/>
        </w:rPr>
      </w:pPr>
    </w:p>
    <w:p w14:paraId="787B5745" w14:textId="77777777" w:rsidR="006B62DF" w:rsidRDefault="006B62DF" w:rsidP="006B62DF">
      <w:pPr>
        <w:spacing w:after="0" w:line="240" w:lineRule="auto"/>
        <w:jc w:val="both"/>
        <w:rPr>
          <w:rFonts w:ascii="Times New Roman" w:hAnsi="Times New Roman"/>
          <w:sz w:val="24"/>
          <w:szCs w:val="24"/>
        </w:rPr>
      </w:pPr>
      <w:r>
        <w:rPr>
          <w:rFonts w:ascii="Times New Roman" w:hAnsi="Times New Roman"/>
          <w:sz w:val="24"/>
          <w:szCs w:val="24"/>
        </w:rPr>
        <w:t xml:space="preserve">                                               ______________________________                                                  </w:t>
      </w:r>
    </w:p>
    <w:bookmarkEnd w:id="5"/>
    <w:bookmarkEnd w:id="6"/>
    <w:bookmarkEnd w:id="7"/>
    <w:p w14:paraId="67DB3364" w14:textId="2ECFDB6B" w:rsidR="006B62DF" w:rsidRPr="006B62DF" w:rsidRDefault="006B62DF" w:rsidP="006B62DF">
      <w:pPr>
        <w:tabs>
          <w:tab w:val="left" w:pos="2700"/>
        </w:tabs>
        <w:rPr>
          <w:rFonts w:ascii="Times New Roman" w:hAnsi="Times New Roman"/>
          <w:sz w:val="24"/>
          <w:szCs w:val="32"/>
        </w:rPr>
      </w:pPr>
    </w:p>
    <w:sectPr w:rsidR="006B62DF" w:rsidRPr="006B62DF" w:rsidSect="00823D2B">
      <w:pgSz w:w="11906" w:h="16838" w:code="9"/>
      <w:pgMar w:top="426" w:right="567" w:bottom="1134" w:left="1701" w:header="567" w:footer="567" w:gutter="0"/>
      <w:cols w:space="1296"/>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B2221"/>
    <w:multiLevelType w:val="multilevel"/>
    <w:tmpl w:val="B068F212"/>
    <w:lvl w:ilvl="0">
      <w:start w:val="1"/>
      <w:numFmt w:val="decimal"/>
      <w:lvlText w:val="%1."/>
      <w:lvlJc w:val="left"/>
      <w:pPr>
        <w:ind w:left="720" w:hanging="360"/>
      </w:pPr>
      <w:rPr>
        <w:rFonts w:hint="default"/>
      </w:rPr>
    </w:lvl>
    <w:lvl w:ilvl="1">
      <w:start w:val="1"/>
      <w:numFmt w:val="decimal"/>
      <w:isLgl/>
      <w:lvlText w:val="%1.%2."/>
      <w:lvlJc w:val="left"/>
      <w:pPr>
        <w:ind w:left="960" w:hanging="360"/>
      </w:pPr>
      <w:rPr>
        <w:rFonts w:ascii="Times New Roman" w:hAnsi="Times New Roman" w:cs="Times New Roman" w:hint="default"/>
        <w:b w:val="0"/>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77553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9F1"/>
    <w:rsid w:val="00001B56"/>
    <w:rsid w:val="00144921"/>
    <w:rsid w:val="00166D9E"/>
    <w:rsid w:val="001E60E0"/>
    <w:rsid w:val="001F7731"/>
    <w:rsid w:val="00246B89"/>
    <w:rsid w:val="002646F9"/>
    <w:rsid w:val="0028227E"/>
    <w:rsid w:val="002B36C1"/>
    <w:rsid w:val="0030737A"/>
    <w:rsid w:val="00347A3E"/>
    <w:rsid w:val="003A46FD"/>
    <w:rsid w:val="00452874"/>
    <w:rsid w:val="00565AEE"/>
    <w:rsid w:val="005A7952"/>
    <w:rsid w:val="006107B2"/>
    <w:rsid w:val="00614388"/>
    <w:rsid w:val="006B62DF"/>
    <w:rsid w:val="0077652D"/>
    <w:rsid w:val="007A17E9"/>
    <w:rsid w:val="007E49B7"/>
    <w:rsid w:val="007F7882"/>
    <w:rsid w:val="00823D2B"/>
    <w:rsid w:val="00836532"/>
    <w:rsid w:val="00866677"/>
    <w:rsid w:val="00892607"/>
    <w:rsid w:val="009D2042"/>
    <w:rsid w:val="00A2236D"/>
    <w:rsid w:val="00A6311F"/>
    <w:rsid w:val="00A82879"/>
    <w:rsid w:val="00AC33C4"/>
    <w:rsid w:val="00B658FD"/>
    <w:rsid w:val="00B922B9"/>
    <w:rsid w:val="00C25D61"/>
    <w:rsid w:val="00C342D9"/>
    <w:rsid w:val="00C607A0"/>
    <w:rsid w:val="00C679F1"/>
    <w:rsid w:val="00D32AF3"/>
    <w:rsid w:val="00E56CBF"/>
    <w:rsid w:val="00E718AA"/>
    <w:rsid w:val="00EA56F5"/>
    <w:rsid w:val="00EE22F5"/>
    <w:rsid w:val="00F85B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BE942"/>
  <w15:chartTrackingRefBased/>
  <w15:docId w15:val="{07348ED1-A9D8-4DA0-ABF5-9292FF53E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C679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uiPriority w:val="9"/>
    <w:unhideWhenUsed/>
    <w:qFormat/>
    <w:rsid w:val="00C679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uiPriority w:val="9"/>
    <w:semiHidden/>
    <w:unhideWhenUsed/>
    <w:qFormat/>
    <w:rsid w:val="00C679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uiPriority w:val="9"/>
    <w:semiHidden/>
    <w:unhideWhenUsed/>
    <w:qFormat/>
    <w:rsid w:val="00C679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uiPriority w:val="9"/>
    <w:semiHidden/>
    <w:unhideWhenUsed/>
    <w:qFormat/>
    <w:rsid w:val="00C679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uiPriority w:val="9"/>
    <w:semiHidden/>
    <w:unhideWhenUsed/>
    <w:qFormat/>
    <w:rsid w:val="00C679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C679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C679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C679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0737A"/>
    <w:pPr>
      <w:spacing w:after="0" w:line="240" w:lineRule="auto"/>
    </w:pPr>
  </w:style>
  <w:style w:type="character" w:styleId="IntenseEmphasis">
    <w:name w:val="Intense Emphasis"/>
    <w:basedOn w:val="DefaultParagraphFont"/>
    <w:uiPriority w:val="21"/>
    <w:qFormat/>
    <w:rsid w:val="00C679F1"/>
    <w:rPr>
      <w:i/>
      <w:iCs/>
      <w:color w:val="2F5496" w:themeColor="accent1" w:themeShade="BF"/>
    </w:rPr>
  </w:style>
  <w:style w:type="character" w:styleId="IntenseReference">
    <w:name w:val="Intense Reference"/>
    <w:basedOn w:val="DefaultParagraphFont"/>
    <w:uiPriority w:val="32"/>
    <w:qFormat/>
    <w:rsid w:val="00C679F1"/>
    <w:rPr>
      <w:b/>
      <w:bCs/>
      <w:smallCaps/>
      <w:color w:val="2F5496" w:themeColor="accent1" w:themeShade="BF"/>
      <w:spacing w:val="5"/>
    </w:rPr>
  </w:style>
  <w:style w:type="table" w:customStyle="1" w:styleId="TableGrid1">
    <w:name w:val="Table Grid1"/>
    <w:rsid w:val="002646F9"/>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customStyle="1" w:styleId="Default">
    <w:name w:val="Default"/>
    <w:rsid w:val="002646F9"/>
    <w:pPr>
      <w:autoSpaceDE w:val="0"/>
      <w:autoSpaceDN w:val="0"/>
      <w:adjustRightInd w:val="0"/>
      <w:spacing w:after="0" w:line="240" w:lineRule="auto"/>
    </w:pPr>
    <w:rPr>
      <w:rFonts w:ascii="Arial" w:eastAsia="Calibri" w:hAnsi="Arial" w:cs="Arial"/>
      <w:color w:val="000000"/>
      <w:sz w:val="24"/>
      <w:szCs w:val="24"/>
      <w:lang w:eastAsia="lt-LT"/>
    </w:rPr>
  </w:style>
  <w:style w:type="table" w:customStyle="1" w:styleId="TableGrid0">
    <w:name w:val="Table Grid0"/>
    <w:basedOn w:val="TableNormal"/>
    <w:uiPriority w:val="39"/>
    <w:rsid w:val="002646F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32AF3"/>
    <w:rPr>
      <w:sz w:val="16"/>
      <w:szCs w:val="16"/>
    </w:rPr>
  </w:style>
  <w:style w:type="character" w:customStyle="1" w:styleId="Antrat1Diagrama">
    <w:name w:val="Antraštė 1 Diagrama"/>
    <w:basedOn w:val="DefaultParagraphFont"/>
    <w:uiPriority w:val="9"/>
    <w:rsid w:val="0083653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DefaultParagraphFont"/>
    <w:uiPriority w:val="9"/>
    <w:rsid w:val="0083653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DefaultParagraphFont"/>
    <w:uiPriority w:val="9"/>
    <w:semiHidden/>
    <w:rsid w:val="00836532"/>
    <w:rPr>
      <w:rFonts w:eastAsiaTheme="majorEastAsia" w:cstheme="majorBidi"/>
      <w:color w:val="2F5496" w:themeColor="accent1" w:themeShade="BF"/>
      <w:sz w:val="28"/>
      <w:szCs w:val="28"/>
    </w:rPr>
  </w:style>
  <w:style w:type="character" w:customStyle="1" w:styleId="Antrat4Diagrama">
    <w:name w:val="Antraštė 4 Diagrama"/>
    <w:basedOn w:val="DefaultParagraphFont"/>
    <w:uiPriority w:val="9"/>
    <w:semiHidden/>
    <w:rsid w:val="00836532"/>
    <w:rPr>
      <w:rFonts w:eastAsiaTheme="majorEastAsia" w:cstheme="majorBidi"/>
      <w:i/>
      <w:iCs/>
      <w:color w:val="2F5496" w:themeColor="accent1" w:themeShade="BF"/>
    </w:rPr>
  </w:style>
  <w:style w:type="character" w:customStyle="1" w:styleId="Antrat5Diagrama">
    <w:name w:val="Antraštė 5 Diagrama"/>
    <w:basedOn w:val="DefaultParagraphFont"/>
    <w:uiPriority w:val="9"/>
    <w:semiHidden/>
    <w:rsid w:val="00836532"/>
    <w:rPr>
      <w:rFonts w:eastAsiaTheme="majorEastAsia" w:cstheme="majorBidi"/>
      <w:color w:val="2F5496" w:themeColor="accent1" w:themeShade="BF"/>
    </w:rPr>
  </w:style>
  <w:style w:type="character" w:customStyle="1" w:styleId="Antrat6Diagrama">
    <w:name w:val="Antraštė 6 Diagrama"/>
    <w:basedOn w:val="DefaultParagraphFont"/>
    <w:uiPriority w:val="9"/>
    <w:semiHidden/>
    <w:rsid w:val="00836532"/>
    <w:rPr>
      <w:rFonts w:eastAsiaTheme="majorEastAsia" w:cstheme="majorBidi"/>
      <w:i/>
      <w:iCs/>
      <w:color w:val="595959" w:themeColor="text1" w:themeTint="A6"/>
    </w:rPr>
  </w:style>
  <w:style w:type="character" w:customStyle="1" w:styleId="Antrat7Diagrama">
    <w:name w:val="Antraštė 7 Diagrama"/>
    <w:basedOn w:val="DefaultParagraphFont"/>
    <w:uiPriority w:val="9"/>
    <w:semiHidden/>
    <w:rsid w:val="00836532"/>
    <w:rPr>
      <w:rFonts w:eastAsiaTheme="majorEastAsia" w:cstheme="majorBidi"/>
      <w:color w:val="595959" w:themeColor="text1" w:themeTint="A6"/>
    </w:rPr>
  </w:style>
  <w:style w:type="character" w:customStyle="1" w:styleId="Antrat8Diagrama">
    <w:name w:val="Antraštė 8 Diagrama"/>
    <w:basedOn w:val="DefaultParagraphFont"/>
    <w:uiPriority w:val="9"/>
    <w:semiHidden/>
    <w:rsid w:val="00836532"/>
    <w:rPr>
      <w:rFonts w:eastAsiaTheme="majorEastAsia" w:cstheme="majorBidi"/>
      <w:i/>
      <w:iCs/>
      <w:color w:val="272727" w:themeColor="text1" w:themeTint="D8"/>
    </w:rPr>
  </w:style>
  <w:style w:type="character" w:customStyle="1" w:styleId="Antrat9Diagrama">
    <w:name w:val="Antraštė 9 Diagrama"/>
    <w:basedOn w:val="DefaultParagraphFont"/>
    <w:uiPriority w:val="9"/>
    <w:semiHidden/>
    <w:rsid w:val="00836532"/>
    <w:rPr>
      <w:rFonts w:eastAsiaTheme="majorEastAsia" w:cstheme="majorBidi"/>
      <w:color w:val="272727" w:themeColor="text1" w:themeTint="D8"/>
    </w:rPr>
  </w:style>
  <w:style w:type="character" w:customStyle="1" w:styleId="PavadinimasDiagrama">
    <w:name w:val="Pavadinimas Diagrama"/>
    <w:basedOn w:val="DefaultParagraphFont"/>
    <w:uiPriority w:val="10"/>
    <w:rsid w:val="00836532"/>
    <w:rPr>
      <w:rFonts w:asciiTheme="majorHAnsi" w:eastAsiaTheme="majorEastAsia" w:hAnsiTheme="majorHAnsi" w:cstheme="majorBidi"/>
      <w:spacing w:val="-10"/>
      <w:kern w:val="28"/>
      <w:sz w:val="56"/>
      <w:szCs w:val="56"/>
    </w:rPr>
  </w:style>
  <w:style w:type="character" w:customStyle="1" w:styleId="PaantratDiagrama">
    <w:name w:val="Paantraštė Diagrama"/>
    <w:basedOn w:val="DefaultParagraphFont"/>
    <w:uiPriority w:val="11"/>
    <w:rsid w:val="00836532"/>
    <w:rPr>
      <w:rFonts w:eastAsiaTheme="majorEastAsia" w:cstheme="majorBidi"/>
      <w:color w:val="595959" w:themeColor="text1" w:themeTint="A6"/>
      <w:spacing w:val="15"/>
      <w:sz w:val="28"/>
      <w:szCs w:val="28"/>
    </w:rPr>
  </w:style>
  <w:style w:type="character" w:customStyle="1" w:styleId="CitataDiagrama">
    <w:name w:val="Citata Diagrama"/>
    <w:basedOn w:val="DefaultParagraphFont"/>
    <w:uiPriority w:val="29"/>
    <w:rsid w:val="00836532"/>
    <w:rPr>
      <w:i/>
      <w:iCs/>
      <w:color w:val="404040" w:themeColor="text1" w:themeTint="BF"/>
    </w:rPr>
  </w:style>
  <w:style w:type="character" w:customStyle="1" w:styleId="IskirtacitataDiagrama">
    <w:name w:val="Išskirta citata Diagrama"/>
    <w:basedOn w:val="DefaultParagraphFont"/>
    <w:uiPriority w:val="30"/>
    <w:rsid w:val="00836532"/>
    <w:rPr>
      <w:i/>
      <w:iCs/>
      <w:color w:val="2F5496" w:themeColor="accent1" w:themeShade="BF"/>
    </w:rPr>
  </w:style>
  <w:style w:type="character" w:customStyle="1" w:styleId="SraopastraipaDiagrama">
    <w:name w:val="Sąrašo pastraipa Diagrama"/>
    <w:locked/>
    <w:rsid w:val="00836532"/>
  </w:style>
  <w:style w:type="character" w:customStyle="1" w:styleId="KomentarotekstasDiagrama">
    <w:name w:val="Komentaro tekstas Diagrama"/>
    <w:basedOn w:val="DefaultParagraphFont"/>
    <w:uiPriority w:val="99"/>
    <w:semiHidden/>
    <w:rsid w:val="00836532"/>
    <w:rPr>
      <w:sz w:val="20"/>
      <w:szCs w:val="20"/>
    </w:rPr>
  </w:style>
  <w:style w:type="character" w:customStyle="1" w:styleId="KomentarotemaDiagrama">
    <w:name w:val="Komentaro tema Diagrama"/>
    <w:basedOn w:val="KomentarotekstasDiagrama"/>
    <w:uiPriority w:val="99"/>
    <w:semiHidden/>
    <w:rsid w:val="008365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e6cdfaae0905990ea94f6a6f7ed7716c">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0740d472d61e86a26cbe34b5aeeecaa0"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3CE50-6FC8-4185-A4AF-F01A13BDA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493D1-990C-40BF-A2D3-681B83171A10}">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customXml/itemProps3.xml><?xml version="1.0" encoding="utf-8"?>
<ds:datastoreItem xmlns:ds="http://schemas.openxmlformats.org/officeDocument/2006/customXml" ds:itemID="{1E0C059B-D040-4D6E-925A-A81A7947CC9F}">
  <ds:schemaRefs>
    <ds:schemaRef ds:uri="http://schemas.openxmlformats.org/officeDocument/2006/bibliography"/>
  </ds:schemaRefs>
</ds:datastoreItem>
</file>

<file path=customXml/itemProps4.xml><?xml version="1.0" encoding="utf-8"?>
<ds:datastoreItem xmlns:ds="http://schemas.openxmlformats.org/officeDocument/2006/customXml" ds:itemID="{F0ACE4CF-448F-4CB7-B362-7700790BD9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10073</Words>
  <Characters>5742</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Agnė Strėlkuvienė</cp:lastModifiedBy>
  <cp:revision>27</cp:revision>
  <dcterms:created xsi:type="dcterms:W3CDTF">2026-03-13T03:15:00Z</dcterms:created>
  <dcterms:modified xsi:type="dcterms:W3CDTF">2026-05-19T06:16:00Z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