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B56F" w14:textId="1C42796D" w:rsidR="005E4F3B" w:rsidRPr="00D94951" w:rsidRDefault="005E4F3B" w:rsidP="00D94951">
      <w:pPr>
        <w:spacing w:after="0" w:line="240" w:lineRule="auto"/>
        <w:ind w:right="-613"/>
        <w:jc w:val="center"/>
        <w:rPr>
          <w:rFonts w:eastAsia="Times New Roman" w:cstheme="minorHAnsi"/>
          <w:b/>
          <w:bCs/>
          <w:sz w:val="24"/>
          <w:szCs w:val="24"/>
        </w:rPr>
      </w:pPr>
      <w:r w:rsidRPr="00D94951">
        <w:rPr>
          <w:rFonts w:eastAsia="Times New Roman" w:cstheme="minorHAnsi"/>
          <w:b/>
          <w:bCs/>
          <w:sz w:val="24"/>
          <w:szCs w:val="24"/>
        </w:rPr>
        <w:t>KVIETIMAS Į RINKOS KONSULTACIJĄ</w:t>
      </w:r>
    </w:p>
    <w:p w14:paraId="56D80B56" w14:textId="086375DE" w:rsidR="005E4F3B" w:rsidRPr="00D94951" w:rsidRDefault="001C5210" w:rsidP="00D94951">
      <w:pPr>
        <w:jc w:val="center"/>
        <w:rPr>
          <w:rFonts w:eastAsia="Times New Roman" w:cstheme="minorHAnsi"/>
          <w:b/>
          <w:bCs/>
          <w:sz w:val="24"/>
          <w:szCs w:val="24"/>
        </w:rPr>
      </w:pPr>
      <w:r>
        <w:rPr>
          <w:rFonts w:eastAsia="Times New Roman" w:cstheme="minorHAnsi"/>
          <w:b/>
          <w:bCs/>
          <w:sz w:val="24"/>
          <w:szCs w:val="24"/>
        </w:rPr>
        <w:t xml:space="preserve">           </w:t>
      </w:r>
      <w:r w:rsidR="005E4F3B" w:rsidRPr="00D94951">
        <w:rPr>
          <w:rFonts w:eastAsia="Times New Roman" w:cstheme="minorHAnsi"/>
          <w:b/>
          <w:bCs/>
          <w:sz w:val="24"/>
          <w:szCs w:val="24"/>
        </w:rPr>
        <w:t>DĖL</w:t>
      </w:r>
      <w:r w:rsidR="00D94951">
        <w:rPr>
          <w:rFonts w:eastAsia="Times New Roman" w:cstheme="minorHAnsi"/>
          <w:b/>
          <w:bCs/>
          <w:sz w:val="24"/>
          <w:szCs w:val="24"/>
        </w:rPr>
        <w:t xml:space="preserve"> </w:t>
      </w:r>
      <w:r w:rsidR="00D94951" w:rsidRPr="00D94951">
        <w:rPr>
          <w:rFonts w:cstheme="minorHAnsi"/>
          <w:b/>
          <w:bCs/>
          <w:caps/>
          <w:sz w:val="24"/>
          <w:szCs w:val="24"/>
        </w:rPr>
        <w:t>AUTOMOBILIŲ</w:t>
      </w:r>
      <w:r w:rsidR="00D94951">
        <w:rPr>
          <w:rFonts w:cstheme="minorHAnsi"/>
          <w:b/>
          <w:bCs/>
          <w:caps/>
          <w:sz w:val="24"/>
          <w:szCs w:val="24"/>
        </w:rPr>
        <w:t xml:space="preserve"> </w:t>
      </w:r>
      <w:r w:rsidR="005E4F3B" w:rsidRPr="00D94951">
        <w:rPr>
          <w:rFonts w:eastAsia="Times New Roman" w:cstheme="minorHAnsi"/>
          <w:b/>
          <w:bCs/>
          <w:sz w:val="24"/>
          <w:szCs w:val="24"/>
        </w:rPr>
        <w:t>PIRKIMO</w:t>
      </w:r>
    </w:p>
    <w:p w14:paraId="3937BBEF" w14:textId="77777777" w:rsidR="005E4F3B" w:rsidRPr="00F457F4" w:rsidRDefault="005E4F3B" w:rsidP="005E4F3B">
      <w:pPr>
        <w:spacing w:after="0" w:line="240" w:lineRule="auto"/>
        <w:ind w:firstLine="426"/>
        <w:rPr>
          <w:rFonts w:ascii="Calibri" w:eastAsia="Times New Roman" w:hAnsi="Calibri" w:cs="Calibri"/>
          <w:b/>
          <w:bCs/>
          <w:color w:val="000000"/>
          <w:sz w:val="24"/>
          <w:szCs w:val="24"/>
          <w:lang w:eastAsia="lt-LT"/>
        </w:rPr>
      </w:pPr>
    </w:p>
    <w:p w14:paraId="6E48D041" w14:textId="77777777" w:rsidR="005E4F3B" w:rsidRPr="00D84906" w:rsidRDefault="005E4F3B" w:rsidP="003C77DC">
      <w:pPr>
        <w:spacing w:after="0" w:line="240" w:lineRule="auto"/>
        <w:jc w:val="center"/>
        <w:rPr>
          <w:rFonts w:ascii="Calibri" w:hAnsi="Calibri" w:cs="Calibri"/>
          <w:b/>
          <w:sz w:val="24"/>
          <w:szCs w:val="24"/>
        </w:rPr>
      </w:pPr>
    </w:p>
    <w:p w14:paraId="08BB95FC" w14:textId="794192B1" w:rsidR="005E4F3B" w:rsidRPr="00D84906" w:rsidRDefault="00792DBA" w:rsidP="003C77DC">
      <w:pPr>
        <w:spacing w:after="0" w:line="240" w:lineRule="auto"/>
        <w:ind w:firstLine="567"/>
        <w:jc w:val="both"/>
        <w:rPr>
          <w:rFonts w:ascii="Calibri" w:eastAsia="Times New Roman" w:hAnsi="Calibri" w:cs="Calibri"/>
          <w:sz w:val="24"/>
          <w:szCs w:val="24"/>
        </w:rPr>
      </w:pPr>
      <w:r w:rsidRPr="0013206C">
        <w:rPr>
          <w:rFonts w:ascii="Calibri" w:hAnsi="Calibri" w:cs="Calibri"/>
        </w:rPr>
        <w:t>Aplinkos apsaugos agentūr</w:t>
      </w:r>
      <w:r w:rsidR="00E86E94">
        <w:rPr>
          <w:rFonts w:ascii="Calibri" w:hAnsi="Calibri" w:cs="Calibri"/>
        </w:rPr>
        <w:t>a</w:t>
      </w:r>
      <w:r w:rsidR="00D84906" w:rsidRPr="00D84906">
        <w:rPr>
          <w:rFonts w:ascii="Calibri" w:hAnsi="Calibri" w:cs="Calibri"/>
          <w:color w:val="000000" w:themeColor="text1"/>
          <w:sz w:val="24"/>
          <w:szCs w:val="24"/>
        </w:rPr>
        <w:t xml:space="preserve"> (toliau – Perkančioji organizacija) </w:t>
      </w:r>
      <w:r w:rsidR="005E4F3B" w:rsidRPr="00D84906">
        <w:rPr>
          <w:rFonts w:ascii="Calibri" w:eastAsia="Times New Roman" w:hAnsi="Calibri" w:cs="Calibri"/>
          <w:sz w:val="24"/>
          <w:szCs w:val="24"/>
        </w:rPr>
        <w:t xml:space="preserve">numato vykdyti </w:t>
      </w:r>
      <w:r w:rsidR="003432CF">
        <w:rPr>
          <w:rFonts w:ascii="Calibri" w:hAnsi="Calibri" w:cs="Calibri"/>
          <w:bCs/>
          <w:sz w:val="24"/>
          <w:szCs w:val="24"/>
        </w:rPr>
        <w:t>automobilių</w:t>
      </w:r>
      <w:r w:rsidR="005E4F3B" w:rsidRPr="00D84906">
        <w:rPr>
          <w:rFonts w:ascii="Calibri" w:eastAsia="Times New Roman" w:hAnsi="Calibri" w:cs="Calibri"/>
          <w:b/>
          <w:bCs/>
          <w:color w:val="000000"/>
          <w:sz w:val="24"/>
          <w:szCs w:val="24"/>
        </w:rPr>
        <w:t xml:space="preserve"> </w:t>
      </w:r>
      <w:r w:rsidR="005E4F3B" w:rsidRPr="00D84906">
        <w:rPr>
          <w:rFonts w:ascii="Calibri" w:eastAsia="Times New Roman" w:hAnsi="Calibri" w:cs="Calibri"/>
          <w:sz w:val="24"/>
          <w:szCs w:val="24"/>
        </w:rPr>
        <w:t>pirkimą.</w:t>
      </w:r>
    </w:p>
    <w:p w14:paraId="75948CFD" w14:textId="370C1DD2" w:rsidR="005E4F3B" w:rsidRPr="003C77DC" w:rsidRDefault="005E4F3B" w:rsidP="00D84906">
      <w:pPr>
        <w:spacing w:line="240" w:lineRule="auto"/>
        <w:ind w:firstLine="567"/>
        <w:jc w:val="both"/>
        <w:rPr>
          <w:rFonts w:ascii="Calibri" w:hAnsi="Calibri" w:cs="Calibri"/>
          <w:color w:val="000000" w:themeColor="text1"/>
          <w:sz w:val="24"/>
          <w:szCs w:val="24"/>
        </w:rPr>
      </w:pPr>
      <w:r w:rsidRPr="00D84906">
        <w:rPr>
          <w:rFonts w:ascii="Calibri" w:eastAsia="Times New Roman" w:hAnsi="Calibri" w:cs="Calibri"/>
          <w:sz w:val="24"/>
          <w:szCs w:val="24"/>
        </w:rPr>
        <w:t xml:space="preserve">Atsižvelgiant į tai ir siekiant tinkamai bei </w:t>
      </w:r>
      <w:r w:rsidRPr="00D84906">
        <w:rPr>
          <w:rFonts w:ascii="Calibri" w:hAnsi="Calibri" w:cs="Calibri"/>
          <w:sz w:val="24"/>
          <w:szCs w:val="24"/>
        </w:rPr>
        <w:t>kokybiškai pasirengti pirkimui, kviečiame galimus rinkos</w:t>
      </w:r>
      <w:r w:rsidRPr="003C77DC">
        <w:rPr>
          <w:rFonts w:ascii="Calibri" w:hAnsi="Calibri" w:cs="Calibri"/>
          <w:sz w:val="24"/>
          <w:szCs w:val="24"/>
        </w:rPr>
        <w:t xml:space="preserve"> dalyvius</w:t>
      </w:r>
      <w:r w:rsidR="00F457F4" w:rsidRPr="003C77DC">
        <w:rPr>
          <w:rFonts w:ascii="Calibri" w:hAnsi="Calibri" w:cs="Calibri"/>
          <w:sz w:val="24"/>
          <w:szCs w:val="24"/>
        </w:rPr>
        <w:t xml:space="preserve"> ir ekspertus</w:t>
      </w:r>
      <w:r w:rsidRPr="003C77DC">
        <w:rPr>
          <w:rFonts w:ascii="Calibri" w:hAnsi="Calibri" w:cs="Calibri"/>
          <w:sz w:val="24"/>
          <w:szCs w:val="24"/>
        </w:rPr>
        <w:t xml:space="preserve"> į rinkos konsultaciją. Rinkos konsultacija vykdoma vadovaujantis LR Viešųjų pirkimų įstatymo 27 straipsnio nuostatomis.</w:t>
      </w:r>
      <w:r w:rsidR="00040B74" w:rsidRPr="003C77DC">
        <w:rPr>
          <w:rFonts w:ascii="Calibri" w:hAnsi="Calibri" w:cs="Calibri"/>
          <w:sz w:val="24"/>
          <w:szCs w:val="24"/>
        </w:rPr>
        <w:t xml:space="preserve"> </w:t>
      </w:r>
      <w:r w:rsidRPr="003C77DC">
        <w:rPr>
          <w:rFonts w:ascii="Calibri" w:hAnsi="Calibri" w:cs="Calibri"/>
          <w:color w:val="000000" w:themeColor="text1"/>
          <w:sz w:val="24"/>
          <w:szCs w:val="24"/>
        </w:rPr>
        <w:t>Rinkos dalyviai</w:t>
      </w:r>
      <w:r w:rsidR="00F457F4" w:rsidRPr="003C77DC">
        <w:rPr>
          <w:rFonts w:ascii="Calibri" w:hAnsi="Calibri" w:cs="Calibri"/>
          <w:color w:val="000000" w:themeColor="text1"/>
          <w:sz w:val="24"/>
          <w:szCs w:val="24"/>
        </w:rPr>
        <w:t xml:space="preserve"> ar ekspertai</w:t>
      </w:r>
      <w:r w:rsidR="00F457F4" w:rsidRPr="003C77DC">
        <w:rPr>
          <w:rFonts w:ascii="Calibri" w:hAnsi="Calibri" w:cs="Calibri"/>
          <w:sz w:val="24"/>
          <w:szCs w:val="24"/>
        </w:rPr>
        <w:t xml:space="preserve">, turintys patirtį ir kompetencijas tokių Prekių gamyboje, eksploatavime ar pardavimuose, </w:t>
      </w:r>
      <w:r w:rsidRPr="003C77DC">
        <w:rPr>
          <w:rFonts w:ascii="Calibri" w:hAnsi="Calibri" w:cs="Calibri"/>
          <w:color w:val="000000" w:themeColor="text1"/>
          <w:sz w:val="24"/>
          <w:szCs w:val="24"/>
        </w:rPr>
        <w:t xml:space="preserve">kviečiami pateikti </w:t>
      </w:r>
      <w:r w:rsidR="00F457F4" w:rsidRPr="003C77DC">
        <w:rPr>
          <w:rFonts w:ascii="Calibri" w:hAnsi="Calibri" w:cs="Calibri"/>
          <w:color w:val="000000" w:themeColor="text1"/>
          <w:sz w:val="24"/>
          <w:szCs w:val="24"/>
        </w:rPr>
        <w:t xml:space="preserve">savo </w:t>
      </w:r>
      <w:r w:rsidRPr="003C77DC">
        <w:rPr>
          <w:rFonts w:ascii="Calibri" w:hAnsi="Calibri" w:cs="Calibri"/>
          <w:color w:val="000000" w:themeColor="text1"/>
          <w:sz w:val="24"/>
          <w:szCs w:val="24"/>
        </w:rPr>
        <w:t>siūlymus/pastebėjimus/rekomendacijas</w:t>
      </w:r>
      <w:r w:rsidR="00072700">
        <w:rPr>
          <w:rFonts w:ascii="Calibri" w:hAnsi="Calibri" w:cs="Calibri"/>
          <w:color w:val="000000" w:themeColor="text1"/>
          <w:sz w:val="24"/>
          <w:szCs w:val="24"/>
        </w:rPr>
        <w:t xml:space="preserve"> dėl parengtų numatomo vykdyti pirkimo dokumentų projekto </w:t>
      </w:r>
      <w:r w:rsidRPr="003C77DC">
        <w:rPr>
          <w:rFonts w:ascii="Calibri" w:hAnsi="Calibri" w:cs="Calibri"/>
          <w:color w:val="000000" w:themeColor="text1"/>
          <w:sz w:val="24"/>
          <w:szCs w:val="24"/>
        </w:rPr>
        <w:t>ir atsaky</w:t>
      </w:r>
      <w:r w:rsidR="00072700">
        <w:rPr>
          <w:rFonts w:ascii="Calibri" w:hAnsi="Calibri" w:cs="Calibri"/>
          <w:color w:val="000000" w:themeColor="text1"/>
          <w:sz w:val="24"/>
          <w:szCs w:val="24"/>
        </w:rPr>
        <w:t>ti</w:t>
      </w:r>
      <w:r w:rsidRPr="003C77DC">
        <w:rPr>
          <w:rFonts w:ascii="Calibri" w:hAnsi="Calibri" w:cs="Calibri"/>
          <w:color w:val="000000" w:themeColor="text1"/>
          <w:sz w:val="24"/>
          <w:szCs w:val="24"/>
        </w:rPr>
        <w:t xml:space="preserve"> į </w:t>
      </w:r>
      <w:r w:rsidR="00F457F4" w:rsidRPr="003C77DC">
        <w:rPr>
          <w:rFonts w:ascii="Calibri" w:hAnsi="Calibri" w:cs="Calibri"/>
          <w:color w:val="000000" w:themeColor="text1"/>
          <w:sz w:val="24"/>
          <w:szCs w:val="24"/>
        </w:rPr>
        <w:t xml:space="preserve">pridedamame klausimyne </w:t>
      </w:r>
      <w:r w:rsidRPr="003C77DC">
        <w:rPr>
          <w:rFonts w:ascii="Calibri" w:hAnsi="Calibri" w:cs="Calibri"/>
          <w:color w:val="000000" w:themeColor="text1"/>
          <w:sz w:val="24"/>
          <w:szCs w:val="24"/>
        </w:rPr>
        <w:t xml:space="preserve">pateiktus </w:t>
      </w:r>
      <w:r w:rsidRPr="003C77DC">
        <w:rPr>
          <w:rFonts w:ascii="Calibri" w:hAnsi="Calibri" w:cs="Calibri"/>
          <w:sz w:val="24"/>
          <w:szCs w:val="24"/>
        </w:rPr>
        <w:t>klausimus.</w:t>
      </w:r>
      <w:r w:rsidR="001C67E9">
        <w:rPr>
          <w:rFonts w:ascii="Calibri" w:hAnsi="Calibri" w:cs="Calibri"/>
          <w:sz w:val="24"/>
          <w:szCs w:val="24"/>
        </w:rPr>
        <w:t xml:space="preserve"> </w:t>
      </w:r>
    </w:p>
    <w:p w14:paraId="048998D3" w14:textId="58F60D2C" w:rsidR="00040B74"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color w:val="000000" w:themeColor="text1"/>
          <w:sz w:val="24"/>
          <w:szCs w:val="24"/>
        </w:rPr>
        <w:t>Tiekėj</w:t>
      </w:r>
      <w:r w:rsidR="00072700">
        <w:rPr>
          <w:rFonts w:ascii="Calibri" w:hAnsi="Calibri" w:cs="Calibri"/>
          <w:color w:val="000000" w:themeColor="text1"/>
          <w:sz w:val="24"/>
          <w:szCs w:val="24"/>
        </w:rPr>
        <w:t>ų</w:t>
      </w:r>
      <w:r w:rsidRPr="003C77DC">
        <w:rPr>
          <w:rFonts w:ascii="Calibri" w:hAnsi="Calibri" w:cs="Calibri"/>
          <w:color w:val="000000" w:themeColor="text1"/>
          <w:sz w:val="24"/>
          <w:szCs w:val="24"/>
        </w:rPr>
        <w:t xml:space="preserve"> pateikti atsakymai ne</w:t>
      </w:r>
      <w:r w:rsidR="00F457F4" w:rsidRPr="003C77DC">
        <w:rPr>
          <w:rFonts w:ascii="Calibri" w:hAnsi="Calibri" w:cs="Calibri"/>
          <w:color w:val="000000" w:themeColor="text1"/>
          <w:sz w:val="24"/>
          <w:szCs w:val="24"/>
        </w:rPr>
        <w:t xml:space="preserve">bus </w:t>
      </w:r>
      <w:r w:rsidRPr="003C77DC">
        <w:rPr>
          <w:rFonts w:ascii="Calibri" w:hAnsi="Calibri" w:cs="Calibri"/>
          <w:color w:val="000000" w:themeColor="text1"/>
          <w:sz w:val="24"/>
          <w:szCs w:val="24"/>
        </w:rPr>
        <w:t>laikytini pasiūlymu ir bus naudojami tik siekiant tinkamai pasirengti būsimam pirkimui.</w:t>
      </w:r>
      <w:r w:rsidR="00F457F4" w:rsidRPr="003C77DC">
        <w:rPr>
          <w:rFonts w:ascii="Calibri" w:hAnsi="Calibri" w:cs="Calibri"/>
          <w:color w:val="000000" w:themeColor="text1"/>
          <w:sz w:val="24"/>
          <w:szCs w:val="24"/>
        </w:rPr>
        <w:t xml:space="preserve"> </w:t>
      </w:r>
      <w:r w:rsidRPr="003C77DC">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5D371338" w:rsidR="005E4F3B"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3C77DC" w:rsidRDefault="005E4F3B" w:rsidP="003C77DC">
      <w:pPr>
        <w:spacing w:after="0" w:line="240" w:lineRule="auto"/>
        <w:ind w:firstLine="720"/>
        <w:jc w:val="both"/>
        <w:rPr>
          <w:rFonts w:ascii="Calibri" w:hAnsi="Calibri" w:cs="Calibri"/>
          <w:b/>
          <w:color w:val="5B9BD5" w:themeColor="accent1"/>
          <w:sz w:val="24"/>
          <w:szCs w:val="24"/>
        </w:rPr>
      </w:pPr>
    </w:p>
    <w:p w14:paraId="4B2AA4ED" w14:textId="00863BC9" w:rsidR="00040B74" w:rsidRPr="003C77DC" w:rsidRDefault="00F457F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Rinkos konsultacija vykdoma </w:t>
      </w:r>
      <w:r w:rsidRPr="003C77DC">
        <w:rPr>
          <w:rFonts w:ascii="Calibri" w:hAnsi="Calibri" w:cs="Calibri"/>
          <w:color w:val="000000" w:themeColor="text1"/>
          <w:sz w:val="24"/>
          <w:szCs w:val="24"/>
        </w:rPr>
        <w:t>Centrinės viešųjų pirkimų informacinės sistemos priemonėmis (CVP IS)</w:t>
      </w:r>
      <w:r w:rsidR="00040B74" w:rsidRPr="003C77DC">
        <w:rPr>
          <w:rFonts w:ascii="Calibri" w:eastAsia="Times New Roman" w:hAnsi="Calibri" w:cs="Calibri"/>
          <w:sz w:val="24"/>
          <w:szCs w:val="24"/>
          <w:lang w:eastAsia="lt-LT"/>
        </w:rPr>
        <w:t>. S</w:t>
      </w:r>
      <w:r w:rsidR="00040B74" w:rsidRPr="003C77DC">
        <w:rPr>
          <w:rFonts w:ascii="Calibri" w:hAnsi="Calibri" w:cs="Calibri"/>
          <w:color w:val="000000" w:themeColor="text1"/>
          <w:sz w:val="24"/>
          <w:szCs w:val="24"/>
        </w:rPr>
        <w:t xml:space="preserve">avo 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sz w:val="24"/>
          <w:szCs w:val="24"/>
          <w:lang w:eastAsia="lt-LT"/>
        </w:rPr>
        <w:t xml:space="preserve"> rinkos dalyviai turi pateikti CVP IS susirašinėjimo priemonių </w:t>
      </w:r>
      <w:r w:rsidR="00040B74" w:rsidRPr="006453BB">
        <w:rPr>
          <w:rFonts w:ascii="Calibri" w:eastAsia="Times New Roman" w:hAnsi="Calibri" w:cs="Calibri"/>
          <w:sz w:val="24"/>
          <w:szCs w:val="24"/>
          <w:lang w:eastAsia="lt-LT"/>
        </w:rPr>
        <w:t>pagalba</w:t>
      </w:r>
      <w:r w:rsidR="00040B74" w:rsidRPr="003C77DC">
        <w:rPr>
          <w:rFonts w:ascii="Calibri" w:eastAsia="Times New Roman" w:hAnsi="Calibri" w:cs="Calibri"/>
          <w:b/>
          <w:bCs/>
          <w:sz w:val="24"/>
          <w:szCs w:val="24"/>
          <w:lang w:eastAsia="lt-LT"/>
        </w:rPr>
        <w:t xml:space="preserve"> </w:t>
      </w:r>
      <w:r w:rsidR="00040B74" w:rsidRPr="00337F96">
        <w:rPr>
          <w:rFonts w:ascii="Calibri" w:eastAsia="Times New Roman" w:hAnsi="Calibri" w:cs="Calibri"/>
          <w:b/>
          <w:bCs/>
          <w:sz w:val="24"/>
          <w:szCs w:val="24"/>
          <w:u w:val="single"/>
          <w:lang w:eastAsia="lt-LT"/>
        </w:rPr>
        <w:t>iki 202</w:t>
      </w:r>
      <w:r w:rsidR="00D84906" w:rsidRPr="00337F96">
        <w:rPr>
          <w:rFonts w:ascii="Calibri" w:eastAsia="Times New Roman" w:hAnsi="Calibri" w:cs="Calibri"/>
          <w:b/>
          <w:bCs/>
          <w:sz w:val="24"/>
          <w:szCs w:val="24"/>
          <w:u w:val="single"/>
          <w:lang w:eastAsia="lt-LT"/>
        </w:rPr>
        <w:t>6</w:t>
      </w:r>
      <w:r w:rsidR="00040B74" w:rsidRPr="00337F96">
        <w:rPr>
          <w:rFonts w:ascii="Calibri" w:eastAsia="Times New Roman" w:hAnsi="Calibri" w:cs="Calibri"/>
          <w:b/>
          <w:bCs/>
          <w:sz w:val="24"/>
          <w:szCs w:val="24"/>
          <w:u w:val="single"/>
          <w:lang w:eastAsia="lt-LT"/>
        </w:rPr>
        <w:t>-0</w:t>
      </w:r>
      <w:r w:rsidR="00792DBA" w:rsidRPr="00337F96">
        <w:rPr>
          <w:rFonts w:ascii="Calibri" w:eastAsia="Times New Roman" w:hAnsi="Calibri" w:cs="Calibri"/>
          <w:b/>
          <w:bCs/>
          <w:sz w:val="24"/>
          <w:szCs w:val="24"/>
          <w:u w:val="single"/>
          <w:lang w:eastAsia="lt-LT"/>
        </w:rPr>
        <w:t>5</w:t>
      </w:r>
      <w:r w:rsidR="00040B74" w:rsidRPr="00337F96">
        <w:rPr>
          <w:rFonts w:ascii="Calibri" w:eastAsia="Times New Roman" w:hAnsi="Calibri" w:cs="Calibri"/>
          <w:b/>
          <w:bCs/>
          <w:sz w:val="24"/>
          <w:szCs w:val="24"/>
          <w:u w:val="single"/>
          <w:lang w:eastAsia="lt-LT"/>
        </w:rPr>
        <w:t>-</w:t>
      </w:r>
      <w:r w:rsidR="00B546E8" w:rsidRPr="00337F96">
        <w:rPr>
          <w:rFonts w:ascii="Calibri" w:eastAsia="Times New Roman" w:hAnsi="Calibri" w:cs="Calibri"/>
          <w:b/>
          <w:bCs/>
          <w:sz w:val="24"/>
          <w:szCs w:val="24"/>
          <w:u w:val="single"/>
          <w:lang w:eastAsia="lt-LT"/>
        </w:rPr>
        <w:t>27</w:t>
      </w:r>
      <w:r w:rsidR="00337F96" w:rsidRPr="00337F96">
        <w:rPr>
          <w:rFonts w:ascii="Calibri" w:eastAsia="Times New Roman" w:hAnsi="Calibri" w:cs="Calibri"/>
          <w:b/>
          <w:bCs/>
          <w:sz w:val="24"/>
          <w:szCs w:val="24"/>
          <w:u w:val="single"/>
          <w:lang w:eastAsia="lt-LT"/>
        </w:rPr>
        <w:t xml:space="preserve">, </w:t>
      </w:r>
      <w:r w:rsidR="00FF6EAC" w:rsidRPr="00337F96">
        <w:rPr>
          <w:rFonts w:ascii="Calibri" w:eastAsia="Times New Roman" w:hAnsi="Calibri" w:cs="Calibri"/>
          <w:b/>
          <w:bCs/>
          <w:sz w:val="24"/>
          <w:szCs w:val="24"/>
          <w:u w:val="single"/>
          <w:lang w:eastAsia="lt-LT"/>
        </w:rPr>
        <w:t>1</w:t>
      </w:r>
      <w:r w:rsidR="00337F96" w:rsidRPr="00337F96">
        <w:rPr>
          <w:rFonts w:ascii="Calibri" w:eastAsia="Times New Roman" w:hAnsi="Calibri" w:cs="Calibri"/>
          <w:b/>
          <w:bCs/>
          <w:sz w:val="24"/>
          <w:szCs w:val="24"/>
          <w:u w:val="single"/>
          <w:lang w:eastAsia="lt-LT"/>
        </w:rPr>
        <w:t>0</w:t>
      </w:r>
      <w:r w:rsidR="00034C53" w:rsidRPr="00337F96">
        <w:rPr>
          <w:rFonts w:ascii="Calibri" w:eastAsia="Times New Roman" w:hAnsi="Calibri" w:cs="Calibri"/>
          <w:b/>
          <w:bCs/>
          <w:sz w:val="24"/>
          <w:szCs w:val="24"/>
          <w:u w:val="single"/>
          <w:lang w:eastAsia="lt-LT"/>
        </w:rPr>
        <w:t>.</w:t>
      </w:r>
      <w:r w:rsidR="00FF6EAC" w:rsidRPr="00337F96">
        <w:rPr>
          <w:rFonts w:ascii="Calibri" w:eastAsia="Times New Roman" w:hAnsi="Calibri" w:cs="Calibri"/>
          <w:b/>
          <w:bCs/>
          <w:sz w:val="24"/>
          <w:szCs w:val="24"/>
          <w:u w:val="single"/>
          <w:lang w:eastAsia="lt-LT"/>
        </w:rPr>
        <w:t>00</w:t>
      </w:r>
      <w:r w:rsidR="00034C53" w:rsidRPr="00337F96">
        <w:rPr>
          <w:rFonts w:ascii="Calibri" w:eastAsia="Times New Roman" w:hAnsi="Calibri" w:cs="Calibri"/>
          <w:b/>
          <w:bCs/>
          <w:sz w:val="24"/>
          <w:szCs w:val="24"/>
          <w:u w:val="single"/>
          <w:lang w:eastAsia="lt-LT"/>
        </w:rPr>
        <w:t xml:space="preserve"> val</w:t>
      </w:r>
      <w:r w:rsidR="00040B74" w:rsidRPr="00337F96">
        <w:rPr>
          <w:rFonts w:ascii="Calibri" w:eastAsia="Times New Roman" w:hAnsi="Calibri" w:cs="Calibri"/>
          <w:sz w:val="24"/>
          <w:szCs w:val="24"/>
          <w:u w:val="single"/>
          <w:lang w:eastAsia="lt-LT"/>
        </w:rPr>
        <w:t>.</w:t>
      </w:r>
      <w:r w:rsidR="00040B74" w:rsidRPr="003C77DC">
        <w:rPr>
          <w:rFonts w:ascii="Calibri" w:eastAsia="Times New Roman" w:hAnsi="Calibri" w:cs="Calibri"/>
          <w:sz w:val="24"/>
          <w:szCs w:val="24"/>
          <w:lang w:eastAsia="lt-LT"/>
        </w:rPr>
        <w:t xml:space="preserve"> </w:t>
      </w:r>
      <w:r w:rsidR="00337F96">
        <w:rPr>
          <w:rFonts w:ascii="Calibri" w:eastAsia="Times New Roman" w:hAnsi="Calibri" w:cs="Calibri"/>
          <w:sz w:val="24"/>
          <w:szCs w:val="24"/>
          <w:lang w:eastAsia="lt-LT"/>
        </w:rPr>
        <w:t xml:space="preserve">Perkančioji organizacija </w:t>
      </w:r>
      <w:r w:rsidR="003C77DC" w:rsidRPr="003C77DC">
        <w:rPr>
          <w:rFonts w:ascii="Calibri" w:hAnsi="Calibri" w:cs="Calibri"/>
          <w:bCs/>
          <w:sz w:val="24"/>
          <w:szCs w:val="24"/>
        </w:rPr>
        <w:t>prašo teikti konkrečius siūlymus ir rekomendacijas, pateikiant savo siūlymų pagrindimą bei nurodant, kokia pateikta informacija yra konfidenciali (jeigu tokia yra).</w:t>
      </w:r>
    </w:p>
    <w:p w14:paraId="122DCC15" w14:textId="3E05EE6A" w:rsidR="00040B74" w:rsidRPr="003C77DC" w:rsidRDefault="00040B74" w:rsidP="003C77DC">
      <w:pPr>
        <w:spacing w:after="0" w:line="240" w:lineRule="auto"/>
        <w:ind w:firstLine="567"/>
        <w:jc w:val="both"/>
        <w:rPr>
          <w:rFonts w:ascii="Calibri" w:eastAsia="Times New Roman" w:hAnsi="Calibri" w:cs="Calibri"/>
          <w:sz w:val="24"/>
          <w:szCs w:val="24"/>
          <w:lang w:eastAsia="lt-LT"/>
        </w:rPr>
      </w:pPr>
    </w:p>
    <w:p w14:paraId="11EABD62" w14:textId="0FB02A16" w:rsidR="00040B74" w:rsidRPr="003C77DC" w:rsidRDefault="00D84906" w:rsidP="003C77DC">
      <w:pPr>
        <w:spacing w:after="0" w:line="240" w:lineRule="auto"/>
        <w:ind w:firstLine="567"/>
        <w:jc w:val="both"/>
        <w:rPr>
          <w:rFonts w:ascii="Calibri" w:eastAsia="Times New Roman" w:hAnsi="Calibri" w:cs="Calibri"/>
          <w:color w:val="000000"/>
          <w:sz w:val="24"/>
          <w:szCs w:val="24"/>
          <w:lang w:eastAsia="lt-LT"/>
        </w:rPr>
      </w:pPr>
      <w:r>
        <w:rPr>
          <w:rFonts w:ascii="Calibri" w:eastAsia="Times New Roman" w:hAnsi="Calibri" w:cs="Calibri"/>
          <w:sz w:val="24"/>
          <w:szCs w:val="24"/>
          <w:lang w:eastAsia="lt-LT"/>
        </w:rPr>
        <w:t>Įgaliotoji organizacija</w:t>
      </w:r>
      <w:r w:rsidR="00040B74" w:rsidRPr="003C77DC">
        <w:rPr>
          <w:rFonts w:ascii="Calibri" w:eastAsia="Times New Roman" w:hAnsi="Calibri" w:cs="Calibri"/>
          <w:sz w:val="24"/>
          <w:szCs w:val="24"/>
          <w:lang w:eastAsia="lt-LT"/>
        </w:rPr>
        <w:t xml:space="preserve">, gavusi </w:t>
      </w:r>
      <w:r w:rsidR="00040B74" w:rsidRPr="003C77DC">
        <w:rPr>
          <w:rFonts w:ascii="Calibri" w:hAnsi="Calibri" w:cs="Calibri"/>
          <w:color w:val="000000" w:themeColor="text1"/>
          <w:sz w:val="24"/>
          <w:szCs w:val="24"/>
        </w:rPr>
        <w:t xml:space="preserve">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color w:val="000000"/>
          <w:sz w:val="24"/>
          <w:szCs w:val="24"/>
          <w:lang w:eastAsia="lt-LT"/>
        </w:rPr>
        <w:t>, juos išnagrinės, įvertins jų svarbą bei atitiktį Perkančiosios organizacijos  poreikiams ir atsižvelgs inicijuodama pirkimą.</w:t>
      </w:r>
      <w:r w:rsidR="003C77DC" w:rsidRPr="003C77DC">
        <w:rPr>
          <w:rFonts w:ascii="Calibri" w:eastAsia="Times New Roman" w:hAnsi="Calibri" w:cs="Calibri"/>
          <w:color w:val="000000"/>
          <w:sz w:val="24"/>
          <w:szCs w:val="24"/>
          <w:lang w:eastAsia="lt-LT"/>
        </w:rPr>
        <w:t xml:space="preserve"> </w:t>
      </w:r>
    </w:p>
    <w:p w14:paraId="211C2218" w14:textId="4C522727" w:rsidR="00040B74" w:rsidRPr="003C77DC" w:rsidRDefault="00040B7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Apibendrinti konsultacijos rezultatai (rinkos dalyvių </w:t>
      </w:r>
      <w:r w:rsidRPr="003C77DC">
        <w:rPr>
          <w:rFonts w:ascii="Calibri" w:hAnsi="Calibri" w:cs="Calibri"/>
          <w:color w:val="000000" w:themeColor="text1"/>
          <w:sz w:val="24"/>
          <w:szCs w:val="24"/>
        </w:rPr>
        <w:t>siūlym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/pastebėjim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/rekomendacij</w:t>
      </w:r>
      <w:r w:rsidR="003C77DC" w:rsidRPr="003C77DC">
        <w:rPr>
          <w:rFonts w:ascii="Calibri" w:hAnsi="Calibri" w:cs="Calibri"/>
          <w:color w:val="000000" w:themeColor="text1"/>
          <w:sz w:val="24"/>
          <w:szCs w:val="24"/>
        </w:rPr>
        <w:t>os,</w:t>
      </w:r>
      <w:r w:rsidRPr="003C77DC">
        <w:rPr>
          <w:rFonts w:ascii="Calibri" w:hAnsi="Calibri" w:cs="Calibri"/>
          <w:sz w:val="24"/>
          <w:szCs w:val="24"/>
        </w:rPr>
        <w:t xml:space="preserve"> nenurodant </w:t>
      </w:r>
      <w:r w:rsidR="003C77DC" w:rsidRPr="003C77DC">
        <w:rPr>
          <w:rFonts w:ascii="Calibri" w:hAnsi="Calibri" w:cs="Calibri"/>
          <w:sz w:val="24"/>
          <w:szCs w:val="24"/>
        </w:rPr>
        <w:t>konsultacijas</w:t>
      </w:r>
      <w:r w:rsidRPr="003C77DC">
        <w:rPr>
          <w:rFonts w:ascii="Calibri" w:hAnsi="Calibri" w:cs="Calibri"/>
          <w:sz w:val="24"/>
          <w:szCs w:val="24"/>
        </w:rPr>
        <w:t xml:space="preserve"> </w:t>
      </w:r>
      <w:r w:rsidR="003C77DC" w:rsidRPr="003C77DC">
        <w:rPr>
          <w:rFonts w:ascii="Calibri" w:hAnsi="Calibri" w:cs="Calibri"/>
          <w:sz w:val="24"/>
          <w:szCs w:val="24"/>
        </w:rPr>
        <w:t>suteikusio</w:t>
      </w:r>
      <w:r w:rsidRPr="003C77DC">
        <w:rPr>
          <w:rFonts w:ascii="Calibri" w:hAnsi="Calibri" w:cs="Calibri"/>
          <w:sz w:val="24"/>
          <w:szCs w:val="24"/>
        </w:rPr>
        <w:t xml:space="preserve"> subjekto) </w:t>
      </w:r>
      <w:r w:rsidR="00D84906">
        <w:rPr>
          <w:rFonts w:ascii="Calibri" w:hAnsi="Calibri" w:cs="Calibri"/>
          <w:sz w:val="24"/>
          <w:szCs w:val="24"/>
        </w:rPr>
        <w:t xml:space="preserve">ir </w:t>
      </w:r>
      <w:r w:rsidRPr="003C77DC">
        <w:rPr>
          <w:rFonts w:ascii="Calibri" w:hAnsi="Calibri" w:cs="Calibri"/>
          <w:sz w:val="24"/>
          <w:szCs w:val="24"/>
        </w:rPr>
        <w:t>Perkančiosios organizacij</w:t>
      </w:r>
      <w:r w:rsidR="008D584E">
        <w:rPr>
          <w:rFonts w:ascii="Calibri" w:hAnsi="Calibri" w:cs="Calibri"/>
          <w:sz w:val="24"/>
          <w:szCs w:val="24"/>
        </w:rPr>
        <w:t>os</w:t>
      </w:r>
      <w:r w:rsidRPr="003C77DC">
        <w:rPr>
          <w:rFonts w:ascii="Calibri" w:hAnsi="Calibri" w:cs="Calibri"/>
          <w:sz w:val="24"/>
          <w:szCs w:val="24"/>
        </w:rPr>
        <w:t xml:space="preserve"> priimti sprendimai bus paviešinti CVP IS prie rinkos konsultacijos dokumentų ne vėliau kaip iki pirkimo pradžios</w:t>
      </w:r>
      <w:r w:rsidR="003C77DC" w:rsidRPr="003C77DC">
        <w:rPr>
          <w:rFonts w:ascii="Calibri" w:hAnsi="Calibri" w:cs="Calibri"/>
          <w:sz w:val="24"/>
          <w:szCs w:val="24"/>
        </w:rPr>
        <w:t>.</w:t>
      </w:r>
      <w:r w:rsidR="003C77DC">
        <w:rPr>
          <w:rFonts w:ascii="Calibri" w:hAnsi="Calibri" w:cs="Calibri"/>
          <w:sz w:val="24"/>
          <w:szCs w:val="24"/>
        </w:rPr>
        <w:t xml:space="preserve"> </w:t>
      </w:r>
    </w:p>
    <w:p w14:paraId="6953B3EE" w14:textId="1FC204BC" w:rsidR="003C77DC" w:rsidRDefault="003C77DC">
      <w:pPr>
        <w:rPr>
          <w:rFonts w:ascii="Arial" w:eastAsia="Times New Roman" w:hAnsi="Arial" w:cs="Arial"/>
          <w:lang w:eastAsia="lt-LT"/>
        </w:rPr>
      </w:pPr>
    </w:p>
    <w:sectPr w:rsidR="003C77DC"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2FE2" w14:textId="77777777" w:rsidR="00CD78B0" w:rsidRDefault="00CD78B0" w:rsidP="003B5CEC">
      <w:pPr>
        <w:spacing w:after="0" w:line="240" w:lineRule="auto"/>
      </w:pPr>
      <w:r>
        <w:separator/>
      </w:r>
    </w:p>
  </w:endnote>
  <w:endnote w:type="continuationSeparator" w:id="0">
    <w:p w14:paraId="62773EAC" w14:textId="77777777" w:rsidR="00CD78B0" w:rsidRDefault="00CD78B0" w:rsidP="003B5CEC">
      <w:pPr>
        <w:spacing w:after="0" w:line="240" w:lineRule="auto"/>
      </w:pPr>
      <w:r>
        <w:continuationSeparator/>
      </w:r>
    </w:p>
  </w:endnote>
  <w:endnote w:type="continuationNotice" w:id="1">
    <w:p w14:paraId="524F0165" w14:textId="77777777" w:rsidR="00CD78B0" w:rsidRDefault="00CD7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1B0A" w14:textId="77777777" w:rsidR="00CD78B0" w:rsidRDefault="00CD78B0" w:rsidP="003B5CEC">
      <w:pPr>
        <w:spacing w:after="0" w:line="240" w:lineRule="auto"/>
      </w:pPr>
      <w:r>
        <w:separator/>
      </w:r>
    </w:p>
  </w:footnote>
  <w:footnote w:type="continuationSeparator" w:id="0">
    <w:p w14:paraId="4BB79AAB" w14:textId="77777777" w:rsidR="00CD78B0" w:rsidRDefault="00CD78B0" w:rsidP="003B5CEC">
      <w:pPr>
        <w:spacing w:after="0" w:line="240" w:lineRule="auto"/>
      </w:pPr>
      <w:r>
        <w:continuationSeparator/>
      </w:r>
    </w:p>
  </w:footnote>
  <w:footnote w:type="continuationNotice" w:id="1">
    <w:p w14:paraId="12AE1D0B" w14:textId="77777777" w:rsidR="00CD78B0" w:rsidRDefault="00CD78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8"/>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7"/>
  </w:num>
  <w:num w:numId="16" w16cid:durableId="156263231">
    <w:abstractNumId w:val="6"/>
  </w:num>
  <w:num w:numId="17" w16cid:durableId="914778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36ACE"/>
    <w:rsid w:val="00040B74"/>
    <w:rsid w:val="00053BFE"/>
    <w:rsid w:val="00070CF6"/>
    <w:rsid w:val="00072700"/>
    <w:rsid w:val="00085EC1"/>
    <w:rsid w:val="000973B3"/>
    <w:rsid w:val="000C2A20"/>
    <w:rsid w:val="000D2461"/>
    <w:rsid w:val="000F60AB"/>
    <w:rsid w:val="00107046"/>
    <w:rsid w:val="0011547D"/>
    <w:rsid w:val="00123A26"/>
    <w:rsid w:val="00137E2A"/>
    <w:rsid w:val="00150FEE"/>
    <w:rsid w:val="00186C69"/>
    <w:rsid w:val="001A4205"/>
    <w:rsid w:val="001B4FDF"/>
    <w:rsid w:val="001C5210"/>
    <w:rsid w:val="001C67E9"/>
    <w:rsid w:val="001D68CA"/>
    <w:rsid w:val="001E4591"/>
    <w:rsid w:val="00200675"/>
    <w:rsid w:val="002024BB"/>
    <w:rsid w:val="00204826"/>
    <w:rsid w:val="00210778"/>
    <w:rsid w:val="002253DE"/>
    <w:rsid w:val="0025324A"/>
    <w:rsid w:val="002543F9"/>
    <w:rsid w:val="00256607"/>
    <w:rsid w:val="002765FD"/>
    <w:rsid w:val="002960B9"/>
    <w:rsid w:val="002A1D33"/>
    <w:rsid w:val="002A1F13"/>
    <w:rsid w:val="002A28C5"/>
    <w:rsid w:val="002B0C1E"/>
    <w:rsid w:val="002C61B6"/>
    <w:rsid w:val="002F148E"/>
    <w:rsid w:val="002F2F68"/>
    <w:rsid w:val="00303D1D"/>
    <w:rsid w:val="00310C32"/>
    <w:rsid w:val="00335C7E"/>
    <w:rsid w:val="00337F96"/>
    <w:rsid w:val="00341645"/>
    <w:rsid w:val="003432CF"/>
    <w:rsid w:val="003448AA"/>
    <w:rsid w:val="00377DD5"/>
    <w:rsid w:val="003832E9"/>
    <w:rsid w:val="003847D4"/>
    <w:rsid w:val="003A2E01"/>
    <w:rsid w:val="003B5CEC"/>
    <w:rsid w:val="003B7C87"/>
    <w:rsid w:val="003C77DC"/>
    <w:rsid w:val="003E48DB"/>
    <w:rsid w:val="003F6D70"/>
    <w:rsid w:val="00400DD3"/>
    <w:rsid w:val="0041185E"/>
    <w:rsid w:val="004118C5"/>
    <w:rsid w:val="00412C32"/>
    <w:rsid w:val="00455507"/>
    <w:rsid w:val="00472442"/>
    <w:rsid w:val="00491645"/>
    <w:rsid w:val="0049684E"/>
    <w:rsid w:val="004A336C"/>
    <w:rsid w:val="004C30DC"/>
    <w:rsid w:val="004F1E63"/>
    <w:rsid w:val="00500EF4"/>
    <w:rsid w:val="00530E6B"/>
    <w:rsid w:val="00531EAF"/>
    <w:rsid w:val="00541D36"/>
    <w:rsid w:val="005919FF"/>
    <w:rsid w:val="005A17D6"/>
    <w:rsid w:val="005B61A6"/>
    <w:rsid w:val="005C25EE"/>
    <w:rsid w:val="005C6F32"/>
    <w:rsid w:val="005E4F3B"/>
    <w:rsid w:val="00602D69"/>
    <w:rsid w:val="00631840"/>
    <w:rsid w:val="006333B8"/>
    <w:rsid w:val="006453BB"/>
    <w:rsid w:val="00650694"/>
    <w:rsid w:val="0065301F"/>
    <w:rsid w:val="0065585E"/>
    <w:rsid w:val="00672D45"/>
    <w:rsid w:val="00692DBE"/>
    <w:rsid w:val="00693CA1"/>
    <w:rsid w:val="006C72FB"/>
    <w:rsid w:val="006D1270"/>
    <w:rsid w:val="006E2190"/>
    <w:rsid w:val="007250BB"/>
    <w:rsid w:val="00765B01"/>
    <w:rsid w:val="00775290"/>
    <w:rsid w:val="00792DBA"/>
    <w:rsid w:val="007C1458"/>
    <w:rsid w:val="007C7FE1"/>
    <w:rsid w:val="007D5E67"/>
    <w:rsid w:val="007F28C1"/>
    <w:rsid w:val="007F56D2"/>
    <w:rsid w:val="008014C0"/>
    <w:rsid w:val="00835AAE"/>
    <w:rsid w:val="00863C0E"/>
    <w:rsid w:val="00865808"/>
    <w:rsid w:val="00875E40"/>
    <w:rsid w:val="0088286E"/>
    <w:rsid w:val="0088487E"/>
    <w:rsid w:val="00887B01"/>
    <w:rsid w:val="00892877"/>
    <w:rsid w:val="00892AC4"/>
    <w:rsid w:val="008C6276"/>
    <w:rsid w:val="008D014F"/>
    <w:rsid w:val="008D457F"/>
    <w:rsid w:val="008D584E"/>
    <w:rsid w:val="008D7CD9"/>
    <w:rsid w:val="008E0598"/>
    <w:rsid w:val="008E2F71"/>
    <w:rsid w:val="008E3480"/>
    <w:rsid w:val="008F7BCB"/>
    <w:rsid w:val="0090368C"/>
    <w:rsid w:val="00940A59"/>
    <w:rsid w:val="00942F81"/>
    <w:rsid w:val="00944CBC"/>
    <w:rsid w:val="00953426"/>
    <w:rsid w:val="00956445"/>
    <w:rsid w:val="0097524E"/>
    <w:rsid w:val="00977785"/>
    <w:rsid w:val="009C36D4"/>
    <w:rsid w:val="009C52D2"/>
    <w:rsid w:val="009C7C98"/>
    <w:rsid w:val="009F54EA"/>
    <w:rsid w:val="009F7936"/>
    <w:rsid w:val="00A12F2C"/>
    <w:rsid w:val="00A220D9"/>
    <w:rsid w:val="00A54A92"/>
    <w:rsid w:val="00A6210B"/>
    <w:rsid w:val="00AB31AB"/>
    <w:rsid w:val="00AD20D1"/>
    <w:rsid w:val="00AD4D15"/>
    <w:rsid w:val="00B041A2"/>
    <w:rsid w:val="00B105CE"/>
    <w:rsid w:val="00B12D38"/>
    <w:rsid w:val="00B14554"/>
    <w:rsid w:val="00B160B7"/>
    <w:rsid w:val="00B2127E"/>
    <w:rsid w:val="00B327C3"/>
    <w:rsid w:val="00B46C25"/>
    <w:rsid w:val="00B53681"/>
    <w:rsid w:val="00B546E8"/>
    <w:rsid w:val="00B54E15"/>
    <w:rsid w:val="00B6748F"/>
    <w:rsid w:val="00B71558"/>
    <w:rsid w:val="00BA7944"/>
    <w:rsid w:val="00BB0175"/>
    <w:rsid w:val="00BB243C"/>
    <w:rsid w:val="00BB6A5A"/>
    <w:rsid w:val="00C005AF"/>
    <w:rsid w:val="00C009E1"/>
    <w:rsid w:val="00C31AF7"/>
    <w:rsid w:val="00C43361"/>
    <w:rsid w:val="00C43DAB"/>
    <w:rsid w:val="00C44AE9"/>
    <w:rsid w:val="00C45FBD"/>
    <w:rsid w:val="00C90210"/>
    <w:rsid w:val="00CA38AD"/>
    <w:rsid w:val="00CB2A2E"/>
    <w:rsid w:val="00CB3691"/>
    <w:rsid w:val="00CC0299"/>
    <w:rsid w:val="00CD78B0"/>
    <w:rsid w:val="00CE1C15"/>
    <w:rsid w:val="00CE38EE"/>
    <w:rsid w:val="00CF7216"/>
    <w:rsid w:val="00D02628"/>
    <w:rsid w:val="00D37448"/>
    <w:rsid w:val="00D65F30"/>
    <w:rsid w:val="00D84906"/>
    <w:rsid w:val="00D84BC5"/>
    <w:rsid w:val="00D94951"/>
    <w:rsid w:val="00D968B7"/>
    <w:rsid w:val="00D96D1F"/>
    <w:rsid w:val="00DC0E42"/>
    <w:rsid w:val="00DD31E2"/>
    <w:rsid w:val="00DE0B16"/>
    <w:rsid w:val="00DE52E2"/>
    <w:rsid w:val="00E01E86"/>
    <w:rsid w:val="00E33EB9"/>
    <w:rsid w:val="00E56F55"/>
    <w:rsid w:val="00E86E94"/>
    <w:rsid w:val="00EC7834"/>
    <w:rsid w:val="00ED25D5"/>
    <w:rsid w:val="00EE4B9E"/>
    <w:rsid w:val="00F009D2"/>
    <w:rsid w:val="00F034CE"/>
    <w:rsid w:val="00F457F4"/>
    <w:rsid w:val="00F70089"/>
    <w:rsid w:val="00F76E36"/>
    <w:rsid w:val="00F9423C"/>
    <w:rsid w:val="00FB02BC"/>
    <w:rsid w:val="00FB68FA"/>
    <w:rsid w:val="00FD1EE3"/>
    <w:rsid w:val="00FD5A4F"/>
    <w:rsid w:val="00FD74A2"/>
    <w:rsid w:val="00FE17B2"/>
    <w:rsid w:val="00FF62E0"/>
    <w:rsid w:val="00FF6EAC"/>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41185E"/>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Antrat2Diagrama">
    <w:name w:val="Antraštė 2 Diagrama"/>
    <w:basedOn w:val="Numatytasispastraiposriftas"/>
    <w:link w:val="Antrat2"/>
    <w:uiPriority w:val="9"/>
    <w:rsid w:val="004118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430</Words>
  <Characters>2455</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Jolanta Gurbanovič</cp:lastModifiedBy>
  <cp:revision>13</cp:revision>
  <dcterms:created xsi:type="dcterms:W3CDTF">2026-05-20T06:42:00Z</dcterms:created>
  <dcterms:modified xsi:type="dcterms:W3CDTF">2026-05-20T06:53:00Z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