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FD9B7" w14:textId="1B11719D" w:rsidR="003E4A98" w:rsidRPr="007A6CB1" w:rsidRDefault="00BD587C" w:rsidP="003E4A98">
      <w:pPr>
        <w:pStyle w:val="Antrats"/>
        <w:jc w:val="right"/>
        <w:rPr>
          <w:rFonts w:ascii="Times New Roman" w:hAnsi="Times New Roman" w:cs="Times New Roman"/>
          <w:sz w:val="20"/>
          <w:szCs w:val="20"/>
        </w:rPr>
      </w:pPr>
      <w:r>
        <w:rPr>
          <w:rFonts w:ascii="Times New Roman" w:hAnsi="Times New Roman" w:cs="Times New Roman"/>
          <w:kern w:val="0"/>
          <w:sz w:val="24"/>
          <w:szCs w:val="24"/>
          <w14:ligatures w14:val="none"/>
        </w:rPr>
        <w:t xml:space="preserve"> </w:t>
      </w:r>
      <w:bookmarkStart w:id="0" w:name="_Hlk167865906"/>
      <w:r w:rsidR="00266BA1">
        <w:rPr>
          <w:rFonts w:ascii="Times New Roman" w:hAnsi="Times New Roman" w:cs="Times New Roman"/>
          <w:sz w:val="20"/>
          <w:szCs w:val="20"/>
        </w:rPr>
        <w:t>Pirkimo sąlygų</w:t>
      </w:r>
    </w:p>
    <w:p w14:paraId="43CFEEC7" w14:textId="1B6667B4" w:rsidR="003E4A98" w:rsidRPr="007A6CB1" w:rsidRDefault="00BD587C" w:rsidP="003E4A98">
      <w:pPr>
        <w:pStyle w:val="Antrats"/>
        <w:jc w:val="right"/>
        <w:rPr>
          <w:rFonts w:ascii="Times New Roman" w:hAnsi="Times New Roman" w:cs="Times New Roman"/>
          <w:sz w:val="20"/>
          <w:szCs w:val="20"/>
        </w:rPr>
      </w:pPr>
      <w:r>
        <w:rPr>
          <w:rFonts w:ascii="Times New Roman" w:hAnsi="Times New Roman" w:cs="Times New Roman"/>
          <w:sz w:val="20"/>
          <w:szCs w:val="20"/>
        </w:rPr>
        <w:t xml:space="preserve"> </w:t>
      </w:r>
      <w:r w:rsidR="003E4A98">
        <w:rPr>
          <w:rFonts w:ascii="Times New Roman" w:hAnsi="Times New Roman" w:cs="Times New Roman"/>
          <w:sz w:val="20"/>
          <w:szCs w:val="20"/>
        </w:rPr>
        <w:t>1 priedas „Techninė specifikacija“</w:t>
      </w:r>
    </w:p>
    <w:p w14:paraId="28343E7D" w14:textId="77777777" w:rsidR="00BE52A2" w:rsidRDefault="00BE52A2" w:rsidP="00487E42">
      <w:pPr>
        <w:spacing w:before="100" w:after="0" w:line="240" w:lineRule="auto"/>
        <w:jc w:val="center"/>
        <w:rPr>
          <w:rFonts w:ascii="Times New Roman" w:hAnsi="Times New Roman" w:cs="Times New Roman"/>
          <w:kern w:val="0"/>
          <w:sz w:val="24"/>
          <w:szCs w:val="24"/>
          <w14:ligatures w14:val="none"/>
        </w:rPr>
      </w:pPr>
    </w:p>
    <w:p w14:paraId="6EB024E4" w14:textId="59B5A2D2" w:rsidR="00266BA1" w:rsidRPr="007A6CB1" w:rsidRDefault="00266BA1" w:rsidP="00487E42">
      <w:pPr>
        <w:spacing w:before="100" w:after="0" w:line="240" w:lineRule="auto"/>
        <w:jc w:val="center"/>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VIRTUALIOS REALYBĖS ĮRANGA (VDM)</w:t>
      </w:r>
    </w:p>
    <w:bookmarkEnd w:id="0"/>
    <w:p w14:paraId="4A30CA8D" w14:textId="55E6E3DE" w:rsidR="00266BA1" w:rsidRDefault="00BD587C" w:rsidP="00487E42">
      <w:pPr>
        <w:spacing w:before="100" w:after="0" w:line="240" w:lineRule="auto"/>
        <w:rPr>
          <w:rFonts w:ascii="Times New Roman" w:hAnsi="Times New Roman" w:cs="Times New Roman"/>
          <w:kern w:val="0"/>
          <w:sz w:val="24"/>
          <w:szCs w:val="24"/>
          <w14:ligatures w14:val="none"/>
        </w:rPr>
      </w:pPr>
      <w:r>
        <w:rPr>
          <w:rFonts w:ascii="Times New Roman" w:hAnsi="Times New Roman" w:cs="Times New Roman"/>
          <w:b/>
          <w:bCs/>
          <w:kern w:val="0"/>
          <w:sz w:val="24"/>
          <w:szCs w:val="24"/>
          <w14:ligatures w14:val="none"/>
        </w:rPr>
        <w:t xml:space="preserve"> </w:t>
      </w:r>
      <w:r w:rsidR="00266BA1">
        <w:rPr>
          <w:rFonts w:ascii="Times New Roman" w:hAnsi="Times New Roman" w:cs="Times New Roman"/>
          <w:kern w:val="0"/>
          <w:sz w:val="24"/>
          <w:szCs w:val="24"/>
          <w14:ligatures w14:val="none"/>
        </w:rPr>
        <w:t>TECHNINĖ SPECIFIKACIJA</w:t>
      </w:r>
    </w:p>
    <w:p w14:paraId="298D0870" w14:textId="77777777" w:rsidR="00487E42" w:rsidRPr="00487E42" w:rsidRDefault="00487E42" w:rsidP="00487E42">
      <w:pPr>
        <w:spacing w:before="100" w:after="0" w:line="240" w:lineRule="auto"/>
        <w:rPr>
          <w:rFonts w:ascii="Times New Roman" w:hAnsi="Times New Roman" w:cs="Times New Roman"/>
          <w:i/>
          <w:iCs/>
          <w:kern w:val="0"/>
          <w:sz w:val="24"/>
          <w:szCs w:val="24"/>
          <w14:ligatures w14:val="none"/>
        </w:rPr>
      </w:pPr>
    </w:p>
    <w:p w14:paraId="4CD76EBF" w14:textId="00560B92" w:rsidR="00266BA1" w:rsidRPr="007A6CB1" w:rsidRDefault="00266BA1" w:rsidP="00A45B98">
      <w:pPr>
        <w:numPr>
          <w:ilvl w:val="0"/>
          <w:numId w:val="1"/>
        </w:numPr>
        <w:tabs>
          <w:tab w:val="left" w:pos="709"/>
        </w:tabs>
        <w:spacing w:after="200" w:line="276" w:lineRule="auto"/>
        <w:ind w:left="0" w:firstLine="360"/>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shd w:val="clear" w:color="auto" w:fill="FFFFFF"/>
          <w14:ligatures w14:val="none"/>
        </w:rPr>
        <w:t>Pirkimo objektas:</w:t>
      </w:r>
      <w:r w:rsidR="00BD587C">
        <w:rPr>
          <w:rFonts w:ascii="Times New Roman" w:hAnsi="Times New Roman" w:cs="Times New Roman"/>
          <w:kern w:val="0"/>
          <w:sz w:val="24"/>
          <w:szCs w:val="24"/>
          <w:shd w:val="clear" w:color="auto" w:fill="FFFFFF"/>
          <w14:ligatures w14:val="none"/>
        </w:rPr>
        <w:t xml:space="preserve"> </w:t>
      </w:r>
      <w:r>
        <w:rPr>
          <w:rFonts w:ascii="Times New Roman" w:hAnsi="Times New Roman" w:cs="Times New Roman"/>
          <w:kern w:val="0"/>
          <w:sz w:val="24"/>
          <w:szCs w:val="24"/>
          <w:shd w:val="clear" w:color="auto" w:fill="FFFFFF"/>
          <w14:ligatures w14:val="none"/>
        </w:rPr>
        <w:t xml:space="preserve">Virtualios realybės įranga </w:t>
      </w:r>
      <w:r>
        <w:rPr>
          <w:rFonts w:ascii="Times New Roman" w:hAnsi="Times New Roman" w:cs="Times New Roman"/>
          <w:kern w:val="0"/>
          <w:sz w:val="24"/>
          <w:szCs w:val="24"/>
          <w14:ligatures w14:val="none"/>
        </w:rPr>
        <w:t>(toliau – Prekės). Pirkimo objekto pagrindinis BVPŽ kodas – 30236000-2.</w:t>
      </w:r>
      <w:r w:rsidR="00BD587C">
        <w:rPr>
          <w:rFonts w:ascii="Times New Roman" w:hAnsi="Times New Roman" w:cs="Times New Roman"/>
          <w:kern w:val="0"/>
          <w:sz w:val="24"/>
          <w:szCs w:val="24"/>
          <w14:ligatures w14:val="none"/>
        </w:rPr>
        <w:t xml:space="preserve"> </w:t>
      </w:r>
      <w:bookmarkStart w:id="1" w:name="_Hlk162449417"/>
    </w:p>
    <w:bookmarkEnd w:id="1"/>
    <w:p w14:paraId="7FC061F6" w14:textId="77777777" w:rsidR="00266BA1" w:rsidRPr="007A6CB1" w:rsidRDefault="00266BA1" w:rsidP="00A45B98">
      <w:pPr>
        <w:numPr>
          <w:ilvl w:val="0"/>
          <w:numId w:val="1"/>
        </w:numPr>
        <w:tabs>
          <w:tab w:val="left" w:pos="709"/>
        </w:tabs>
        <w:spacing w:after="200" w:line="256" w:lineRule="auto"/>
        <w:ind w:left="0" w:firstLine="360"/>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Tiekėjas kartu su prekėmis turi pateikti dokumentus, įrodančius prekės atitiktį reikalavimams, nurodytiems techninėje specifikacijoje: tiekėjas turi pateikti gamintojo parengtus katalogus, naudojimo instrukcijas ir/ar siūlomų prekių techninių charakteristikų aprašymus bei apmokyti kaip naudotis virtualia realybės įranga. </w:t>
      </w:r>
    </w:p>
    <w:p w14:paraId="127B0CA3" w14:textId="77777777" w:rsidR="00266BA1" w:rsidRPr="007A6CB1" w:rsidRDefault="00266BA1" w:rsidP="00A45B98">
      <w:pPr>
        <w:numPr>
          <w:ilvl w:val="0"/>
          <w:numId w:val="1"/>
        </w:numPr>
        <w:spacing w:after="200" w:line="256" w:lineRule="auto"/>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Garantinis laikotarpis – ne mažesnis nei 24 mėnesiai nuo perdavimo datos.</w:t>
      </w:r>
    </w:p>
    <w:p w14:paraId="15A07CD8" w14:textId="48E5AEE3" w:rsidR="00266BA1" w:rsidRPr="007A6CB1" w:rsidRDefault="00266BA1" w:rsidP="00A45B98">
      <w:pPr>
        <w:numPr>
          <w:ilvl w:val="0"/>
          <w:numId w:val="1"/>
        </w:numPr>
        <w:spacing w:after="200" w:line="256" w:lineRule="auto"/>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Pristatymo terminas – ne vėliau kaip </w:t>
      </w:r>
      <w:r>
        <w:rPr>
          <w:rFonts w:ascii="Times New Roman" w:hAnsi="Times New Roman" w:cs="Times New Roman"/>
          <w:bCs/>
          <w:kern w:val="0"/>
          <w:sz w:val="24"/>
          <w:szCs w:val="24"/>
          <w14:ligatures w14:val="none"/>
        </w:rPr>
        <w:t>2 mėnesiai (pratęsimas 1 mėn.)</w:t>
      </w:r>
      <w:r>
        <w:rPr>
          <w:rFonts w:ascii="Times New Roman" w:hAnsi="Times New Roman" w:cs="Times New Roman"/>
          <w:kern w:val="0"/>
          <w:sz w:val="24"/>
          <w:szCs w:val="24"/>
          <w14:ligatures w14:val="none"/>
        </w:rPr>
        <w:t xml:space="preserve"> nuo sutarties įsigaliojimo datos. </w:t>
      </w:r>
    </w:p>
    <w:p w14:paraId="48E223B7" w14:textId="1955A99C" w:rsidR="00266BA1" w:rsidRPr="007A6CB1" w:rsidRDefault="00266BA1" w:rsidP="00A45B98">
      <w:pPr>
        <w:numPr>
          <w:ilvl w:val="0"/>
          <w:numId w:val="1"/>
        </w:numPr>
        <w:tabs>
          <w:tab w:val="left" w:pos="709"/>
        </w:tabs>
        <w:spacing w:after="0" w:line="240" w:lineRule="auto"/>
        <w:ind w:left="0" w:firstLine="360"/>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Prekės turi būti pristatytos, sumontuotos ir įdiegtos tiekėjo Šiaulių Gytarių progimnazijos kaip pirkėjo nurodytose patalpose</w:t>
      </w:r>
      <w:r w:rsidR="00BD587C">
        <w:rPr>
          <w:rFonts w:ascii="Times New Roman" w:hAnsi="Times New Roman" w:cs="Times New Roman"/>
          <w:kern w:val="0"/>
          <w:sz w:val="24"/>
          <w:szCs w:val="24"/>
          <w14:ligatures w14:val="none"/>
        </w:rPr>
        <w:t xml:space="preserve"> </w:t>
      </w:r>
      <w:r>
        <w:rPr>
          <w:rFonts w:ascii="Times New Roman" w:hAnsi="Times New Roman" w:cs="Times New Roman"/>
          <w:kern w:val="0"/>
          <w:sz w:val="24"/>
          <w:szCs w:val="24"/>
          <w14:ligatures w14:val="none"/>
        </w:rPr>
        <w:t>adresu K. Korsako g. 10, darbuotojai apmokyti kaip naudotis virtualia įranga.</w:t>
      </w:r>
    </w:p>
    <w:p w14:paraId="2680F4A1" w14:textId="77777777" w:rsidR="00266BA1" w:rsidRPr="007A6CB1" w:rsidRDefault="00266BA1" w:rsidP="00A45B98">
      <w:pPr>
        <w:numPr>
          <w:ilvl w:val="0"/>
          <w:numId w:val="1"/>
        </w:numPr>
        <w:tabs>
          <w:tab w:val="left" w:pos="709"/>
        </w:tabs>
        <w:spacing w:after="200" w:line="256" w:lineRule="auto"/>
        <w:ind w:left="0" w:firstLine="360"/>
        <w:contextualSpacing/>
        <w:jc w:val="both"/>
        <w:rPr>
          <w:rFonts w:ascii="Times New Roman" w:hAnsi="Times New Roman" w:cs="Times New Roman"/>
          <w:bCs/>
          <w:kern w:val="0"/>
          <w:sz w:val="24"/>
          <w:szCs w:val="24"/>
          <w14:ligatures w14:val="none"/>
        </w:rPr>
      </w:pPr>
      <w:bookmarkStart w:id="2" w:name="_Hlk153534948"/>
      <w:r>
        <w:rPr>
          <w:rFonts w:ascii="Times New Roman" w:hAnsi="Times New Roman" w:cs="Times New Roman"/>
          <w:bCs/>
          <w:kern w:val="0"/>
          <w:sz w:val="24"/>
          <w:szCs w:val="24"/>
          <w14:ligatures w14:val="none"/>
        </w:rPr>
        <w:t>Techninėje specifikacijoje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bookmarkEnd w:id="2"/>
    </w:p>
    <w:p w14:paraId="3C359377" w14:textId="5DF0DF59" w:rsidR="00266BA1" w:rsidRPr="007A6CB1" w:rsidRDefault="00266BA1" w:rsidP="00A45B98">
      <w:pPr>
        <w:numPr>
          <w:ilvl w:val="0"/>
          <w:numId w:val="1"/>
        </w:numPr>
        <w:tabs>
          <w:tab w:val="left" w:pos="709"/>
        </w:tabs>
        <w:spacing w:after="200" w:line="256" w:lineRule="auto"/>
        <w:ind w:left="0" w:firstLine="360"/>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Garantiniu laikotarpiu tiekėjas privalo ne ilgiau kaip per 10 darbo dienų nuo pranešimo apie gedimą dienos pašalinti gedimą.</w:t>
      </w:r>
    </w:p>
    <w:p w14:paraId="6E6700F0" w14:textId="0C906F01" w:rsidR="00266BA1" w:rsidRPr="007A6CB1" w:rsidRDefault="00266BA1" w:rsidP="00A45B98">
      <w:pPr>
        <w:numPr>
          <w:ilvl w:val="0"/>
          <w:numId w:val="1"/>
        </w:numPr>
        <w:tabs>
          <w:tab w:val="left" w:pos="709"/>
        </w:tabs>
        <w:spacing w:after="200" w:line="256" w:lineRule="auto"/>
        <w:ind w:left="0" w:firstLine="360"/>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Garantiniu laikotarpiu tiekėjas turi užtikrinti pirkėjui konsultacijų teikimą telefonu arba nuotoliniu būdu (el. paštu ar kitokiomis nuotolinio vaizdo ir (ar) garso ryšių priemonėmis</w:t>
      </w:r>
      <w:r w:rsidR="00BD587C">
        <w:rPr>
          <w:rFonts w:ascii="Times New Roman" w:hAnsi="Times New Roman" w:cs="Times New Roman"/>
          <w:kern w:val="0"/>
          <w:sz w:val="24"/>
          <w:szCs w:val="24"/>
          <w14:ligatures w14:val="none"/>
        </w:rPr>
        <w:t xml:space="preserve"> </w:t>
      </w:r>
      <w:r>
        <w:rPr>
          <w:rFonts w:ascii="Times New Roman" w:hAnsi="Times New Roman" w:cs="Times New Roman"/>
          <w:kern w:val="0"/>
          <w:sz w:val="24"/>
          <w:szCs w:val="24"/>
          <w14:ligatures w14:val="none"/>
        </w:rPr>
        <w:t>ir (ar) kitomis elektroninių ryšių technologijų priemonėmis) pagal poreikį.</w:t>
      </w:r>
    </w:p>
    <w:p w14:paraId="009BE6AF" w14:textId="77777777" w:rsidR="00266BA1" w:rsidRPr="007A6CB1" w:rsidRDefault="00266BA1" w:rsidP="00A45B98">
      <w:pPr>
        <w:numPr>
          <w:ilvl w:val="0"/>
          <w:numId w:val="1"/>
        </w:numPr>
        <w:spacing w:after="200" w:line="256" w:lineRule="auto"/>
        <w:ind w:hanging="436"/>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Atliekamas žaliasis pirkimas ir tiekėjas įsipareigoja laikytis šių aplinkosauginių reikalavimų:</w:t>
      </w:r>
    </w:p>
    <w:p w14:paraId="11D8FC9B" w14:textId="77777777" w:rsidR="00837BB0" w:rsidRDefault="00266BA1" w:rsidP="00837BB0">
      <w:pPr>
        <w:numPr>
          <w:ilvl w:val="1"/>
          <w:numId w:val="1"/>
        </w:numPr>
        <w:tabs>
          <w:tab w:val="left" w:pos="709"/>
        </w:tabs>
        <w:spacing w:after="200" w:line="256" w:lineRule="auto"/>
        <w:ind w:left="0" w:firstLine="289"/>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p>
    <w:p w14:paraId="09CBCA10" w14:textId="77777777" w:rsidR="00837BB0" w:rsidRPr="00837BB0" w:rsidRDefault="00266BA1" w:rsidP="00837BB0">
      <w:pPr>
        <w:numPr>
          <w:ilvl w:val="1"/>
          <w:numId w:val="1"/>
        </w:numPr>
        <w:tabs>
          <w:tab w:val="left" w:pos="709"/>
        </w:tabs>
        <w:spacing w:after="200" w:line="256" w:lineRule="auto"/>
        <w:ind w:left="0" w:firstLine="289"/>
        <w:contextualSpacing/>
        <w:jc w:val="both"/>
        <w:rPr>
          <w:rFonts w:ascii="Times New Roman" w:hAnsi="Times New Roman" w:cs="Times New Roman"/>
          <w:kern w:val="0"/>
          <w:sz w:val="24"/>
          <w:szCs w:val="24"/>
          <w14:ligatures w14:val="none"/>
        </w:rPr>
      </w:pPr>
      <w:r>
        <w:rPr>
          <w:rFonts w:ascii="Times New Roman" w:eastAsia="Times New Roman" w:hAnsi="Times New Roman" w:cs="Times New Roman"/>
          <w:kern w:val="0"/>
          <w:sz w:val="24"/>
          <w:szCs w:val="20"/>
          <w:lang w:eastAsia="lt-LT"/>
          <w14:ligatures w14:val="none"/>
        </w:rPr>
        <w:t>Pakuotės:</w:t>
      </w:r>
      <w:r>
        <w:rPr>
          <w:rFonts w:ascii="Times New Roman" w:eastAsia="Times New Roman" w:hAnsi="Times New Roman" w:cs="Times New Roman"/>
          <w:b/>
          <w:bCs/>
          <w:kern w:val="0"/>
          <w:sz w:val="24"/>
          <w:szCs w:val="20"/>
          <w:lang w:eastAsia="lt-LT"/>
          <w14:ligatures w14:val="none"/>
        </w:rPr>
        <w:t xml:space="preserve"> </w:t>
      </w:r>
      <w:r>
        <w:rPr>
          <w:rFonts w:ascii="Times New Roman" w:eastAsia="Times New Roman" w:hAnsi="Times New Roman" w:cs="Times New Roman"/>
          <w:kern w:val="0"/>
          <w:sz w:val="24"/>
          <w:szCs w:val="20"/>
          <w:lang w:eastAsia="lt-LT"/>
          <w14:ligatures w14:val="none"/>
        </w:rPr>
        <w:t>turi būti laikytinos perdirbamosiomis pakuotėmis pagal Lietuvos Respublikos mokesčio už aplinkos teršimą įstatymo nuostatas.</w:t>
      </w:r>
      <w:r>
        <w:rPr>
          <w:rFonts w:ascii="Times New Roman" w:eastAsia="Times New Roman" w:hAnsi="Times New Roman" w:cs="Times New Roman"/>
          <w:color w:val="000000"/>
          <w:kern w:val="0"/>
          <w:sz w:val="24"/>
          <w:szCs w:val="20"/>
          <w14:ligatures w14:val="none"/>
        </w:rPr>
        <w:t xml:space="preserve"> Atitiktį reikalavimams įrodantys dokumentai pateikiami kartu su prekėmis: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Pr>
          <w:rFonts w:ascii="Times New Roman" w:eastAsia="Times New Roman" w:hAnsi="Times New Roman" w:cs="Times New Roman"/>
          <w:i/>
          <w:iCs/>
          <w:color w:val="000000"/>
          <w:kern w:val="0"/>
          <w:sz w:val="24"/>
          <w:szCs w:val="20"/>
          <w14:ligatures w14:val="none"/>
        </w:rPr>
        <w:t xml:space="preserve">Voluntary Standard for Repulping and Recycling Corrugated Fiberboard Treated to Improve Its Performance in the Presence </w:t>
      </w:r>
      <w:r>
        <w:rPr>
          <w:rFonts w:ascii="Times New Roman" w:eastAsia="Times New Roman" w:hAnsi="Times New Roman" w:cs="Times New Roman"/>
          <w:i/>
          <w:iCs/>
          <w:color w:val="000000"/>
          <w:kern w:val="0"/>
          <w:sz w:val="24"/>
          <w:szCs w:val="20"/>
          <w14:ligatures w14:val="none"/>
        </w:rPr>
        <w:lastRenderedPageBreak/>
        <w:t>of Water and Water Vapor, </w:t>
      </w:r>
      <w:r>
        <w:rPr>
          <w:rFonts w:ascii="Times New Roman" w:eastAsia="Times New Roman" w:hAnsi="Times New Roman" w:cs="Times New Roman"/>
          <w:color w:val="000000"/>
          <w:kern w:val="0"/>
          <w:sz w:val="24"/>
          <w:szCs w:val="20"/>
          <w14:ligatures w14:val="none"/>
        </w:rPr>
        <w:t>standartas</w:t>
      </w:r>
      <w:r>
        <w:rPr>
          <w:rFonts w:ascii="Times New Roman" w:eastAsia="Times New Roman" w:hAnsi="Times New Roman" w:cs="Times New Roman"/>
          <w:i/>
          <w:iCs/>
          <w:color w:val="000000"/>
          <w:kern w:val="0"/>
          <w:sz w:val="24"/>
          <w:szCs w:val="20"/>
          <w14:ligatures w14:val="none"/>
        </w:rPr>
        <w:t> RecyClass </w:t>
      </w:r>
      <w:r>
        <w:rPr>
          <w:rFonts w:ascii="Times New Roman" w:eastAsia="Times New Roman" w:hAnsi="Times New Roman" w:cs="Times New Roman"/>
          <w:color w:val="000000"/>
          <w:kern w:val="0"/>
          <w:sz w:val="24"/>
          <w:szCs w:val="20"/>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BA63D11" w14:textId="77777777" w:rsidR="00837BB0" w:rsidRDefault="00266BA1" w:rsidP="00837BB0">
      <w:pPr>
        <w:numPr>
          <w:ilvl w:val="1"/>
          <w:numId w:val="1"/>
        </w:numPr>
        <w:tabs>
          <w:tab w:val="left" w:pos="709"/>
        </w:tabs>
        <w:spacing w:after="200" w:line="256" w:lineRule="auto"/>
        <w:ind w:left="0" w:firstLine="289"/>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Vadovaujantis 2011-06-28 D1-508 aplinkos apsaugos kriterijų taikymo II skyriaus 4 punkto 4.4.4.4 papunkčio reikalavimais: p</w:t>
      </w:r>
      <w:r>
        <w:rPr>
          <w:rFonts w:ascii="Times New Roman" w:hAnsi="Times New Roman" w:cs="Times New Roman"/>
          <w:kern w:val="0"/>
          <w:sz w:val="24"/>
          <w:szCs w:val="24"/>
          <w:lang w:eastAsia="lt-LT"/>
          <w14:ligatures w14:val="none"/>
        </w:rPr>
        <w:t>rekė yra tvirta, ilgaamžė, funkcionali, ji ar jos sudedamosios dalys tinka naudoti daug kartų ir (ar) lengvai pataisomos, ir (ar) pakeičiamos.</w:t>
      </w:r>
      <w:r>
        <w:rPr>
          <w:rFonts w:ascii="Times New Roman" w:hAnsi="Times New Roman" w:cs="Times New Roman"/>
          <w:kern w:val="0"/>
          <w:sz w:val="24"/>
          <w:szCs w:val="24"/>
          <w14:ligatures w14:val="none"/>
        </w:rPr>
        <w:t xml:space="preserve"> </w:t>
      </w:r>
    </w:p>
    <w:p w14:paraId="6450585C" w14:textId="04382321" w:rsidR="00837BB0" w:rsidRDefault="00837BB0" w:rsidP="00837BB0">
      <w:pPr>
        <w:tabs>
          <w:tab w:val="left" w:pos="709"/>
        </w:tabs>
        <w:spacing w:after="200" w:line="256" w:lineRule="auto"/>
        <w:ind w:left="289"/>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10. Prekės turi būti pažymėtos CE ženklu.</w:t>
      </w:r>
    </w:p>
    <w:p w14:paraId="42AC289E" w14:textId="12E8743A" w:rsidR="006816AE" w:rsidRPr="006816AE" w:rsidRDefault="00837BB0" w:rsidP="00D4779D">
      <w:pPr>
        <w:tabs>
          <w:tab w:val="left" w:pos="709"/>
        </w:tabs>
        <w:spacing w:after="200" w:line="256" w:lineRule="auto"/>
        <w:ind w:left="289"/>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11. Prekėms keliami techniniai parametrai:</w:t>
      </w:r>
    </w:p>
    <w:tbl>
      <w:tblPr>
        <w:tblStyle w:val="TableGrid3"/>
        <w:tblW w:w="10207" w:type="dxa"/>
        <w:tblInd w:w="-572" w:type="dxa"/>
        <w:tblLayout w:type="fixed"/>
        <w:tblLook w:val="04A0" w:firstRow="1" w:lastRow="0" w:firstColumn="1" w:lastColumn="0" w:noHBand="0" w:noVBand="1"/>
      </w:tblPr>
      <w:tblGrid>
        <w:gridCol w:w="851"/>
        <w:gridCol w:w="2410"/>
        <w:gridCol w:w="6946"/>
      </w:tblGrid>
      <w:tr w:rsidR="00266BA1" w:rsidRPr="007A6CB1" w14:paraId="0497ECCD" w14:textId="77777777" w:rsidTr="00F74FE7">
        <w:trPr>
          <w:trHeight w:val="670"/>
        </w:trPr>
        <w:tc>
          <w:tcPr>
            <w:tcW w:w="851" w:type="dxa"/>
            <w:shd w:val="clear" w:color="auto" w:fill="D9D9D9" w:themeFill="background1" w:themeFillShade="D9"/>
            <w:vAlign w:val="center"/>
          </w:tcPr>
          <w:p w14:paraId="5B7991C9" w14:textId="77777777" w:rsidR="00266BA1" w:rsidRPr="007A6CB1" w:rsidRDefault="00266BA1" w:rsidP="00F74FE7">
            <w:pPr>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Eil. Nr.</w:t>
            </w:r>
          </w:p>
        </w:tc>
        <w:tc>
          <w:tcPr>
            <w:tcW w:w="2410" w:type="dxa"/>
            <w:shd w:val="clear" w:color="auto" w:fill="D9D9D9" w:themeFill="background1" w:themeFillShade="D9"/>
            <w:vAlign w:val="center"/>
          </w:tcPr>
          <w:p w14:paraId="61DAA45C" w14:textId="77777777" w:rsidR="00266BA1" w:rsidRPr="007A6CB1" w:rsidRDefault="00266BA1" w:rsidP="00F74FE7">
            <w:pPr>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Priemonės, įrangos, tech. charakteristikos pavadinimas</w:t>
            </w:r>
          </w:p>
        </w:tc>
        <w:tc>
          <w:tcPr>
            <w:tcW w:w="6946" w:type="dxa"/>
            <w:tcBorders>
              <w:bottom w:val="single" w:sz="4" w:space="0" w:color="auto"/>
            </w:tcBorders>
            <w:shd w:val="clear" w:color="auto" w:fill="D9D9D9" w:themeFill="background1" w:themeFillShade="D9"/>
            <w:vAlign w:val="center"/>
          </w:tcPr>
          <w:p w14:paraId="1BE03D2F" w14:textId="023B147F" w:rsidR="00266BA1" w:rsidRPr="007A6CB1" w:rsidRDefault="00266BA1" w:rsidP="00F74FE7">
            <w:pPr>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Reikalaujamos techninių parametrų reikšmės</w:t>
            </w:r>
          </w:p>
        </w:tc>
      </w:tr>
      <w:tr w:rsidR="00266BA1" w:rsidRPr="007A6CB1" w14:paraId="3E9CF7A4" w14:textId="77777777" w:rsidTr="00F74FE7">
        <w:trPr>
          <w:trHeight w:val="44"/>
        </w:trPr>
        <w:tc>
          <w:tcPr>
            <w:tcW w:w="851" w:type="dxa"/>
            <w:tcBorders>
              <w:right w:val="single" w:sz="4" w:space="0" w:color="auto"/>
            </w:tcBorders>
            <w:vAlign w:val="center"/>
          </w:tcPr>
          <w:p w14:paraId="536414D7" w14:textId="77777777" w:rsidR="00266BA1" w:rsidRPr="007A6CB1" w:rsidRDefault="00266BA1" w:rsidP="00F74FE7">
            <w:pPr>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p>
        </w:tc>
        <w:tc>
          <w:tcPr>
            <w:tcW w:w="2410" w:type="dxa"/>
            <w:tcBorders>
              <w:left w:val="single" w:sz="4" w:space="0" w:color="auto"/>
              <w:right w:val="single" w:sz="4" w:space="0" w:color="auto"/>
            </w:tcBorders>
            <w:vAlign w:val="center"/>
          </w:tcPr>
          <w:p w14:paraId="418067ED" w14:textId="77777777" w:rsidR="00266BA1" w:rsidRPr="007A6CB1" w:rsidRDefault="00266BA1" w:rsidP="00F74FE7">
            <w:pPr>
              <w:rPr>
                <w:rFonts w:ascii="Times New Roman" w:eastAsia="Times New Roman" w:hAnsi="Times New Roman"/>
                <w:sz w:val="24"/>
                <w:szCs w:val="24"/>
                <w:lang w:eastAsia="lt-LT"/>
              </w:rPr>
            </w:pPr>
            <w:r>
              <w:rPr>
                <w:rFonts w:ascii="Times New Roman" w:eastAsia="Times New Roman" w:hAnsi="Times New Roman"/>
                <w:sz w:val="24"/>
                <w:szCs w:val="24"/>
                <w:lang w:eastAsia="lt-LT"/>
              </w:rPr>
              <w:t>Gamintojas, modelis</w:t>
            </w:r>
          </w:p>
        </w:tc>
        <w:tc>
          <w:tcPr>
            <w:tcW w:w="6946" w:type="dxa"/>
            <w:tcBorders>
              <w:left w:val="single" w:sz="4" w:space="0" w:color="auto"/>
            </w:tcBorders>
            <w:vAlign w:val="center"/>
          </w:tcPr>
          <w:p w14:paraId="761FD78B" w14:textId="278305FF" w:rsidR="00266BA1" w:rsidRPr="007A6CB1" w:rsidRDefault="00266BA1" w:rsidP="00F74FE7">
            <w:pPr>
              <w:jc w:val="both"/>
              <w:rPr>
                <w:rFonts w:ascii="Times New Roman" w:eastAsia="Times New Roman" w:hAnsi="Times New Roman"/>
                <w:sz w:val="24"/>
                <w:szCs w:val="24"/>
                <w:lang w:eastAsia="lt-LT"/>
              </w:rPr>
            </w:pPr>
            <w:r>
              <w:rPr>
                <w:rFonts w:ascii="Times New Roman" w:hAnsi="Times New Roman"/>
                <w:sz w:val="24"/>
                <w:szCs w:val="24"/>
              </w:rPr>
              <w:t>Nurodyti</w:t>
            </w:r>
          </w:p>
        </w:tc>
      </w:tr>
      <w:tr w:rsidR="00266BA1" w:rsidRPr="007A6CB1" w14:paraId="3CAA8227" w14:textId="77777777" w:rsidTr="00F74FE7">
        <w:trPr>
          <w:trHeight w:val="44"/>
        </w:trPr>
        <w:tc>
          <w:tcPr>
            <w:tcW w:w="851" w:type="dxa"/>
            <w:tcBorders>
              <w:bottom w:val="single" w:sz="4" w:space="0" w:color="auto"/>
            </w:tcBorders>
            <w:shd w:val="clear" w:color="auto" w:fill="F2F2F2" w:themeFill="background1" w:themeFillShade="F2"/>
            <w:vAlign w:val="center"/>
          </w:tcPr>
          <w:p w14:paraId="26D52A11" w14:textId="1F0EE119" w:rsidR="00266BA1" w:rsidRPr="007A6CB1" w:rsidRDefault="00266BA1" w:rsidP="00F74FE7">
            <w:pPr>
              <w:rPr>
                <w:rFonts w:ascii="Times New Roman" w:eastAsia="Times New Roman" w:hAnsi="Times New Roman"/>
                <w:sz w:val="24"/>
                <w:szCs w:val="24"/>
                <w:lang w:eastAsia="lt-LT"/>
              </w:rPr>
            </w:pPr>
            <w:r>
              <w:rPr>
                <w:rFonts w:ascii="Times New Roman" w:eastAsia="Times New Roman" w:hAnsi="Times New Roman"/>
                <w:b/>
                <w:bCs/>
                <w:sz w:val="24"/>
                <w:szCs w:val="24"/>
                <w:lang w:eastAsia="lt-LT"/>
              </w:rPr>
              <w:t>2</w:t>
            </w:r>
            <w:r>
              <w:rPr>
                <w:rFonts w:ascii="Times New Roman" w:eastAsia="Times New Roman" w:hAnsi="Times New Roman"/>
                <w:sz w:val="24"/>
                <w:szCs w:val="24"/>
                <w:lang w:eastAsia="lt-LT"/>
              </w:rPr>
              <w:t>.</w:t>
            </w:r>
          </w:p>
        </w:tc>
        <w:tc>
          <w:tcPr>
            <w:tcW w:w="9356" w:type="dxa"/>
            <w:gridSpan w:val="2"/>
            <w:shd w:val="clear" w:color="auto" w:fill="F2F2F2" w:themeFill="background1" w:themeFillShade="F2"/>
            <w:vAlign w:val="center"/>
          </w:tcPr>
          <w:p w14:paraId="6AEA617A" w14:textId="3DF308DB" w:rsidR="00266BA1" w:rsidRPr="007A6CB1" w:rsidRDefault="00266BA1" w:rsidP="00F74FE7">
            <w:pPr>
              <w:jc w:val="center"/>
              <w:rPr>
                <w:rFonts w:ascii="Times New Roman" w:eastAsia="Times New Roman" w:hAnsi="Times New Roman"/>
                <w:b/>
                <w:bCs/>
                <w:sz w:val="24"/>
                <w:szCs w:val="24"/>
                <w:lang w:eastAsia="lt-LT"/>
              </w:rPr>
            </w:pPr>
            <w:r>
              <w:rPr>
                <w:rFonts w:ascii="Times New Roman" w:hAnsi="Times New Roman"/>
                <w:b/>
                <w:bCs/>
                <w:sz w:val="24"/>
                <w:szCs w:val="24"/>
              </w:rPr>
              <w:t>Virtualios realybės įranga (30 mokinių)</w:t>
            </w:r>
          </w:p>
        </w:tc>
      </w:tr>
      <w:tr w:rsidR="00266BA1" w:rsidRPr="007A6CB1" w14:paraId="235CBFA4" w14:textId="77777777" w:rsidTr="00F74FE7">
        <w:trPr>
          <w:trHeight w:val="283"/>
        </w:trPr>
        <w:tc>
          <w:tcPr>
            <w:tcW w:w="851" w:type="dxa"/>
            <w:tcBorders>
              <w:top w:val="single" w:sz="4" w:space="0" w:color="auto"/>
              <w:bottom w:val="single" w:sz="4" w:space="0" w:color="auto"/>
            </w:tcBorders>
            <w:shd w:val="clear" w:color="auto" w:fill="F2F2F2" w:themeFill="background1" w:themeFillShade="F2"/>
            <w:vAlign w:val="center"/>
          </w:tcPr>
          <w:p w14:paraId="744FDD51" w14:textId="77777777" w:rsidR="00266BA1" w:rsidRPr="007A6CB1" w:rsidRDefault="00266BA1" w:rsidP="00F74FE7">
            <w:pP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2.1</w:t>
            </w:r>
          </w:p>
        </w:tc>
        <w:tc>
          <w:tcPr>
            <w:tcW w:w="2410" w:type="dxa"/>
            <w:tcBorders>
              <w:right w:val="single" w:sz="4" w:space="0" w:color="auto"/>
            </w:tcBorders>
            <w:shd w:val="clear" w:color="auto" w:fill="F2F2F2" w:themeFill="background1" w:themeFillShade="F2"/>
            <w:vAlign w:val="center"/>
          </w:tcPr>
          <w:p w14:paraId="36EA73BF" w14:textId="77777777" w:rsidR="00266BA1" w:rsidRPr="007A6CB1" w:rsidRDefault="00266BA1" w:rsidP="00F74FE7">
            <w:pPr>
              <w:jc w:val="both"/>
              <w:rPr>
                <w:rFonts w:ascii="Times New Roman" w:hAnsi="Times New Roman"/>
                <w:b/>
                <w:bCs/>
                <w:sz w:val="24"/>
                <w:szCs w:val="24"/>
              </w:rPr>
            </w:pPr>
            <w:r>
              <w:rPr>
                <w:rFonts w:ascii="Times New Roman" w:hAnsi="Times New Roman"/>
                <w:b/>
                <w:bCs/>
                <w:sz w:val="24"/>
                <w:szCs w:val="24"/>
              </w:rPr>
              <w:t>VR akiniai (30 vnt.)</w:t>
            </w:r>
          </w:p>
        </w:tc>
        <w:tc>
          <w:tcPr>
            <w:tcW w:w="6946" w:type="dxa"/>
            <w:tcBorders>
              <w:left w:val="single" w:sz="4" w:space="0" w:color="auto"/>
            </w:tcBorders>
            <w:vAlign w:val="center"/>
          </w:tcPr>
          <w:p w14:paraId="5B674206" w14:textId="1F3E347E" w:rsidR="00266BA1" w:rsidRPr="00D8165D" w:rsidRDefault="00EB5ABB" w:rsidP="00F74FE7">
            <w:pPr>
              <w:snapToGrid w:val="0"/>
              <w:ind w:left="31"/>
              <w:rPr>
                <w:rFonts w:ascii="Times New Roman" w:hAnsi="Times New Roman"/>
                <w:sz w:val="24"/>
                <w:szCs w:val="24"/>
              </w:rPr>
            </w:pPr>
            <w:r>
              <w:rPr>
                <w:rFonts w:ascii="Times New Roman" w:hAnsi="Times New Roman"/>
                <w:sz w:val="24"/>
                <w:szCs w:val="24"/>
              </w:rPr>
              <w:t>Ne mažiau kaip 30 vnt. virtualios realybės (VR) įrenginių su papildytos arba mišrios realybės (AR/MR) funkcionalumu.</w:t>
            </w:r>
          </w:p>
        </w:tc>
      </w:tr>
      <w:tr w:rsidR="00266BA1" w:rsidRPr="007A6CB1" w14:paraId="1D2B71C5" w14:textId="77777777" w:rsidTr="00F74FE7">
        <w:trPr>
          <w:trHeight w:val="419"/>
        </w:trPr>
        <w:tc>
          <w:tcPr>
            <w:tcW w:w="851" w:type="dxa"/>
            <w:tcBorders>
              <w:top w:val="single" w:sz="4" w:space="0" w:color="auto"/>
              <w:bottom w:val="single" w:sz="4" w:space="0" w:color="auto"/>
            </w:tcBorders>
            <w:vAlign w:val="center"/>
          </w:tcPr>
          <w:p w14:paraId="3830B9CA" w14:textId="7C9F43FA" w:rsidR="00266BA1" w:rsidRPr="007A6CB1" w:rsidRDefault="00266BA1" w:rsidP="00F74FE7">
            <w:pPr>
              <w:rPr>
                <w:rFonts w:ascii="Times New Roman" w:eastAsia="Times New Roman" w:hAnsi="Times New Roman"/>
                <w:sz w:val="24"/>
                <w:szCs w:val="24"/>
                <w:lang w:eastAsia="lt-LT"/>
              </w:rPr>
            </w:pPr>
            <w:r>
              <w:rPr>
                <w:rFonts w:ascii="Times New Roman" w:eastAsia="Times New Roman" w:hAnsi="Times New Roman"/>
                <w:sz w:val="24"/>
                <w:szCs w:val="24"/>
                <w:lang w:eastAsia="lt-LT"/>
              </w:rPr>
              <w:t>2.1.2</w:t>
            </w:r>
          </w:p>
        </w:tc>
        <w:tc>
          <w:tcPr>
            <w:tcW w:w="2410" w:type="dxa"/>
            <w:tcBorders>
              <w:right w:val="single" w:sz="4" w:space="0" w:color="auto"/>
            </w:tcBorders>
            <w:vAlign w:val="center"/>
          </w:tcPr>
          <w:p w14:paraId="4054519A" w14:textId="54F6B57B" w:rsidR="00266BA1" w:rsidRPr="007A6CB1" w:rsidRDefault="00583B22" w:rsidP="00F74FE7">
            <w:pPr>
              <w:rPr>
                <w:rFonts w:ascii="Times New Roman" w:eastAsia="Times New Roman" w:hAnsi="Times New Roman"/>
                <w:iCs/>
                <w:sz w:val="24"/>
                <w:szCs w:val="24"/>
              </w:rPr>
            </w:pPr>
            <w:r>
              <w:rPr>
                <w:szCs w:val="24"/>
              </w:rPr>
              <w:t xml:space="preserve"> </w:t>
            </w:r>
            <w:r>
              <w:rPr>
                <w:rFonts w:ascii="Times New Roman" w:hAnsi="Times New Roman"/>
                <w:sz w:val="24"/>
                <w:szCs w:val="24"/>
              </w:rPr>
              <w:t>VR Akinių procesorius</w:t>
            </w:r>
          </w:p>
        </w:tc>
        <w:tc>
          <w:tcPr>
            <w:tcW w:w="6946" w:type="dxa"/>
            <w:tcBorders>
              <w:left w:val="single" w:sz="4" w:space="0" w:color="auto"/>
            </w:tcBorders>
            <w:vAlign w:val="center"/>
          </w:tcPr>
          <w:p w14:paraId="7A1F4874" w14:textId="33B14308" w:rsidR="00266BA1" w:rsidRPr="007A6CB1" w:rsidRDefault="00583B22" w:rsidP="00F74FE7">
            <w:pPr>
              <w:jc w:val="both"/>
              <w:rPr>
                <w:rFonts w:ascii="Times New Roman" w:hAnsi="Times New Roman"/>
                <w:sz w:val="24"/>
                <w:szCs w:val="24"/>
              </w:rPr>
            </w:pPr>
            <w:r>
              <w:rPr>
                <w:rFonts w:ascii="Times New Roman" w:hAnsi="Times New Roman"/>
                <w:sz w:val="24"/>
                <w:szCs w:val="24"/>
              </w:rPr>
              <w:t>Ne mažiau nei aštuonių branduolių „Qualcomm Snapdragon XR2“ arba lygiavertis ar naujesnis procesorius.</w:t>
            </w:r>
          </w:p>
        </w:tc>
      </w:tr>
      <w:tr w:rsidR="00266BA1" w:rsidRPr="007A6CB1" w14:paraId="7BAEC687" w14:textId="77777777" w:rsidTr="00F74FE7">
        <w:trPr>
          <w:trHeight w:val="44"/>
        </w:trPr>
        <w:tc>
          <w:tcPr>
            <w:tcW w:w="851" w:type="dxa"/>
            <w:tcBorders>
              <w:top w:val="single" w:sz="4" w:space="0" w:color="auto"/>
              <w:bottom w:val="single" w:sz="4" w:space="0" w:color="auto"/>
            </w:tcBorders>
            <w:vAlign w:val="center"/>
          </w:tcPr>
          <w:p w14:paraId="26B84E23" w14:textId="642AF260" w:rsidR="00266BA1" w:rsidRPr="007A6CB1" w:rsidRDefault="00266BA1" w:rsidP="00F74FE7">
            <w:pPr>
              <w:rPr>
                <w:rFonts w:ascii="Times New Roman" w:eastAsia="Times New Roman" w:hAnsi="Times New Roman"/>
                <w:sz w:val="24"/>
                <w:szCs w:val="24"/>
                <w:lang w:eastAsia="lt-LT"/>
              </w:rPr>
            </w:pPr>
            <w:r>
              <w:rPr>
                <w:rFonts w:ascii="Times New Roman" w:eastAsia="Times New Roman" w:hAnsi="Times New Roman"/>
                <w:sz w:val="24"/>
                <w:szCs w:val="24"/>
                <w:lang w:eastAsia="lt-LT"/>
              </w:rPr>
              <w:t>2.1.3</w:t>
            </w:r>
          </w:p>
        </w:tc>
        <w:tc>
          <w:tcPr>
            <w:tcW w:w="2410" w:type="dxa"/>
            <w:tcBorders>
              <w:bottom w:val="single" w:sz="4" w:space="0" w:color="auto"/>
            </w:tcBorders>
            <w:vAlign w:val="center"/>
          </w:tcPr>
          <w:p w14:paraId="472356B4" w14:textId="2094FD47" w:rsidR="00266BA1" w:rsidRPr="007A6CB1" w:rsidRDefault="00583B22" w:rsidP="00F74FE7">
            <w:pPr>
              <w:rPr>
                <w:rFonts w:ascii="Times New Roman" w:hAnsi="Times New Roman"/>
                <w:sz w:val="24"/>
                <w:szCs w:val="24"/>
              </w:rPr>
            </w:pPr>
            <w:r>
              <w:rPr>
                <w:rFonts w:ascii="Times New Roman" w:hAnsi="Times New Roman"/>
                <w:sz w:val="24"/>
                <w:szCs w:val="24"/>
              </w:rPr>
              <w:t>VR Akinių atmintis</w:t>
            </w:r>
          </w:p>
        </w:tc>
        <w:tc>
          <w:tcPr>
            <w:tcW w:w="6946" w:type="dxa"/>
            <w:tcBorders>
              <w:bottom w:val="single" w:sz="4" w:space="0" w:color="auto"/>
            </w:tcBorders>
            <w:vAlign w:val="center"/>
          </w:tcPr>
          <w:p w14:paraId="31C207B7" w14:textId="2C64ECC8" w:rsidR="00266BA1" w:rsidRPr="007A6CB1" w:rsidRDefault="00583B22" w:rsidP="00F74FE7">
            <w:pPr>
              <w:jc w:val="both"/>
              <w:rPr>
                <w:rFonts w:ascii="Times New Roman" w:eastAsia="Times New Roman" w:hAnsi="Times New Roman"/>
                <w:sz w:val="24"/>
                <w:szCs w:val="24"/>
                <w:lang w:eastAsia="lt-LT"/>
              </w:rPr>
            </w:pPr>
            <w:r>
              <w:rPr>
                <w:rFonts w:ascii="Times New Roman" w:hAnsi="Times New Roman"/>
                <w:sz w:val="24"/>
                <w:szCs w:val="24"/>
              </w:rPr>
              <w:t>Ne mažiau nei</w:t>
            </w:r>
            <w:r w:rsidR="00BD587C">
              <w:rPr>
                <w:rFonts w:ascii="Times New Roman" w:hAnsi="Times New Roman"/>
                <w:sz w:val="24"/>
                <w:szCs w:val="24"/>
              </w:rPr>
              <w:t xml:space="preserve"> </w:t>
            </w:r>
            <w:r>
              <w:rPr>
                <w:rFonts w:ascii="Times New Roman" w:hAnsi="Times New Roman"/>
                <w:sz w:val="24"/>
                <w:szCs w:val="24"/>
              </w:rPr>
              <w:t>8 GB RAM ir 256 GB vidinės atminties.</w:t>
            </w:r>
          </w:p>
        </w:tc>
      </w:tr>
      <w:tr w:rsidR="00266BA1" w:rsidRPr="007A6CB1" w14:paraId="756A1952" w14:textId="77777777" w:rsidTr="00F74FE7">
        <w:trPr>
          <w:trHeight w:val="644"/>
        </w:trPr>
        <w:tc>
          <w:tcPr>
            <w:tcW w:w="851" w:type="dxa"/>
            <w:tcBorders>
              <w:top w:val="single" w:sz="4" w:space="0" w:color="auto"/>
              <w:bottom w:val="single" w:sz="4" w:space="0" w:color="auto"/>
            </w:tcBorders>
            <w:vAlign w:val="center"/>
          </w:tcPr>
          <w:p w14:paraId="7B031B15" w14:textId="6BA3FA9E" w:rsidR="00266BA1" w:rsidRPr="007A6CB1" w:rsidRDefault="00266BA1" w:rsidP="00F74FE7">
            <w:pPr>
              <w:rPr>
                <w:rFonts w:ascii="Times New Roman" w:eastAsia="Times New Roman" w:hAnsi="Times New Roman"/>
                <w:sz w:val="24"/>
                <w:szCs w:val="24"/>
                <w:lang w:eastAsia="lt-LT"/>
              </w:rPr>
            </w:pPr>
            <w:r>
              <w:rPr>
                <w:rFonts w:ascii="Times New Roman" w:eastAsia="Times New Roman" w:hAnsi="Times New Roman"/>
                <w:sz w:val="24"/>
                <w:szCs w:val="24"/>
                <w:lang w:eastAsia="lt-LT"/>
              </w:rPr>
              <w:t>2.1.4</w:t>
            </w:r>
          </w:p>
        </w:tc>
        <w:tc>
          <w:tcPr>
            <w:tcW w:w="2410" w:type="dxa"/>
            <w:tcBorders>
              <w:top w:val="single" w:sz="4" w:space="0" w:color="auto"/>
              <w:bottom w:val="single" w:sz="4" w:space="0" w:color="auto"/>
            </w:tcBorders>
            <w:vAlign w:val="center"/>
          </w:tcPr>
          <w:p w14:paraId="4132E027" w14:textId="0C77CAFC" w:rsidR="00266BA1" w:rsidRPr="007A6CB1" w:rsidRDefault="00583B22" w:rsidP="00F74FE7">
            <w:pPr>
              <w:rPr>
                <w:rFonts w:ascii="Times New Roman" w:eastAsia="Times New Roman" w:hAnsi="Times New Roman"/>
                <w:iCs/>
                <w:sz w:val="24"/>
                <w:szCs w:val="24"/>
              </w:rPr>
            </w:pPr>
            <w:r>
              <w:rPr>
                <w:rFonts w:ascii="Times New Roman" w:hAnsi="Times New Roman"/>
                <w:sz w:val="24"/>
                <w:szCs w:val="24"/>
              </w:rPr>
              <w:t>VR Akinių</w:t>
            </w:r>
            <w:r w:rsidR="00DB176D">
              <w:rPr>
                <w:rFonts w:ascii="Times New Roman" w:hAnsi="Times New Roman"/>
                <w:sz w:val="24"/>
                <w:szCs w:val="24"/>
              </w:rPr>
              <w:t xml:space="preserve"> </w:t>
            </w:r>
            <w:r>
              <w:rPr>
                <w:rFonts w:ascii="Times New Roman" w:hAnsi="Times New Roman"/>
                <w:sz w:val="24"/>
                <w:szCs w:val="24"/>
              </w:rPr>
              <w:t>raiška, dažnis</w:t>
            </w:r>
          </w:p>
        </w:tc>
        <w:tc>
          <w:tcPr>
            <w:tcW w:w="6946" w:type="dxa"/>
            <w:tcBorders>
              <w:top w:val="single" w:sz="4" w:space="0" w:color="auto"/>
              <w:bottom w:val="single" w:sz="4" w:space="0" w:color="auto"/>
            </w:tcBorders>
            <w:vAlign w:val="center"/>
          </w:tcPr>
          <w:p w14:paraId="1B7BBF64" w14:textId="3F8AD56E" w:rsidR="00266BA1" w:rsidRPr="007A6CB1" w:rsidRDefault="00764328" w:rsidP="00F74FE7">
            <w:pPr>
              <w:jc w:val="both"/>
              <w:rPr>
                <w:rFonts w:ascii="Times New Roman" w:eastAsia="Times New Roman" w:hAnsi="Times New Roman"/>
                <w:sz w:val="24"/>
                <w:szCs w:val="24"/>
                <w:lang w:eastAsia="lt-LT"/>
              </w:rPr>
            </w:pPr>
            <w:r>
              <w:rPr>
                <w:rFonts w:ascii="Times New Roman" w:hAnsi="Times New Roman"/>
                <w:sz w:val="24"/>
                <w:szCs w:val="24"/>
              </w:rPr>
              <w:t>Ne mažesnė kaip 1832×1920 pikselių raiška vienai akiai, atnaujinimo dažnis ne mažesnis kaip 72 Hz.</w:t>
            </w:r>
          </w:p>
        </w:tc>
      </w:tr>
      <w:tr w:rsidR="00266BA1" w:rsidRPr="007A6CB1" w14:paraId="4563AA44" w14:textId="77777777" w:rsidTr="00F74FE7">
        <w:trPr>
          <w:trHeight w:val="44"/>
        </w:trPr>
        <w:tc>
          <w:tcPr>
            <w:tcW w:w="851" w:type="dxa"/>
            <w:tcBorders>
              <w:top w:val="single" w:sz="4" w:space="0" w:color="auto"/>
              <w:bottom w:val="single" w:sz="4" w:space="0" w:color="auto"/>
            </w:tcBorders>
            <w:vAlign w:val="center"/>
          </w:tcPr>
          <w:p w14:paraId="2DE22B14" w14:textId="403754EC" w:rsidR="00266BA1" w:rsidRPr="007A6CB1" w:rsidRDefault="00266BA1" w:rsidP="00F74FE7">
            <w:pPr>
              <w:rPr>
                <w:rFonts w:ascii="Times New Roman" w:eastAsia="Times New Roman" w:hAnsi="Times New Roman"/>
                <w:sz w:val="24"/>
                <w:szCs w:val="24"/>
                <w:lang w:eastAsia="lt-LT"/>
              </w:rPr>
            </w:pPr>
            <w:r>
              <w:rPr>
                <w:rFonts w:ascii="Times New Roman" w:eastAsia="Times New Roman" w:hAnsi="Times New Roman"/>
                <w:sz w:val="24"/>
                <w:szCs w:val="24"/>
                <w:lang w:eastAsia="lt-LT"/>
              </w:rPr>
              <w:t>2.1.5</w:t>
            </w:r>
          </w:p>
        </w:tc>
        <w:tc>
          <w:tcPr>
            <w:tcW w:w="2410" w:type="dxa"/>
            <w:tcBorders>
              <w:top w:val="single" w:sz="4" w:space="0" w:color="auto"/>
              <w:bottom w:val="single" w:sz="4" w:space="0" w:color="auto"/>
            </w:tcBorders>
            <w:vAlign w:val="center"/>
          </w:tcPr>
          <w:p w14:paraId="589B5F9A" w14:textId="3ED6E53E" w:rsidR="00266BA1" w:rsidRPr="007A6CB1" w:rsidRDefault="00583B22" w:rsidP="00F74FE7">
            <w:pPr>
              <w:rPr>
                <w:rFonts w:ascii="Times New Roman" w:eastAsia="Times New Roman" w:hAnsi="Times New Roman"/>
                <w:iCs/>
                <w:sz w:val="24"/>
                <w:szCs w:val="24"/>
              </w:rPr>
            </w:pPr>
            <w:r>
              <w:rPr>
                <w:rFonts w:ascii="Times New Roman" w:hAnsi="Times New Roman"/>
                <w:sz w:val="24"/>
                <w:szCs w:val="24"/>
              </w:rPr>
              <w:t>Jungtys</w:t>
            </w:r>
          </w:p>
        </w:tc>
        <w:tc>
          <w:tcPr>
            <w:tcW w:w="6946" w:type="dxa"/>
            <w:tcBorders>
              <w:top w:val="single" w:sz="4" w:space="0" w:color="auto"/>
              <w:bottom w:val="single" w:sz="4" w:space="0" w:color="auto"/>
            </w:tcBorders>
            <w:vAlign w:val="center"/>
          </w:tcPr>
          <w:p w14:paraId="143B6378" w14:textId="66A2048F" w:rsidR="00266BA1" w:rsidRPr="007A6CB1" w:rsidRDefault="00C150ED" w:rsidP="00F74FE7">
            <w:pPr>
              <w:jc w:val="both"/>
              <w:rPr>
                <w:rFonts w:ascii="Times New Roman" w:eastAsia="Times New Roman" w:hAnsi="Times New Roman"/>
                <w:sz w:val="24"/>
                <w:szCs w:val="24"/>
                <w:lang w:eastAsia="lt-LT"/>
              </w:rPr>
            </w:pPr>
            <w:r>
              <w:rPr>
                <w:rFonts w:ascii="Times New Roman" w:hAnsi="Times New Roman"/>
                <w:sz w:val="24"/>
                <w:szCs w:val="24"/>
              </w:rPr>
              <w:t>Turi būti USB-C arba lygiavertė įkrovimo jungtis.</w:t>
            </w:r>
          </w:p>
        </w:tc>
      </w:tr>
      <w:tr w:rsidR="000B0881" w:rsidRPr="007A6CB1" w14:paraId="323CFC0E" w14:textId="77777777" w:rsidTr="00F74FE7">
        <w:trPr>
          <w:trHeight w:val="44"/>
        </w:trPr>
        <w:tc>
          <w:tcPr>
            <w:tcW w:w="851" w:type="dxa"/>
            <w:tcBorders>
              <w:top w:val="single" w:sz="4" w:space="0" w:color="auto"/>
              <w:bottom w:val="single" w:sz="4" w:space="0" w:color="auto"/>
            </w:tcBorders>
            <w:vAlign w:val="center"/>
          </w:tcPr>
          <w:p w14:paraId="71543CEE" w14:textId="1265BDAD" w:rsidR="000B0881" w:rsidRPr="007A6CB1" w:rsidRDefault="005D27B3" w:rsidP="00F74FE7">
            <w:pPr>
              <w:rPr>
                <w:rFonts w:ascii="Times New Roman" w:eastAsia="Times New Roman" w:hAnsi="Times New Roman"/>
                <w:sz w:val="24"/>
                <w:szCs w:val="24"/>
                <w:lang w:eastAsia="lt-LT"/>
              </w:rPr>
            </w:pPr>
            <w:r>
              <w:rPr>
                <w:rFonts w:ascii="Times New Roman" w:eastAsia="Times New Roman" w:hAnsi="Times New Roman"/>
                <w:sz w:val="24"/>
                <w:szCs w:val="24"/>
                <w:lang w:eastAsia="lt-LT"/>
              </w:rPr>
              <w:t>2.1.6</w:t>
            </w:r>
          </w:p>
        </w:tc>
        <w:tc>
          <w:tcPr>
            <w:tcW w:w="2410" w:type="dxa"/>
            <w:tcBorders>
              <w:top w:val="single" w:sz="4" w:space="0" w:color="auto"/>
              <w:bottom w:val="single" w:sz="4" w:space="0" w:color="auto"/>
            </w:tcBorders>
            <w:vAlign w:val="center"/>
          </w:tcPr>
          <w:p w14:paraId="47B25CBD" w14:textId="559AE927" w:rsidR="000B0881" w:rsidRPr="007A6CB1" w:rsidRDefault="000B0881" w:rsidP="00F74FE7">
            <w:pPr>
              <w:rPr>
                <w:rFonts w:ascii="Times New Roman" w:hAnsi="Times New Roman"/>
                <w:sz w:val="24"/>
                <w:szCs w:val="24"/>
              </w:rPr>
            </w:pPr>
            <w:r>
              <w:rPr>
                <w:rFonts w:ascii="Times New Roman" w:hAnsi="Times New Roman"/>
                <w:sz w:val="24"/>
                <w:szCs w:val="24"/>
              </w:rPr>
              <w:t>Garsiakalbiai</w:t>
            </w:r>
          </w:p>
        </w:tc>
        <w:tc>
          <w:tcPr>
            <w:tcW w:w="6946" w:type="dxa"/>
            <w:tcBorders>
              <w:top w:val="single" w:sz="4" w:space="0" w:color="auto"/>
              <w:bottom w:val="single" w:sz="4" w:space="0" w:color="auto"/>
            </w:tcBorders>
            <w:vAlign w:val="center"/>
          </w:tcPr>
          <w:p w14:paraId="209C9641" w14:textId="189F8685" w:rsidR="000B0881" w:rsidRPr="007A6CB1" w:rsidRDefault="000B0881" w:rsidP="00F74FE7">
            <w:pPr>
              <w:rPr>
                <w:rFonts w:ascii="Times New Roman" w:hAnsi="Times New Roman"/>
                <w:sz w:val="24"/>
                <w:szCs w:val="24"/>
              </w:rPr>
            </w:pPr>
            <w:r>
              <w:rPr>
                <w:rFonts w:ascii="Times New Roman" w:hAnsi="Times New Roman"/>
                <w:sz w:val="24"/>
                <w:szCs w:val="24"/>
              </w:rPr>
              <w:t>Turi būti stereo garsiakalbiai ir mikrofonas.</w:t>
            </w:r>
          </w:p>
        </w:tc>
      </w:tr>
      <w:tr w:rsidR="000B0881" w:rsidRPr="007A6CB1" w14:paraId="29FF2605" w14:textId="77777777" w:rsidTr="00F74FE7">
        <w:trPr>
          <w:trHeight w:val="44"/>
        </w:trPr>
        <w:tc>
          <w:tcPr>
            <w:tcW w:w="851" w:type="dxa"/>
            <w:tcBorders>
              <w:top w:val="single" w:sz="4" w:space="0" w:color="auto"/>
              <w:bottom w:val="single" w:sz="4" w:space="0" w:color="auto"/>
            </w:tcBorders>
            <w:vAlign w:val="center"/>
          </w:tcPr>
          <w:p w14:paraId="3B0AEC87" w14:textId="44E16B9C" w:rsidR="000B0881" w:rsidRPr="007A6CB1" w:rsidRDefault="005D27B3" w:rsidP="00F74FE7">
            <w:pPr>
              <w:rPr>
                <w:rFonts w:ascii="Times New Roman" w:eastAsia="Times New Roman" w:hAnsi="Times New Roman"/>
                <w:sz w:val="24"/>
                <w:szCs w:val="24"/>
                <w:lang w:eastAsia="lt-LT"/>
              </w:rPr>
            </w:pPr>
            <w:r>
              <w:rPr>
                <w:rFonts w:ascii="Times New Roman" w:eastAsia="Times New Roman" w:hAnsi="Times New Roman"/>
                <w:sz w:val="24"/>
                <w:szCs w:val="24"/>
                <w:lang w:eastAsia="lt-LT"/>
              </w:rPr>
              <w:t>2.1.7</w:t>
            </w:r>
          </w:p>
        </w:tc>
        <w:tc>
          <w:tcPr>
            <w:tcW w:w="2410" w:type="dxa"/>
            <w:tcBorders>
              <w:top w:val="single" w:sz="4" w:space="0" w:color="auto"/>
              <w:bottom w:val="single" w:sz="4" w:space="0" w:color="auto"/>
            </w:tcBorders>
            <w:vAlign w:val="center"/>
          </w:tcPr>
          <w:p w14:paraId="2D20C8DE" w14:textId="5701573E" w:rsidR="000B0881" w:rsidRPr="007A6CB1" w:rsidRDefault="000B0881" w:rsidP="00F74FE7">
            <w:pPr>
              <w:rPr>
                <w:rFonts w:ascii="Times New Roman" w:hAnsi="Times New Roman"/>
                <w:sz w:val="24"/>
                <w:szCs w:val="24"/>
              </w:rPr>
            </w:pPr>
            <w:r>
              <w:rPr>
                <w:rFonts w:ascii="Times New Roman" w:hAnsi="Times New Roman"/>
                <w:sz w:val="24"/>
                <w:szCs w:val="24"/>
              </w:rPr>
              <w:t>Bevielės jungtys</w:t>
            </w:r>
          </w:p>
        </w:tc>
        <w:tc>
          <w:tcPr>
            <w:tcW w:w="6946" w:type="dxa"/>
            <w:tcBorders>
              <w:top w:val="single" w:sz="4" w:space="0" w:color="auto"/>
              <w:bottom w:val="single" w:sz="4" w:space="0" w:color="auto"/>
            </w:tcBorders>
            <w:vAlign w:val="center"/>
          </w:tcPr>
          <w:p w14:paraId="5DC6AD9C" w14:textId="5F6152C5" w:rsidR="000B0881" w:rsidRPr="007A6CB1" w:rsidRDefault="003522B7" w:rsidP="00F74FE7">
            <w:pPr>
              <w:jc w:val="both"/>
              <w:rPr>
                <w:rFonts w:ascii="Times New Roman" w:hAnsi="Times New Roman"/>
                <w:sz w:val="24"/>
                <w:szCs w:val="24"/>
              </w:rPr>
            </w:pPr>
            <w:r>
              <w:rPr>
                <w:rFonts w:ascii="Times New Roman" w:hAnsi="Times New Roman"/>
                <w:sz w:val="24"/>
                <w:szCs w:val="24"/>
              </w:rPr>
              <w:t>Ne prastesnė nei WiFi 5 ir Bluetooth</w:t>
            </w:r>
            <w:r w:rsidR="00BD587C">
              <w:rPr>
                <w:rFonts w:ascii="Times New Roman" w:hAnsi="Times New Roman"/>
                <w:sz w:val="24"/>
                <w:szCs w:val="24"/>
              </w:rPr>
              <w:t xml:space="preserve"> </w:t>
            </w:r>
            <w:r>
              <w:rPr>
                <w:rFonts w:ascii="Times New Roman" w:hAnsi="Times New Roman"/>
                <w:sz w:val="24"/>
                <w:szCs w:val="24"/>
              </w:rPr>
              <w:t>arba lygiavertė.</w:t>
            </w:r>
          </w:p>
        </w:tc>
      </w:tr>
      <w:tr w:rsidR="008C4F47" w:rsidRPr="007A6CB1" w14:paraId="347F2F8F" w14:textId="77777777" w:rsidTr="00F74FE7">
        <w:trPr>
          <w:trHeight w:val="44"/>
        </w:trPr>
        <w:tc>
          <w:tcPr>
            <w:tcW w:w="851" w:type="dxa"/>
            <w:tcBorders>
              <w:top w:val="single" w:sz="4" w:space="0" w:color="auto"/>
              <w:bottom w:val="single" w:sz="4" w:space="0" w:color="auto"/>
            </w:tcBorders>
            <w:vAlign w:val="center"/>
          </w:tcPr>
          <w:p w14:paraId="7BD96083" w14:textId="35FE5D47" w:rsidR="008C4F47" w:rsidRPr="007A6CB1" w:rsidRDefault="008C4F47" w:rsidP="00F74FE7">
            <w:pPr>
              <w:rPr>
                <w:rFonts w:ascii="Times New Roman" w:eastAsia="Times New Roman" w:hAnsi="Times New Roman"/>
                <w:sz w:val="24"/>
                <w:szCs w:val="24"/>
                <w:lang w:eastAsia="lt-LT"/>
              </w:rPr>
            </w:pPr>
            <w:r>
              <w:rPr>
                <w:rFonts w:ascii="Times New Roman" w:eastAsia="Times New Roman" w:hAnsi="Times New Roman"/>
                <w:sz w:val="24"/>
                <w:szCs w:val="24"/>
                <w:lang w:eastAsia="lt-LT"/>
              </w:rPr>
              <w:t>2.1.8</w:t>
            </w:r>
          </w:p>
        </w:tc>
        <w:tc>
          <w:tcPr>
            <w:tcW w:w="2410" w:type="dxa"/>
            <w:tcBorders>
              <w:top w:val="single" w:sz="4" w:space="0" w:color="auto"/>
              <w:bottom w:val="single" w:sz="4" w:space="0" w:color="auto"/>
            </w:tcBorders>
            <w:vAlign w:val="center"/>
          </w:tcPr>
          <w:p w14:paraId="5D586984" w14:textId="7CFCE7C1" w:rsidR="008C4F47" w:rsidRPr="007A6CB1" w:rsidRDefault="008C4F47" w:rsidP="00F74FE7">
            <w:pPr>
              <w:rPr>
                <w:rFonts w:ascii="Times New Roman" w:hAnsi="Times New Roman"/>
                <w:sz w:val="24"/>
                <w:szCs w:val="24"/>
              </w:rPr>
            </w:pPr>
            <w:r>
              <w:rPr>
                <w:rFonts w:ascii="Times New Roman" w:hAnsi="Times New Roman"/>
                <w:sz w:val="24"/>
                <w:szCs w:val="24"/>
              </w:rPr>
              <w:t>Sekimas</w:t>
            </w:r>
          </w:p>
        </w:tc>
        <w:tc>
          <w:tcPr>
            <w:tcW w:w="6946" w:type="dxa"/>
            <w:tcBorders>
              <w:top w:val="single" w:sz="4" w:space="0" w:color="auto"/>
              <w:bottom w:val="single" w:sz="4" w:space="0" w:color="auto"/>
            </w:tcBorders>
            <w:vAlign w:val="center"/>
          </w:tcPr>
          <w:p w14:paraId="23D4C466" w14:textId="3AF86C6A" w:rsidR="008C4F47" w:rsidRPr="007A6CB1" w:rsidRDefault="008C4F47" w:rsidP="00F74FE7">
            <w:pPr>
              <w:jc w:val="both"/>
              <w:rPr>
                <w:rFonts w:ascii="Times New Roman" w:hAnsi="Times New Roman"/>
                <w:sz w:val="24"/>
                <w:szCs w:val="24"/>
              </w:rPr>
            </w:pPr>
            <w:r>
              <w:rPr>
                <w:rFonts w:ascii="Times New Roman" w:hAnsi="Times New Roman"/>
                <w:sz w:val="24"/>
                <w:szCs w:val="24"/>
              </w:rPr>
              <w:t>Įrenginys turi palaikyti 6DoF galvos ir valdiklių sekimą.</w:t>
            </w:r>
          </w:p>
        </w:tc>
      </w:tr>
      <w:tr w:rsidR="00840F9F" w:rsidRPr="007A6CB1" w14:paraId="47B3850A" w14:textId="77777777" w:rsidTr="00F74FE7">
        <w:trPr>
          <w:trHeight w:val="44"/>
        </w:trPr>
        <w:tc>
          <w:tcPr>
            <w:tcW w:w="851" w:type="dxa"/>
            <w:tcBorders>
              <w:top w:val="single" w:sz="4" w:space="0" w:color="auto"/>
              <w:bottom w:val="single" w:sz="4" w:space="0" w:color="auto"/>
            </w:tcBorders>
            <w:vAlign w:val="center"/>
          </w:tcPr>
          <w:p w14:paraId="12890E70" w14:textId="68D2C819" w:rsidR="00840F9F" w:rsidRPr="007A6CB1" w:rsidRDefault="00840F9F" w:rsidP="00F74FE7">
            <w:pPr>
              <w:rPr>
                <w:rFonts w:ascii="Times New Roman" w:eastAsia="Times New Roman" w:hAnsi="Times New Roman"/>
                <w:sz w:val="24"/>
                <w:szCs w:val="24"/>
                <w:lang w:eastAsia="lt-LT"/>
              </w:rPr>
            </w:pPr>
            <w:r>
              <w:rPr>
                <w:rFonts w:ascii="Times New Roman" w:eastAsia="Times New Roman" w:hAnsi="Times New Roman"/>
                <w:sz w:val="24"/>
                <w:szCs w:val="24"/>
                <w:lang w:eastAsia="lt-LT"/>
              </w:rPr>
              <w:t>2.1.9</w:t>
            </w:r>
          </w:p>
        </w:tc>
        <w:tc>
          <w:tcPr>
            <w:tcW w:w="2410" w:type="dxa"/>
            <w:tcBorders>
              <w:top w:val="single" w:sz="4" w:space="0" w:color="auto"/>
              <w:bottom w:val="single" w:sz="4" w:space="0" w:color="auto"/>
            </w:tcBorders>
            <w:vAlign w:val="center"/>
          </w:tcPr>
          <w:p w14:paraId="2EFB9576" w14:textId="79251A3C" w:rsidR="00840F9F" w:rsidRPr="007A6CB1" w:rsidRDefault="00840F9F" w:rsidP="00F74FE7">
            <w:pPr>
              <w:rPr>
                <w:rFonts w:ascii="Times New Roman" w:hAnsi="Times New Roman"/>
                <w:sz w:val="24"/>
                <w:szCs w:val="24"/>
              </w:rPr>
            </w:pPr>
            <w:r>
              <w:rPr>
                <w:rFonts w:ascii="Times New Roman" w:hAnsi="Times New Roman"/>
                <w:sz w:val="24"/>
                <w:szCs w:val="24"/>
              </w:rPr>
              <w:t>Valdikliai</w:t>
            </w:r>
          </w:p>
        </w:tc>
        <w:tc>
          <w:tcPr>
            <w:tcW w:w="6946" w:type="dxa"/>
            <w:tcBorders>
              <w:top w:val="single" w:sz="4" w:space="0" w:color="auto"/>
              <w:bottom w:val="single" w:sz="4" w:space="0" w:color="auto"/>
            </w:tcBorders>
            <w:vAlign w:val="center"/>
          </w:tcPr>
          <w:p w14:paraId="04A1A13E" w14:textId="6763FF03" w:rsidR="00840F9F" w:rsidRPr="007A6CB1" w:rsidRDefault="00840F9F" w:rsidP="00F74FE7">
            <w:pPr>
              <w:jc w:val="both"/>
              <w:rPr>
                <w:rFonts w:ascii="Times New Roman" w:hAnsi="Times New Roman"/>
                <w:sz w:val="24"/>
                <w:szCs w:val="24"/>
              </w:rPr>
            </w:pPr>
            <w:r>
              <w:rPr>
                <w:rFonts w:ascii="Times New Roman" w:hAnsi="Times New Roman"/>
                <w:sz w:val="24"/>
                <w:szCs w:val="24"/>
              </w:rPr>
              <w:t>Kiekvienam įrenginiui turi būti ne mažiau kaip 2 belaidžiai valdikliai.</w:t>
            </w:r>
          </w:p>
        </w:tc>
      </w:tr>
      <w:tr w:rsidR="001E4C0B" w:rsidRPr="007A6CB1" w14:paraId="168BE7CD" w14:textId="77777777" w:rsidTr="00F74FE7">
        <w:trPr>
          <w:trHeight w:val="600"/>
        </w:trPr>
        <w:tc>
          <w:tcPr>
            <w:tcW w:w="851" w:type="dxa"/>
            <w:tcBorders>
              <w:top w:val="single" w:sz="4" w:space="0" w:color="auto"/>
              <w:bottom w:val="single" w:sz="4" w:space="0" w:color="auto"/>
            </w:tcBorders>
            <w:vAlign w:val="center"/>
          </w:tcPr>
          <w:p w14:paraId="7C03BC8C" w14:textId="3C2C2D77" w:rsidR="001E4C0B" w:rsidRPr="007A6CB1" w:rsidRDefault="001E4C0B" w:rsidP="00F74FE7">
            <w:pPr>
              <w:rPr>
                <w:rFonts w:ascii="Times New Roman" w:eastAsia="Times New Roman" w:hAnsi="Times New Roman"/>
                <w:sz w:val="24"/>
                <w:szCs w:val="24"/>
                <w:lang w:eastAsia="lt-LT"/>
              </w:rPr>
            </w:pPr>
            <w:r>
              <w:rPr>
                <w:rFonts w:ascii="Times New Roman" w:eastAsia="Times New Roman" w:hAnsi="Times New Roman"/>
                <w:sz w:val="24"/>
                <w:szCs w:val="24"/>
                <w:lang w:eastAsia="lt-LT"/>
              </w:rPr>
              <w:t>2.1.10</w:t>
            </w:r>
          </w:p>
        </w:tc>
        <w:tc>
          <w:tcPr>
            <w:tcW w:w="2410" w:type="dxa"/>
            <w:tcBorders>
              <w:top w:val="single" w:sz="4" w:space="0" w:color="auto"/>
              <w:bottom w:val="single" w:sz="4" w:space="0" w:color="auto"/>
            </w:tcBorders>
            <w:vAlign w:val="center"/>
          </w:tcPr>
          <w:p w14:paraId="3665317C" w14:textId="65D4EB52" w:rsidR="001E4C0B" w:rsidRPr="007A6CB1" w:rsidRDefault="00397499" w:rsidP="00F74FE7">
            <w:pPr>
              <w:rPr>
                <w:rFonts w:ascii="Times New Roman" w:hAnsi="Times New Roman"/>
                <w:sz w:val="24"/>
                <w:szCs w:val="24"/>
              </w:rPr>
            </w:pPr>
            <w:r>
              <w:rPr>
                <w:rFonts w:ascii="Times New Roman" w:hAnsi="Times New Roman"/>
                <w:sz w:val="24"/>
                <w:szCs w:val="24"/>
              </w:rPr>
              <w:t>VR programos (žaidimai)</w:t>
            </w:r>
          </w:p>
        </w:tc>
        <w:tc>
          <w:tcPr>
            <w:tcW w:w="6946" w:type="dxa"/>
            <w:tcBorders>
              <w:top w:val="single" w:sz="4" w:space="0" w:color="auto"/>
              <w:bottom w:val="single" w:sz="4" w:space="0" w:color="auto"/>
            </w:tcBorders>
            <w:vAlign w:val="center"/>
          </w:tcPr>
          <w:p w14:paraId="632827CE" w14:textId="7DE30D35" w:rsidR="001E4C0B" w:rsidRPr="007A6CB1" w:rsidRDefault="008E5123" w:rsidP="00F74FE7">
            <w:pPr>
              <w:jc w:val="both"/>
              <w:rPr>
                <w:rFonts w:ascii="Times New Roman" w:hAnsi="Times New Roman"/>
                <w:sz w:val="24"/>
                <w:szCs w:val="24"/>
              </w:rPr>
            </w:pPr>
            <w:r>
              <w:rPr>
                <w:rFonts w:ascii="Times New Roman" w:hAnsi="Times New Roman"/>
                <w:sz w:val="24"/>
                <w:szCs w:val="24"/>
              </w:rPr>
              <w:t>Kiekvienam siūlomam VR įrenginiui tiekėjas privalo įdiegti ne mažiau kaip 4 (keturis) pilnai veikiančius VR žaidimus ir (ar) edukacines programas, kurios turi būti įtrauktos į pasiūlymo kainą ir papildomai neapmokestinamos.</w:t>
            </w:r>
          </w:p>
        </w:tc>
      </w:tr>
      <w:tr w:rsidR="000B0881" w:rsidRPr="007A6CB1" w14:paraId="72538E65" w14:textId="77777777" w:rsidTr="00F74FE7">
        <w:trPr>
          <w:trHeight w:val="44"/>
        </w:trPr>
        <w:tc>
          <w:tcPr>
            <w:tcW w:w="851" w:type="dxa"/>
            <w:tcBorders>
              <w:top w:val="single" w:sz="4" w:space="0" w:color="auto"/>
              <w:bottom w:val="single" w:sz="4" w:space="0" w:color="auto"/>
            </w:tcBorders>
            <w:shd w:val="clear" w:color="auto" w:fill="F2F2F2" w:themeFill="background1" w:themeFillShade="F2"/>
            <w:vAlign w:val="center"/>
          </w:tcPr>
          <w:p w14:paraId="5178AD30" w14:textId="50980C49" w:rsidR="000B0881" w:rsidRPr="007A6CB1" w:rsidRDefault="005D27B3" w:rsidP="00F74FE7">
            <w:pP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2.2</w:t>
            </w:r>
          </w:p>
        </w:tc>
        <w:tc>
          <w:tcPr>
            <w:tcW w:w="2410" w:type="dxa"/>
            <w:tcBorders>
              <w:top w:val="single" w:sz="4" w:space="0" w:color="auto"/>
              <w:bottom w:val="single" w:sz="4" w:space="0" w:color="auto"/>
            </w:tcBorders>
            <w:shd w:val="clear" w:color="auto" w:fill="F2F2F2" w:themeFill="background1" w:themeFillShade="F2"/>
            <w:vAlign w:val="center"/>
          </w:tcPr>
          <w:p w14:paraId="1D98DFA2" w14:textId="7C171150" w:rsidR="000B0881" w:rsidRPr="007A6CB1" w:rsidRDefault="000B0881" w:rsidP="00F74FE7">
            <w:pPr>
              <w:rPr>
                <w:rFonts w:ascii="Times New Roman" w:hAnsi="Times New Roman"/>
                <w:b/>
                <w:bCs/>
                <w:sz w:val="24"/>
                <w:szCs w:val="24"/>
              </w:rPr>
            </w:pPr>
            <w:r>
              <w:rPr>
                <w:rFonts w:ascii="Times New Roman" w:hAnsi="Times New Roman"/>
                <w:b/>
                <w:bCs/>
                <w:sz w:val="24"/>
                <w:szCs w:val="24"/>
              </w:rPr>
              <w:t>Įkrovimo ir saugojimo vežimėlis</w:t>
            </w:r>
          </w:p>
        </w:tc>
        <w:tc>
          <w:tcPr>
            <w:tcW w:w="6946" w:type="dxa"/>
            <w:tcBorders>
              <w:top w:val="single" w:sz="4" w:space="0" w:color="auto"/>
              <w:bottom w:val="single" w:sz="4" w:space="0" w:color="auto"/>
            </w:tcBorders>
            <w:vAlign w:val="center"/>
          </w:tcPr>
          <w:p w14:paraId="0B4EC1B1" w14:textId="28602F8C" w:rsidR="000B0881" w:rsidRPr="007A6CB1" w:rsidRDefault="00BF3393" w:rsidP="00F74FE7">
            <w:pPr>
              <w:snapToGrid w:val="0"/>
              <w:ind w:firstLine="31"/>
              <w:jc w:val="both"/>
              <w:rPr>
                <w:rFonts w:ascii="Times New Roman" w:hAnsi="Times New Roman"/>
                <w:sz w:val="24"/>
                <w:szCs w:val="24"/>
              </w:rPr>
            </w:pPr>
            <w:r>
              <w:rPr>
                <w:rFonts w:ascii="Times New Roman" w:hAnsi="Times New Roman"/>
                <w:sz w:val="24"/>
                <w:szCs w:val="24"/>
              </w:rPr>
              <w:t>Kartu su VR akiniais turi būti pateikiamas tam pritaikytas mobilus, rakinamas saugojimo ir įkrovimo vežimėlis (spinta) ne mažiau kaip 30 VR akinių</w:t>
            </w:r>
            <w:r w:rsidR="00BD587C">
              <w:rPr>
                <w:rFonts w:ascii="Times New Roman" w:hAnsi="Times New Roman"/>
                <w:sz w:val="24"/>
                <w:szCs w:val="24"/>
              </w:rPr>
              <w:t xml:space="preserve"> ir 60 valdiklių</w:t>
            </w:r>
            <w:r>
              <w:rPr>
                <w:rFonts w:ascii="Times New Roman" w:hAnsi="Times New Roman"/>
                <w:sz w:val="24"/>
                <w:szCs w:val="24"/>
              </w:rPr>
              <w:t>, kuris atitinka šiuos minimalius reikalavimus:</w:t>
            </w:r>
          </w:p>
          <w:p w14:paraId="0B4EC1B2" w14:textId="4D5526F3" w:rsidR="000B0881" w:rsidRPr="007A6CB1" w:rsidRDefault="00BF3393" w:rsidP="00F74FE7">
            <w:pPr>
              <w:snapToGrid w:val="0"/>
              <w:ind w:firstLine="31"/>
              <w:jc w:val="both"/>
              <w:rPr>
                <w:rFonts w:ascii="Times New Roman" w:hAnsi="Times New Roman"/>
                <w:sz w:val="24"/>
                <w:szCs w:val="24"/>
              </w:rPr>
            </w:pPr>
            <w:r>
              <w:rPr>
                <w:rFonts w:ascii="Times New Roman" w:hAnsi="Times New Roman"/>
                <w:sz w:val="24"/>
                <w:szCs w:val="24"/>
              </w:rPr>
              <w:t>1) Įkrovimo sistema: ne mažiau kaip 30 USB-C prievadų su įkrovimo elektronika ir automatiniu įkrovimo išsijungimu</w:t>
            </w:r>
            <w:r w:rsidR="0048296F">
              <w:rPr>
                <w:rFonts w:ascii="Times New Roman" w:hAnsi="Times New Roman"/>
                <w:sz w:val="24"/>
                <w:szCs w:val="24"/>
              </w:rPr>
              <w:t>,</w:t>
            </w:r>
            <w:r>
              <w:rPr>
                <w:rFonts w:ascii="Times New Roman" w:hAnsi="Times New Roman"/>
                <w:sz w:val="24"/>
                <w:szCs w:val="24"/>
              </w:rPr>
              <w:t xml:space="preserve"> bendra įkrovimo galia ne mažesnė kaip 600 W.</w:t>
            </w:r>
          </w:p>
          <w:p w14:paraId="0B4EC1B3" w14:textId="30E6CF14" w:rsidR="000B0881" w:rsidRPr="007A6CB1" w:rsidRDefault="00BF3393" w:rsidP="00F74FE7">
            <w:pPr>
              <w:snapToGrid w:val="0"/>
              <w:ind w:firstLine="31"/>
              <w:jc w:val="both"/>
              <w:rPr>
                <w:rFonts w:ascii="Times New Roman" w:hAnsi="Times New Roman"/>
                <w:sz w:val="24"/>
                <w:szCs w:val="24"/>
              </w:rPr>
            </w:pPr>
            <w:r>
              <w:rPr>
                <w:rFonts w:ascii="Times New Roman" w:hAnsi="Times New Roman"/>
                <w:sz w:val="24"/>
                <w:szCs w:val="24"/>
              </w:rPr>
              <w:t>2) Integruota UV-C dezinfekcijos sistema</w:t>
            </w:r>
            <w:r w:rsidR="0048296F">
              <w:rPr>
                <w:rFonts w:ascii="Times New Roman" w:hAnsi="Times New Roman"/>
                <w:sz w:val="24"/>
                <w:szCs w:val="24"/>
              </w:rPr>
              <w:t>;</w:t>
            </w:r>
            <w:r>
              <w:rPr>
                <w:rFonts w:ascii="Times New Roman" w:hAnsi="Times New Roman"/>
                <w:sz w:val="24"/>
                <w:szCs w:val="24"/>
              </w:rPr>
              <w:t xml:space="preserve"> </w:t>
            </w:r>
          </w:p>
          <w:p w14:paraId="0B4EC1B4" w14:textId="29EAA0C3" w:rsidR="000B0881" w:rsidRPr="007A6CB1" w:rsidRDefault="00BF3393" w:rsidP="00F74FE7">
            <w:pPr>
              <w:snapToGrid w:val="0"/>
              <w:ind w:firstLine="31"/>
              <w:jc w:val="both"/>
              <w:rPr>
                <w:rFonts w:ascii="Times New Roman" w:hAnsi="Times New Roman"/>
                <w:sz w:val="24"/>
                <w:szCs w:val="24"/>
              </w:rPr>
            </w:pPr>
            <w:r>
              <w:rPr>
                <w:rFonts w:ascii="Times New Roman" w:hAnsi="Times New Roman"/>
                <w:sz w:val="24"/>
                <w:szCs w:val="24"/>
              </w:rPr>
              <w:t>3) Aktyvi ventiliacinė aušinimo sistema</w:t>
            </w:r>
            <w:r w:rsidR="0048296F">
              <w:rPr>
                <w:rFonts w:ascii="Times New Roman" w:hAnsi="Times New Roman"/>
                <w:sz w:val="24"/>
                <w:szCs w:val="24"/>
              </w:rPr>
              <w:t>;</w:t>
            </w:r>
            <w:r>
              <w:rPr>
                <w:rFonts w:ascii="Times New Roman" w:hAnsi="Times New Roman"/>
                <w:sz w:val="24"/>
                <w:szCs w:val="24"/>
              </w:rPr>
              <w:t xml:space="preserve"> </w:t>
            </w:r>
          </w:p>
          <w:p w14:paraId="0B4EC1B7" w14:textId="38FA5451" w:rsidR="000B0881" w:rsidRPr="007A6CB1" w:rsidRDefault="0048296F" w:rsidP="00F74FE7">
            <w:pPr>
              <w:snapToGrid w:val="0"/>
              <w:ind w:firstLine="31"/>
              <w:jc w:val="both"/>
              <w:rPr>
                <w:rFonts w:ascii="Times New Roman" w:hAnsi="Times New Roman"/>
                <w:sz w:val="24"/>
                <w:szCs w:val="24"/>
              </w:rPr>
            </w:pPr>
            <w:r>
              <w:rPr>
                <w:rFonts w:ascii="Times New Roman" w:hAnsi="Times New Roman"/>
                <w:sz w:val="24"/>
                <w:szCs w:val="24"/>
              </w:rPr>
              <w:t>4</w:t>
            </w:r>
            <w:r w:rsidR="00BF3393">
              <w:rPr>
                <w:rFonts w:ascii="Times New Roman" w:hAnsi="Times New Roman"/>
                <w:sz w:val="24"/>
                <w:szCs w:val="24"/>
              </w:rPr>
              <w:t>) Atitiktis standartams: CE, RoHS, REACH sertifikatai.</w:t>
            </w:r>
          </w:p>
        </w:tc>
      </w:tr>
      <w:tr w:rsidR="000B0881" w:rsidRPr="007A6CB1" w14:paraId="1F640F8F" w14:textId="77777777" w:rsidTr="00F74FE7">
        <w:trPr>
          <w:trHeight w:val="66"/>
        </w:trPr>
        <w:tc>
          <w:tcPr>
            <w:tcW w:w="851" w:type="dxa"/>
            <w:tcBorders>
              <w:top w:val="single" w:sz="4" w:space="0" w:color="auto"/>
              <w:bottom w:val="single" w:sz="4" w:space="0" w:color="auto"/>
            </w:tcBorders>
            <w:shd w:val="clear" w:color="auto" w:fill="F2F2F2" w:themeFill="background1" w:themeFillShade="F2"/>
            <w:vAlign w:val="center"/>
          </w:tcPr>
          <w:p w14:paraId="4EAAD7B5" w14:textId="37125740" w:rsidR="000B0881" w:rsidRPr="007A6CB1" w:rsidRDefault="005D27B3" w:rsidP="00F74FE7">
            <w:pP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2.3</w:t>
            </w:r>
          </w:p>
        </w:tc>
        <w:tc>
          <w:tcPr>
            <w:tcW w:w="2410" w:type="dxa"/>
            <w:tcBorders>
              <w:top w:val="single" w:sz="4" w:space="0" w:color="auto"/>
              <w:bottom w:val="single" w:sz="4" w:space="0" w:color="auto"/>
            </w:tcBorders>
            <w:shd w:val="clear" w:color="auto" w:fill="F2F2F2" w:themeFill="background1" w:themeFillShade="F2"/>
            <w:vAlign w:val="center"/>
          </w:tcPr>
          <w:p w14:paraId="0B222C59" w14:textId="70F97F10" w:rsidR="000B0881" w:rsidRPr="007A6CB1" w:rsidRDefault="000B0881" w:rsidP="00F74FE7">
            <w:pPr>
              <w:jc w:val="both"/>
              <w:rPr>
                <w:rFonts w:ascii="Times New Roman" w:hAnsi="Times New Roman"/>
                <w:b/>
                <w:bCs/>
                <w:sz w:val="24"/>
                <w:szCs w:val="24"/>
              </w:rPr>
            </w:pPr>
            <w:r>
              <w:rPr>
                <w:rFonts w:ascii="Times New Roman" w:hAnsi="Times New Roman"/>
                <w:b/>
                <w:bCs/>
                <w:sz w:val="24"/>
                <w:szCs w:val="24"/>
              </w:rPr>
              <w:t>Garantija</w:t>
            </w:r>
          </w:p>
        </w:tc>
        <w:tc>
          <w:tcPr>
            <w:tcW w:w="6946" w:type="dxa"/>
            <w:tcBorders>
              <w:top w:val="single" w:sz="4" w:space="0" w:color="auto"/>
              <w:bottom w:val="single" w:sz="4" w:space="0" w:color="auto"/>
            </w:tcBorders>
            <w:vAlign w:val="center"/>
          </w:tcPr>
          <w:p w14:paraId="390C13E5" w14:textId="252CA1F5" w:rsidR="000B0881" w:rsidRPr="007A6CB1" w:rsidRDefault="000B0881" w:rsidP="00F74FE7">
            <w:pPr>
              <w:snapToGrid w:val="0"/>
              <w:jc w:val="both"/>
              <w:rPr>
                <w:rFonts w:ascii="Times New Roman" w:hAnsi="Times New Roman"/>
                <w:sz w:val="24"/>
                <w:szCs w:val="24"/>
              </w:rPr>
            </w:pPr>
            <w:r>
              <w:rPr>
                <w:rFonts w:ascii="Times New Roman" w:hAnsi="Times New Roman"/>
                <w:sz w:val="24"/>
                <w:szCs w:val="24"/>
              </w:rPr>
              <w:t>Garantinės priežiūros laikotarpis – ne mažiau 24 mėnesių gamintojo garantija nuo prekių perdavimo-priėmimo akto pasirašymo dienos.</w:t>
            </w:r>
          </w:p>
        </w:tc>
      </w:tr>
      <w:tr w:rsidR="00266BA1" w:rsidRPr="007A6CB1" w14:paraId="4CEF3E0E" w14:textId="77777777" w:rsidTr="00F74FE7">
        <w:trPr>
          <w:trHeight w:val="472"/>
        </w:trPr>
        <w:tc>
          <w:tcPr>
            <w:tcW w:w="851" w:type="dxa"/>
            <w:tcBorders>
              <w:top w:val="single" w:sz="4" w:space="0" w:color="auto"/>
              <w:bottom w:val="single" w:sz="4" w:space="0" w:color="auto"/>
            </w:tcBorders>
            <w:shd w:val="clear" w:color="auto" w:fill="F2F2F2" w:themeFill="background1" w:themeFillShade="F2"/>
            <w:vAlign w:val="center"/>
          </w:tcPr>
          <w:p w14:paraId="1B87CAF9" w14:textId="22F41357" w:rsidR="00266BA1" w:rsidRPr="007A6CB1" w:rsidRDefault="00266BA1" w:rsidP="00F74FE7">
            <w:pPr>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2.</w:t>
            </w:r>
            <w:r w:rsidR="00610B7C">
              <w:rPr>
                <w:rFonts w:ascii="Times New Roman" w:eastAsia="Times New Roman" w:hAnsi="Times New Roman"/>
                <w:b/>
                <w:bCs/>
                <w:sz w:val="24"/>
                <w:szCs w:val="24"/>
                <w:lang w:eastAsia="lt-LT"/>
              </w:rPr>
              <w:t>4</w:t>
            </w:r>
          </w:p>
        </w:tc>
        <w:tc>
          <w:tcPr>
            <w:tcW w:w="2410" w:type="dxa"/>
            <w:tcBorders>
              <w:top w:val="single" w:sz="4" w:space="0" w:color="auto"/>
              <w:bottom w:val="single" w:sz="4" w:space="0" w:color="auto"/>
            </w:tcBorders>
            <w:shd w:val="clear" w:color="auto" w:fill="F2F2F2" w:themeFill="background1" w:themeFillShade="F2"/>
            <w:vAlign w:val="center"/>
          </w:tcPr>
          <w:p w14:paraId="438264E2" w14:textId="08A4B572" w:rsidR="00266BA1" w:rsidRPr="007A6CB1" w:rsidRDefault="00266BA1" w:rsidP="00F74FE7">
            <w:pPr>
              <w:jc w:val="both"/>
              <w:rPr>
                <w:rFonts w:ascii="Times New Roman" w:eastAsia="Times New Roman" w:hAnsi="Times New Roman"/>
                <w:b/>
                <w:bCs/>
                <w:iCs/>
                <w:sz w:val="24"/>
                <w:szCs w:val="24"/>
              </w:rPr>
            </w:pPr>
            <w:r>
              <w:rPr>
                <w:rFonts w:ascii="Times New Roman" w:eastAsia="Times New Roman" w:hAnsi="Times New Roman"/>
                <w:b/>
                <w:bCs/>
                <w:iCs/>
                <w:sz w:val="24"/>
                <w:szCs w:val="24"/>
              </w:rPr>
              <w:t>Įdiegimas, konfigūravimas ir apmokymas</w:t>
            </w:r>
          </w:p>
        </w:tc>
        <w:tc>
          <w:tcPr>
            <w:tcW w:w="6946" w:type="dxa"/>
            <w:tcBorders>
              <w:top w:val="single" w:sz="4" w:space="0" w:color="auto"/>
              <w:bottom w:val="single" w:sz="4" w:space="0" w:color="auto"/>
            </w:tcBorders>
            <w:vAlign w:val="center"/>
          </w:tcPr>
          <w:p w14:paraId="7C65154E" w14:textId="77777777" w:rsidR="00266BA1" w:rsidRPr="007A6CB1" w:rsidRDefault="00266BA1" w:rsidP="00F74FE7">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Virtuali įranga turi būti įdiegta ir sukonfigūruota, darbuotojai apmokyti kaip ja naudotis.</w:t>
            </w:r>
          </w:p>
        </w:tc>
      </w:tr>
    </w:tbl>
    <w:p w14:paraId="1DBFA24A" w14:textId="77777777" w:rsidR="0056471F" w:rsidRDefault="0056471F" w:rsidP="0056471F">
      <w:pPr>
        <w:suppressAutoHyphens/>
        <w:autoSpaceDN w:val="0"/>
        <w:spacing w:after="0" w:line="240" w:lineRule="auto"/>
        <w:contextualSpacing/>
        <w:jc w:val="both"/>
        <w:textAlignment w:val="baseline"/>
        <w:rPr>
          <w:rFonts w:ascii="Times New Roman" w:hAnsi="Times New Roman" w:cs="Times New Roman"/>
          <w:kern w:val="0"/>
          <w:sz w:val="24"/>
          <w:szCs w:val="24"/>
          <w14:ligatures w14:val="none"/>
        </w:rPr>
      </w:pPr>
    </w:p>
    <w:p w14:paraId="35C42614" w14:textId="4B95C387" w:rsidR="00837BB0" w:rsidRPr="0056471F" w:rsidRDefault="00837BB0" w:rsidP="0056471F">
      <w:pPr>
        <w:suppressAutoHyphens/>
        <w:autoSpaceDN w:val="0"/>
        <w:spacing w:after="0" w:line="240" w:lineRule="auto"/>
        <w:ind w:firstLine="284"/>
        <w:contextualSpacing/>
        <w:jc w:val="both"/>
        <w:textAlignment w:val="baseline"/>
        <w:rPr>
          <w:rFonts w:ascii="Times New Roman" w:eastAsia="Calibri" w:hAnsi="Times New Roman" w:cs="Times New Roman"/>
          <w:b/>
          <w:color w:val="000000" w:themeColor="text1"/>
          <w:sz w:val="24"/>
          <w:szCs w:val="24"/>
        </w:rPr>
      </w:pPr>
      <w:r>
        <w:rPr>
          <w:rFonts w:ascii="Times New Roman" w:hAnsi="Times New Roman" w:cs="Times New Roman"/>
          <w:kern w:val="0"/>
          <w:sz w:val="24"/>
          <w:szCs w:val="24"/>
          <w14:ligatures w14:val="none"/>
        </w:rPr>
        <w:t xml:space="preserve">12. </w:t>
      </w:r>
      <w:r w:rsidR="00D129A1" w:rsidRPr="00D129A1">
        <w:rPr>
          <w:rFonts w:ascii="Times New Roman" w:hAnsi="Times New Roman" w:cs="Times New Roman"/>
          <w:b/>
          <w:bCs/>
          <w:color w:val="000000" w:themeColor="text1"/>
          <w:sz w:val="24"/>
          <w:szCs w:val="24"/>
        </w:rPr>
        <w:t xml:space="preserve">Įrodant siūlomų Prekių atitiktį techninės specifikacijos reikalavimams, pateikiami </w:t>
      </w:r>
      <w:r w:rsidR="00D129A1" w:rsidRPr="00D129A1">
        <w:rPr>
          <w:rFonts w:ascii="Times New Roman" w:hAnsi="Times New Roman" w:cs="Times New Roman"/>
          <w:b/>
          <w:bCs/>
          <w:color w:val="000000" w:themeColor="text1"/>
          <w:sz w:val="24"/>
          <w:szCs w:val="24"/>
          <w:u w:val="single"/>
        </w:rPr>
        <w:t>gamintojo dokumentai</w:t>
      </w:r>
      <w:r w:rsidR="00D129A1" w:rsidRPr="00D129A1">
        <w:rPr>
          <w:rFonts w:ascii="Times New Roman" w:hAnsi="Times New Roman" w:cs="Times New Roman"/>
          <w:b/>
          <w:bCs/>
          <w:color w:val="000000" w:themeColor="text1"/>
          <w:sz w:val="24"/>
          <w:szCs w:val="24"/>
        </w:rPr>
        <w:t xml:space="preserve">, (techninės specifikacijos ir/ar katalogų ir/ar bukletų kopijos ir/ar atitinkamą (-us) techninės specifikacijos reikalavimą (-us) patvirtinanti (-čios) momentinė (-ės) ekrano kopija (-os) (angl. </w:t>
      </w:r>
      <w:r w:rsidR="00D129A1" w:rsidRPr="00D129A1">
        <w:rPr>
          <w:rFonts w:ascii="Times New Roman" w:hAnsi="Times New Roman" w:cs="Times New Roman"/>
          <w:b/>
          <w:bCs/>
          <w:i/>
          <w:iCs/>
          <w:color w:val="000000" w:themeColor="text1"/>
          <w:sz w:val="24"/>
          <w:szCs w:val="24"/>
        </w:rPr>
        <w:t>print screen</w:t>
      </w:r>
      <w:r w:rsidR="00D129A1" w:rsidRPr="00D129A1">
        <w:rPr>
          <w:rFonts w:ascii="Times New Roman" w:hAnsi="Times New Roman" w:cs="Times New Roman"/>
          <w:b/>
          <w:bCs/>
          <w:color w:val="000000" w:themeColor="text1"/>
          <w:sz w:val="24"/>
          <w:szCs w:val="24"/>
        </w:rPr>
        <w:t xml:space="preserve">) </w:t>
      </w:r>
      <w:r w:rsidR="00D129A1" w:rsidRPr="00D129A1">
        <w:rPr>
          <w:rFonts w:ascii="Times New Roman" w:hAnsi="Times New Roman" w:cs="Times New Roman"/>
          <w:b/>
          <w:i/>
          <w:iCs/>
          <w:color w:val="000000" w:themeColor="text1"/>
          <w:sz w:val="24"/>
          <w:szCs w:val="24"/>
          <w:u w:val="single"/>
        </w:rPr>
        <w:t xml:space="preserve">(tokiu atveju momentinėje ekrano kopijoje (print screen‘e) </w:t>
      </w:r>
      <w:r w:rsidR="00D129A1" w:rsidRPr="00D129A1">
        <w:rPr>
          <w:rFonts w:ascii="Times New Roman" w:hAnsi="Times New Roman" w:cs="Times New Roman"/>
          <w:b/>
          <w:i/>
          <w:iCs/>
          <w:color w:val="000000" w:themeColor="text1"/>
          <w:sz w:val="24"/>
          <w:szCs w:val="24"/>
          <w:u w:val="single"/>
        </w:rPr>
        <w:lastRenderedPageBreak/>
        <w:t xml:space="preserve">turi būti matoma informacija, </w:t>
      </w:r>
      <w:r w:rsidR="00D129A1" w:rsidRPr="00D129A1">
        <w:rPr>
          <w:rFonts w:ascii="Times New Roman" w:hAnsi="Times New Roman" w:cs="Times New Roman"/>
          <w:b/>
          <w:bCs/>
          <w:i/>
          <w:iCs/>
          <w:color w:val="000000" w:themeColor="text1"/>
          <w:sz w:val="24"/>
          <w:szCs w:val="24"/>
          <w:u w:val="single"/>
        </w:rPr>
        <w:t>kad kopija padaryta iš</w:t>
      </w:r>
      <w:r w:rsidR="00D129A1" w:rsidRPr="00D129A1">
        <w:rPr>
          <w:rFonts w:ascii="Times New Roman" w:hAnsi="Times New Roman" w:cs="Times New Roman"/>
          <w:b/>
          <w:i/>
          <w:iCs/>
          <w:color w:val="000000" w:themeColor="text1"/>
          <w:sz w:val="24"/>
          <w:szCs w:val="24"/>
          <w:u w:val="single"/>
        </w:rPr>
        <w:t xml:space="preserve"> </w:t>
      </w:r>
      <w:r w:rsidR="00D129A1" w:rsidRPr="00D129A1">
        <w:rPr>
          <w:rFonts w:ascii="Times New Roman" w:hAnsi="Times New Roman" w:cs="Times New Roman"/>
          <w:b/>
          <w:bCs/>
          <w:i/>
          <w:iCs/>
          <w:color w:val="000000" w:themeColor="text1"/>
          <w:sz w:val="24"/>
          <w:szCs w:val="24"/>
          <w:u w:val="single"/>
        </w:rPr>
        <w:t>gamintojo</w:t>
      </w:r>
      <w:r w:rsidR="00D129A1" w:rsidRPr="00D129A1">
        <w:rPr>
          <w:rFonts w:ascii="Times New Roman" w:hAnsi="Times New Roman" w:cs="Times New Roman"/>
          <w:b/>
          <w:i/>
          <w:iCs/>
          <w:color w:val="000000" w:themeColor="text1"/>
          <w:sz w:val="24"/>
          <w:szCs w:val="24"/>
          <w:u w:val="single"/>
        </w:rPr>
        <w:t xml:space="preserve"> </w:t>
      </w:r>
      <w:r w:rsidR="00D129A1" w:rsidRPr="00D129A1">
        <w:rPr>
          <w:rFonts w:ascii="Times New Roman" w:hAnsi="Times New Roman" w:cs="Times New Roman"/>
          <w:b/>
          <w:bCs/>
          <w:i/>
          <w:iCs/>
          <w:color w:val="000000" w:themeColor="text1"/>
          <w:sz w:val="24"/>
          <w:szCs w:val="24"/>
          <w:u w:val="single"/>
        </w:rPr>
        <w:t>tinklalapio</w:t>
      </w:r>
      <w:r w:rsidR="00D129A1" w:rsidRPr="00D129A1">
        <w:rPr>
          <w:rFonts w:ascii="Times New Roman" w:hAnsi="Times New Roman" w:cs="Times New Roman"/>
          <w:b/>
          <w:i/>
          <w:iCs/>
          <w:color w:val="000000" w:themeColor="text1"/>
          <w:sz w:val="24"/>
          <w:szCs w:val="24"/>
          <w:u w:val="single"/>
        </w:rPr>
        <w:t xml:space="preserve"> ir turi būti aiškiai pažymėta (-os) konkreti (-čios) vieta (-os), kurioje (-iose) yra reikalaujamą (-as) prekės charakteristiką (-as) patvirtinanti informacija. Momentinė ekrano kopija (print screen‘as) turi būti aiškiai įskaitoma.)</w:t>
      </w:r>
      <w:r w:rsidR="00D129A1" w:rsidRPr="00D129A1">
        <w:rPr>
          <w:rFonts w:ascii="Times New Roman" w:hAnsi="Times New Roman" w:cs="Times New Roman"/>
          <w:b/>
          <w:bCs/>
          <w:color w:val="000000" w:themeColor="text1"/>
          <w:sz w:val="24"/>
          <w:szCs w:val="24"/>
        </w:rPr>
        <w:t xml:space="preserve"> lietuvių arba anglų kalba.</w:t>
      </w:r>
    </w:p>
    <w:p w14:paraId="3CB47D1E" w14:textId="4319F26A" w:rsidR="00837BB0" w:rsidRPr="0056471F" w:rsidRDefault="00837BB0" w:rsidP="0056471F">
      <w:pPr>
        <w:suppressAutoHyphens/>
        <w:autoSpaceDN w:val="0"/>
        <w:spacing w:after="0" w:line="240" w:lineRule="auto"/>
        <w:ind w:firstLine="284"/>
        <w:contextualSpacing/>
        <w:jc w:val="both"/>
        <w:textAlignment w:val="baseline"/>
        <w:rPr>
          <w:rFonts w:ascii="Times New Roman" w:eastAsia="Calibri" w:hAnsi="Times New Roman" w:cs="Times New Roman"/>
          <w:b/>
          <w:sz w:val="24"/>
          <w:szCs w:val="24"/>
          <w:lang w:eastAsia="lt-LT"/>
        </w:rPr>
      </w:pPr>
      <w:r>
        <w:rPr>
          <w:rFonts w:ascii="Times New Roman" w:hAnsi="Times New Roman" w:cs="Times New Roman"/>
          <w:color w:val="000000" w:themeColor="text1"/>
          <w:sz w:val="24"/>
          <w:szCs w:val="24"/>
        </w:rPr>
        <w:t>Tuo atveju, jeigu pateiktoje gamintojo dokumentacijoje nėra reikalaujama Prekių charakteristikas patvirtinančios informacijos, tiekėjas privalo pateikti gamintojo arba jo įgalioto atstovo** (</w:t>
      </w:r>
      <w:r>
        <w:rPr>
          <w:rFonts w:ascii="Times New Roman" w:hAnsi="Times New Roman" w:cs="Times New Roman"/>
          <w:bCs/>
          <w:color w:val="000000" w:themeColor="text1"/>
          <w:sz w:val="24"/>
          <w:szCs w:val="24"/>
          <w:u w:val="single"/>
        </w:rPr>
        <w:t>tiekėjo deklaracija nėra lygiavertis dokumentas)</w:t>
      </w:r>
      <w:r>
        <w:rPr>
          <w:rFonts w:ascii="Times New Roman" w:hAnsi="Times New Roman" w:cs="Times New Roman"/>
          <w:bCs/>
          <w:color w:val="000000" w:themeColor="text1"/>
          <w:sz w:val="24"/>
          <w:szCs w:val="24"/>
        </w:rPr>
        <w:t xml:space="preserve"> </w:t>
      </w:r>
      <w:r>
        <w:rPr>
          <w:rFonts w:ascii="Times New Roman" w:hAnsi="Times New Roman" w:cs="Times New Roman"/>
          <w:color w:val="000000" w:themeColor="text1"/>
          <w:sz w:val="24"/>
          <w:szCs w:val="24"/>
        </w:rPr>
        <w:t>raštiškus patvirtinimus (pvz., Prekių</w:t>
      </w:r>
      <w:r w:rsidR="00BD587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gamintojo atitikties deklaraciją ar eksploatacinių savybių deklaraciją) ar kitus atitiktį reikalavimams įrodančius dokumentus (informaciją), kad perkančioji organizacija galėtų įsitikinti siūlomų Prekių atitiktimi nustatytiems reikalavimams. </w:t>
      </w:r>
    </w:p>
    <w:p w14:paraId="7330AC15" w14:textId="77777777" w:rsidR="00837BB0" w:rsidRDefault="00837BB0" w:rsidP="0056471F">
      <w:pPr>
        <w:pStyle w:val="Betarp"/>
        <w:ind w:firstLine="284"/>
        <w:jc w:val="both"/>
        <w:rPr>
          <w:i/>
          <w:color w:val="000000" w:themeColor="text1"/>
          <w:lang w:val="lt-LT"/>
        </w:rPr>
      </w:pPr>
      <w:r>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2466ED44" w14:textId="2D4686B5" w:rsidR="00837BB0" w:rsidRPr="007A6CB1" w:rsidRDefault="00837BB0" w:rsidP="00266BA1">
      <w:pPr>
        <w:spacing w:after="200" w:line="276" w:lineRule="auto"/>
        <w:rPr>
          <w:rFonts w:ascii="Times New Roman" w:hAnsi="Times New Roman" w:cs="Times New Roman"/>
          <w:kern w:val="0"/>
          <w:sz w:val="24"/>
          <w:szCs w:val="24"/>
          <w14:ligatures w14:val="none"/>
        </w:rPr>
      </w:pPr>
    </w:p>
    <w:p w14:paraId="4361DCC4" w14:textId="6D735A0B" w:rsidR="00266BA1" w:rsidRPr="007A6CB1" w:rsidRDefault="009A6B3F" w:rsidP="009A6B3F">
      <w:pPr>
        <w:jc w:val="center"/>
        <w:rPr>
          <w:rFonts w:ascii="Times New Roman" w:hAnsi="Times New Roman" w:cs="Times New Roman"/>
          <w:sz w:val="24"/>
          <w:szCs w:val="24"/>
        </w:rPr>
      </w:pPr>
      <w:r>
        <w:rPr>
          <w:rFonts w:ascii="Times New Roman" w:hAnsi="Times New Roman" w:cs="Times New Roman"/>
          <w:sz w:val="24"/>
          <w:szCs w:val="24"/>
        </w:rPr>
        <w:t>_______________________</w:t>
      </w:r>
    </w:p>
    <w:sectPr w:rsidR="00266BA1" w:rsidRPr="007A6CB1" w:rsidSect="003E4A98">
      <w:headerReference w:type="default" r:id="rId8"/>
      <w:footerReference w:type="default" r:id="rId9"/>
      <w:pgSz w:w="11906" w:h="16838"/>
      <w:pgMar w:top="993" w:right="424" w:bottom="1134" w:left="1701" w:header="283"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243AF" w14:textId="77777777" w:rsidR="00F92537" w:rsidRPr="007A6CB1" w:rsidRDefault="00F92537">
      <w:pPr>
        <w:spacing w:after="0" w:line="240" w:lineRule="auto"/>
      </w:pPr>
      <w:r w:rsidRPr="007A6CB1">
        <w:separator/>
      </w:r>
    </w:p>
  </w:endnote>
  <w:endnote w:type="continuationSeparator" w:id="0">
    <w:p w14:paraId="29FB60B7" w14:textId="77777777" w:rsidR="00F92537" w:rsidRPr="007A6CB1" w:rsidRDefault="00F92537">
      <w:pPr>
        <w:spacing w:after="0" w:line="240" w:lineRule="auto"/>
      </w:pPr>
      <w:r w:rsidRPr="007A6CB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A04E7" w14:textId="77777777" w:rsidR="00266BA1" w:rsidRPr="007A6CB1" w:rsidRDefault="00266BA1">
    <w:pPr>
      <w:pStyle w:val="Porat"/>
    </w:pPr>
  </w:p>
  <w:p w14:paraId="66DB0934" w14:textId="77777777" w:rsidR="00266BA1" w:rsidRPr="007A6CB1" w:rsidRDefault="00266B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1D8EE" w14:textId="77777777" w:rsidR="00F92537" w:rsidRPr="007A6CB1" w:rsidRDefault="00F92537">
      <w:pPr>
        <w:spacing w:after="0" w:line="240" w:lineRule="auto"/>
      </w:pPr>
      <w:r w:rsidRPr="007A6CB1">
        <w:separator/>
      </w:r>
    </w:p>
  </w:footnote>
  <w:footnote w:type="continuationSeparator" w:id="0">
    <w:p w14:paraId="3FBC9D19" w14:textId="77777777" w:rsidR="00F92537" w:rsidRPr="007A6CB1" w:rsidRDefault="00F92537">
      <w:pPr>
        <w:spacing w:after="0" w:line="240" w:lineRule="auto"/>
      </w:pPr>
      <w:r w:rsidRPr="007A6CB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9C87C" w14:textId="1C2A606F" w:rsidR="003E4A98" w:rsidRPr="007A6CB1" w:rsidRDefault="003E4A98" w:rsidP="003E4A98">
    <w:pPr>
      <w:pStyle w:val="Antrats"/>
      <w:rPr>
        <w:rFonts w:ascii="Times New Roman" w:hAnsi="Times New Roman" w:cs="Times New Roman"/>
        <w:sz w:val="20"/>
        <w:szCs w:val="20"/>
      </w:rPr>
    </w:pPr>
    <w:r w:rsidRPr="007A6CB1">
      <w:drawing>
        <wp:inline distT="0" distB="0" distL="0" distR="0" wp14:anchorId="7B7EC85A" wp14:editId="49D92319">
          <wp:extent cx="1398592" cy="342900"/>
          <wp:effectExtent l="0" t="0" r="0" b="0"/>
          <wp:docPr id="117599959"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r w:rsidR="00266BA1" w:rsidRPr="007A6CB1">
      <w:rPr>
        <w:rFonts w:ascii="Times New Roman" w:hAnsi="Times New Roman" w:cs="Times New Roman"/>
        <w:sz w:val="20"/>
        <w:szCs w:val="20"/>
      </w:rPr>
      <w:tab/>
    </w:r>
    <w:r w:rsidR="00BD587C">
      <w:rPr>
        <w:rFonts w:ascii="Times New Roman" w:hAnsi="Times New Roman" w:cs="Times New Roman"/>
        <w:sz w:val="20"/>
        <w:szCs w:val="20"/>
      </w:rPr>
      <w:t xml:space="preserve"> </w:t>
    </w:r>
  </w:p>
  <w:p w14:paraId="3D6D0068" w14:textId="2BB81AC4" w:rsidR="00266BA1" w:rsidRPr="007A6CB1" w:rsidRDefault="00266BA1" w:rsidP="008472A3">
    <w:pPr>
      <w:pStyle w:val="Antrats"/>
      <w:jc w:val="center"/>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9CC048B"/>
    <w:multiLevelType w:val="hybridMultilevel"/>
    <w:tmpl w:val="3EEA1AA6"/>
    <w:lvl w:ilvl="0" w:tplc="4D869F8C">
      <w:numFmt w:val="bullet"/>
      <w:lvlText w:val="-"/>
      <w:lvlJc w:val="left"/>
      <w:pPr>
        <w:ind w:left="443" w:hanging="360"/>
      </w:pPr>
      <w:rPr>
        <w:rFonts w:ascii="Times New Roman" w:eastAsia="Calibri" w:hAnsi="Times New Roman" w:cs="Times New Roman" w:hint="default"/>
      </w:rPr>
    </w:lvl>
    <w:lvl w:ilvl="1" w:tplc="08090003" w:tentative="1">
      <w:start w:val="1"/>
      <w:numFmt w:val="bullet"/>
      <w:lvlText w:val="o"/>
      <w:lvlJc w:val="left"/>
      <w:pPr>
        <w:ind w:left="1163" w:hanging="360"/>
      </w:pPr>
      <w:rPr>
        <w:rFonts w:ascii="Courier New" w:hAnsi="Courier New" w:cs="Courier New" w:hint="default"/>
      </w:rPr>
    </w:lvl>
    <w:lvl w:ilvl="2" w:tplc="08090005" w:tentative="1">
      <w:start w:val="1"/>
      <w:numFmt w:val="bullet"/>
      <w:lvlText w:val=""/>
      <w:lvlJc w:val="left"/>
      <w:pPr>
        <w:ind w:left="1883" w:hanging="360"/>
      </w:pPr>
      <w:rPr>
        <w:rFonts w:ascii="Wingdings" w:hAnsi="Wingdings" w:hint="default"/>
      </w:rPr>
    </w:lvl>
    <w:lvl w:ilvl="3" w:tplc="08090001" w:tentative="1">
      <w:start w:val="1"/>
      <w:numFmt w:val="bullet"/>
      <w:lvlText w:val=""/>
      <w:lvlJc w:val="left"/>
      <w:pPr>
        <w:ind w:left="2603" w:hanging="360"/>
      </w:pPr>
      <w:rPr>
        <w:rFonts w:ascii="Symbol" w:hAnsi="Symbol" w:hint="default"/>
      </w:rPr>
    </w:lvl>
    <w:lvl w:ilvl="4" w:tplc="08090003" w:tentative="1">
      <w:start w:val="1"/>
      <w:numFmt w:val="bullet"/>
      <w:lvlText w:val="o"/>
      <w:lvlJc w:val="left"/>
      <w:pPr>
        <w:ind w:left="3323" w:hanging="360"/>
      </w:pPr>
      <w:rPr>
        <w:rFonts w:ascii="Courier New" w:hAnsi="Courier New" w:cs="Courier New" w:hint="default"/>
      </w:rPr>
    </w:lvl>
    <w:lvl w:ilvl="5" w:tplc="08090005" w:tentative="1">
      <w:start w:val="1"/>
      <w:numFmt w:val="bullet"/>
      <w:lvlText w:val=""/>
      <w:lvlJc w:val="left"/>
      <w:pPr>
        <w:ind w:left="4043" w:hanging="360"/>
      </w:pPr>
      <w:rPr>
        <w:rFonts w:ascii="Wingdings" w:hAnsi="Wingdings" w:hint="default"/>
      </w:rPr>
    </w:lvl>
    <w:lvl w:ilvl="6" w:tplc="08090001" w:tentative="1">
      <w:start w:val="1"/>
      <w:numFmt w:val="bullet"/>
      <w:lvlText w:val=""/>
      <w:lvlJc w:val="left"/>
      <w:pPr>
        <w:ind w:left="4763" w:hanging="360"/>
      </w:pPr>
      <w:rPr>
        <w:rFonts w:ascii="Symbol" w:hAnsi="Symbol" w:hint="default"/>
      </w:rPr>
    </w:lvl>
    <w:lvl w:ilvl="7" w:tplc="08090003" w:tentative="1">
      <w:start w:val="1"/>
      <w:numFmt w:val="bullet"/>
      <w:lvlText w:val="o"/>
      <w:lvlJc w:val="left"/>
      <w:pPr>
        <w:ind w:left="5483" w:hanging="360"/>
      </w:pPr>
      <w:rPr>
        <w:rFonts w:ascii="Courier New" w:hAnsi="Courier New" w:cs="Courier New" w:hint="default"/>
      </w:rPr>
    </w:lvl>
    <w:lvl w:ilvl="8" w:tplc="08090005" w:tentative="1">
      <w:start w:val="1"/>
      <w:numFmt w:val="bullet"/>
      <w:lvlText w:val=""/>
      <w:lvlJc w:val="left"/>
      <w:pPr>
        <w:ind w:left="6203" w:hanging="360"/>
      </w:pPr>
      <w:rPr>
        <w:rFonts w:ascii="Wingdings" w:hAnsi="Wingdings" w:hint="default"/>
      </w:rPr>
    </w:lvl>
  </w:abstractNum>
  <w:abstractNum w:abstractNumId="2"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5595569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1422704">
    <w:abstractNumId w:val="1"/>
  </w:num>
  <w:num w:numId="3" w16cid:durableId="693579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BA1"/>
    <w:rsid w:val="000075C3"/>
    <w:rsid w:val="00075457"/>
    <w:rsid w:val="0007563C"/>
    <w:rsid w:val="00092A83"/>
    <w:rsid w:val="000A2022"/>
    <w:rsid w:val="000B0881"/>
    <w:rsid w:val="000B67C6"/>
    <w:rsid w:val="000F61F8"/>
    <w:rsid w:val="000F739E"/>
    <w:rsid w:val="00161AA6"/>
    <w:rsid w:val="00170F4E"/>
    <w:rsid w:val="00172B4C"/>
    <w:rsid w:val="00184380"/>
    <w:rsid w:val="001A4E83"/>
    <w:rsid w:val="001C42C6"/>
    <w:rsid w:val="001D14A2"/>
    <w:rsid w:val="001E4C0B"/>
    <w:rsid w:val="001F5FD3"/>
    <w:rsid w:val="001F7220"/>
    <w:rsid w:val="00236BE7"/>
    <w:rsid w:val="00266BA1"/>
    <w:rsid w:val="002D37AB"/>
    <w:rsid w:val="00321E75"/>
    <w:rsid w:val="003522B7"/>
    <w:rsid w:val="0035396F"/>
    <w:rsid w:val="00380E54"/>
    <w:rsid w:val="00397499"/>
    <w:rsid w:val="003A13D8"/>
    <w:rsid w:val="003E4A98"/>
    <w:rsid w:val="00404459"/>
    <w:rsid w:val="00465E29"/>
    <w:rsid w:val="00472D24"/>
    <w:rsid w:val="0048296F"/>
    <w:rsid w:val="00486292"/>
    <w:rsid w:val="00487E42"/>
    <w:rsid w:val="004A47DC"/>
    <w:rsid w:val="004C3DA6"/>
    <w:rsid w:val="004E5219"/>
    <w:rsid w:val="00522007"/>
    <w:rsid w:val="00535FDA"/>
    <w:rsid w:val="00552CD6"/>
    <w:rsid w:val="0056471F"/>
    <w:rsid w:val="005740D7"/>
    <w:rsid w:val="00583B22"/>
    <w:rsid w:val="005D27B3"/>
    <w:rsid w:val="005F2DB6"/>
    <w:rsid w:val="005F5F91"/>
    <w:rsid w:val="00610B7C"/>
    <w:rsid w:val="00640279"/>
    <w:rsid w:val="006501E6"/>
    <w:rsid w:val="00657264"/>
    <w:rsid w:val="006816AE"/>
    <w:rsid w:val="00733521"/>
    <w:rsid w:val="007372CA"/>
    <w:rsid w:val="00745F03"/>
    <w:rsid w:val="00746766"/>
    <w:rsid w:val="00764328"/>
    <w:rsid w:val="0076705C"/>
    <w:rsid w:val="007706C1"/>
    <w:rsid w:val="007743BA"/>
    <w:rsid w:val="00781973"/>
    <w:rsid w:val="007A6CB1"/>
    <w:rsid w:val="007D2BFE"/>
    <w:rsid w:val="007D7FCB"/>
    <w:rsid w:val="00811C8D"/>
    <w:rsid w:val="00830D08"/>
    <w:rsid w:val="00837BB0"/>
    <w:rsid w:val="00840F9F"/>
    <w:rsid w:val="00881856"/>
    <w:rsid w:val="008B50DB"/>
    <w:rsid w:val="008C3D0D"/>
    <w:rsid w:val="008C4F47"/>
    <w:rsid w:val="008E5123"/>
    <w:rsid w:val="00900FD1"/>
    <w:rsid w:val="00953128"/>
    <w:rsid w:val="00971635"/>
    <w:rsid w:val="0097262E"/>
    <w:rsid w:val="009A6B3F"/>
    <w:rsid w:val="009A7917"/>
    <w:rsid w:val="009D51FB"/>
    <w:rsid w:val="009D5FAF"/>
    <w:rsid w:val="009E2C37"/>
    <w:rsid w:val="009F75A6"/>
    <w:rsid w:val="00A45B98"/>
    <w:rsid w:val="00A5283A"/>
    <w:rsid w:val="00A718E1"/>
    <w:rsid w:val="00A85CDA"/>
    <w:rsid w:val="00AA239E"/>
    <w:rsid w:val="00AB11D0"/>
    <w:rsid w:val="00AD584A"/>
    <w:rsid w:val="00B1138D"/>
    <w:rsid w:val="00B14E12"/>
    <w:rsid w:val="00B211DC"/>
    <w:rsid w:val="00B27A12"/>
    <w:rsid w:val="00B34D86"/>
    <w:rsid w:val="00B610D3"/>
    <w:rsid w:val="00B66545"/>
    <w:rsid w:val="00B830CC"/>
    <w:rsid w:val="00BA2A95"/>
    <w:rsid w:val="00BD587C"/>
    <w:rsid w:val="00BE52A2"/>
    <w:rsid w:val="00BF3393"/>
    <w:rsid w:val="00C05D8F"/>
    <w:rsid w:val="00C110C7"/>
    <w:rsid w:val="00C150ED"/>
    <w:rsid w:val="00C206DC"/>
    <w:rsid w:val="00C509FE"/>
    <w:rsid w:val="00C61503"/>
    <w:rsid w:val="00C72C04"/>
    <w:rsid w:val="00C936E1"/>
    <w:rsid w:val="00CA75A0"/>
    <w:rsid w:val="00CB5926"/>
    <w:rsid w:val="00CB66A9"/>
    <w:rsid w:val="00CF5759"/>
    <w:rsid w:val="00D129A1"/>
    <w:rsid w:val="00D16FD3"/>
    <w:rsid w:val="00D4779D"/>
    <w:rsid w:val="00D522F7"/>
    <w:rsid w:val="00D60DFA"/>
    <w:rsid w:val="00D61841"/>
    <w:rsid w:val="00D8165D"/>
    <w:rsid w:val="00DB176D"/>
    <w:rsid w:val="00DE142C"/>
    <w:rsid w:val="00DF2F07"/>
    <w:rsid w:val="00E15B32"/>
    <w:rsid w:val="00E1780E"/>
    <w:rsid w:val="00E25E9C"/>
    <w:rsid w:val="00E45366"/>
    <w:rsid w:val="00E53ECE"/>
    <w:rsid w:val="00E660EE"/>
    <w:rsid w:val="00E67052"/>
    <w:rsid w:val="00EB5ABB"/>
    <w:rsid w:val="00ED6B82"/>
    <w:rsid w:val="00F01E02"/>
    <w:rsid w:val="00F105AB"/>
    <w:rsid w:val="00F13D53"/>
    <w:rsid w:val="00F64CCD"/>
    <w:rsid w:val="00F74FE7"/>
    <w:rsid w:val="00F87E4C"/>
    <w:rsid w:val="00F92537"/>
    <w:rsid w:val="00FC5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E96E"/>
  <w15:chartTrackingRefBased/>
  <w15:docId w15:val="{0341BD8E-AAF6-49AA-8403-145358624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paragraph" w:styleId="Antrat1">
    <w:name w:val="heading 1"/>
    <w:basedOn w:val="prastasis"/>
    <w:next w:val="prastasis"/>
    <w:link w:val="Antrat1Diagrama"/>
    <w:uiPriority w:val="9"/>
    <w:qFormat/>
    <w:rsid w:val="00266B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66B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66BA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66BA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66BA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66BA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66BA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66BA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66BA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66BA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66BA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66BA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66BA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66BA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66B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66B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66B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66B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66B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66B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66B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66B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66B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66BA1"/>
    <w:rPr>
      <w:i/>
      <w:iCs/>
      <w:color w:val="404040" w:themeColor="text1" w:themeTint="BF"/>
    </w:rPr>
  </w:style>
  <w:style w:type="paragraph" w:styleId="Sraopastraipa">
    <w:name w:val="List Paragraph"/>
    <w:basedOn w:val="prastasis"/>
    <w:uiPriority w:val="34"/>
    <w:qFormat/>
    <w:rsid w:val="00266BA1"/>
    <w:pPr>
      <w:ind w:left="720"/>
      <w:contextualSpacing/>
    </w:pPr>
  </w:style>
  <w:style w:type="character" w:styleId="Rykuspabraukimas">
    <w:name w:val="Intense Emphasis"/>
    <w:basedOn w:val="Numatytasispastraiposriftas"/>
    <w:uiPriority w:val="21"/>
    <w:qFormat/>
    <w:rsid w:val="00266BA1"/>
    <w:rPr>
      <w:i/>
      <w:iCs/>
      <w:color w:val="2F5496" w:themeColor="accent1" w:themeShade="BF"/>
    </w:rPr>
  </w:style>
  <w:style w:type="paragraph" w:styleId="Iskirtacitata">
    <w:name w:val="Intense Quote"/>
    <w:basedOn w:val="prastasis"/>
    <w:next w:val="prastasis"/>
    <w:link w:val="IskirtacitataDiagrama"/>
    <w:uiPriority w:val="30"/>
    <w:qFormat/>
    <w:rsid w:val="00266B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66BA1"/>
    <w:rPr>
      <w:i/>
      <w:iCs/>
      <w:color w:val="2F5496" w:themeColor="accent1" w:themeShade="BF"/>
    </w:rPr>
  </w:style>
  <w:style w:type="character" w:styleId="Rykinuoroda">
    <w:name w:val="Intense Reference"/>
    <w:basedOn w:val="Numatytasispastraiposriftas"/>
    <w:uiPriority w:val="32"/>
    <w:qFormat/>
    <w:rsid w:val="00266BA1"/>
    <w:rPr>
      <w:b/>
      <w:bCs/>
      <w:smallCaps/>
      <w:color w:val="2F5496" w:themeColor="accent1" w:themeShade="BF"/>
      <w:spacing w:val="5"/>
    </w:rPr>
  </w:style>
  <w:style w:type="paragraph" w:styleId="Antrats">
    <w:name w:val="header"/>
    <w:basedOn w:val="prastasis"/>
    <w:link w:val="AntratsDiagrama"/>
    <w:uiPriority w:val="99"/>
    <w:unhideWhenUsed/>
    <w:rsid w:val="00266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66BA1"/>
  </w:style>
  <w:style w:type="paragraph" w:styleId="Porat">
    <w:name w:val="footer"/>
    <w:basedOn w:val="prastasis"/>
    <w:link w:val="PoratDiagrama"/>
    <w:uiPriority w:val="99"/>
    <w:unhideWhenUsed/>
    <w:rsid w:val="00266B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66BA1"/>
  </w:style>
  <w:style w:type="table" w:customStyle="1" w:styleId="TableGrid3">
    <w:name w:val="Table Grid3"/>
    <w:basedOn w:val="prastojilentel"/>
    <w:next w:val="Lentelstinklelis"/>
    <w:uiPriority w:val="59"/>
    <w:rsid w:val="00266BA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26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C55CD"/>
    <w:rPr>
      <w:sz w:val="16"/>
      <w:szCs w:val="16"/>
    </w:rPr>
  </w:style>
  <w:style w:type="paragraph" w:styleId="Komentarotekstas">
    <w:name w:val="annotation text"/>
    <w:basedOn w:val="prastasis"/>
    <w:link w:val="KomentarotekstasDiagrama"/>
    <w:uiPriority w:val="99"/>
    <w:unhideWhenUsed/>
    <w:rsid w:val="00FC55C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C55CD"/>
    <w:rPr>
      <w:sz w:val="20"/>
      <w:szCs w:val="20"/>
    </w:rPr>
  </w:style>
  <w:style w:type="paragraph" w:styleId="Komentarotema">
    <w:name w:val="annotation subject"/>
    <w:basedOn w:val="Komentarotekstas"/>
    <w:next w:val="Komentarotekstas"/>
    <w:link w:val="KomentarotemaDiagrama"/>
    <w:uiPriority w:val="99"/>
    <w:semiHidden/>
    <w:unhideWhenUsed/>
    <w:rsid w:val="00FC55CD"/>
    <w:rPr>
      <w:b/>
      <w:bCs/>
    </w:rPr>
  </w:style>
  <w:style w:type="character" w:customStyle="1" w:styleId="KomentarotemaDiagrama">
    <w:name w:val="Komentaro tema Diagrama"/>
    <w:basedOn w:val="KomentarotekstasDiagrama"/>
    <w:link w:val="Komentarotema"/>
    <w:uiPriority w:val="99"/>
    <w:semiHidden/>
    <w:rsid w:val="00FC55CD"/>
    <w:rPr>
      <w:b/>
      <w:bCs/>
      <w:sz w:val="20"/>
      <w:szCs w:val="20"/>
    </w:rPr>
  </w:style>
  <w:style w:type="paragraph" w:styleId="Betarp">
    <w:name w:val="No Spacing"/>
    <w:link w:val="BetarpDiagrama"/>
    <w:uiPriority w:val="1"/>
    <w:qFormat/>
    <w:rsid w:val="00837BB0"/>
    <w:pPr>
      <w:suppressAutoHyphens/>
      <w:overflowPunct w:val="0"/>
      <w:autoSpaceDE w:val="0"/>
      <w:spacing w:after="0" w:line="240" w:lineRule="auto"/>
    </w:pPr>
    <w:rPr>
      <w:rFonts w:ascii="Times New Roman" w:eastAsia="Times New Roman" w:hAnsi="Times New Roman" w:cs="Times New Roman"/>
      <w:kern w:val="0"/>
      <w:sz w:val="24"/>
      <w:szCs w:val="24"/>
      <w:lang w:val="en-GB" w:eastAsia="zh-CN"/>
      <w14:ligatures w14:val="none"/>
    </w:rPr>
  </w:style>
  <w:style w:type="character" w:customStyle="1" w:styleId="BetarpDiagrama">
    <w:name w:val="Be tarpų Diagrama"/>
    <w:link w:val="Betarp"/>
    <w:uiPriority w:val="1"/>
    <w:qFormat/>
    <w:locked/>
    <w:rsid w:val="00837BB0"/>
    <w:rPr>
      <w:rFonts w:ascii="Times New Roman" w:eastAsia="Times New Roman" w:hAnsi="Times New Roman" w:cs="Times New Roman"/>
      <w:kern w:val="0"/>
      <w:sz w:val="24"/>
      <w:szCs w:val="24"/>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DDA3E-E7FD-4B37-A56B-490D0C886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5360</Words>
  <Characters>3056</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PC31</cp:lastModifiedBy>
  <cp:revision>8</cp:revision>
  <dcterms:created xsi:type="dcterms:W3CDTF">2026-05-07T09:57:00Z</dcterms:created>
  <dcterms:modified xsi:type="dcterms:W3CDTF">2026-05-20T07:07:00Z</dcterms:modified>
</cp:coreProperties>
</file>