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D20B49" w:rsidRPr="0035304F" w14:paraId="6DD98871" w14:textId="77777777" w:rsidTr="00D13881">
        <w:trPr>
          <w:trHeight w:val="816"/>
        </w:trPr>
        <w:tc>
          <w:tcPr>
            <w:tcW w:w="5599" w:type="dxa"/>
          </w:tcPr>
          <w:p w14:paraId="27F040DA" w14:textId="77777777" w:rsidR="00D20B49" w:rsidRPr="00D20B49" w:rsidRDefault="00D20B49" w:rsidP="00D13881">
            <w:pPr>
              <w:spacing w:after="120"/>
              <w:rPr>
                <w:rFonts w:ascii="Times New Roman" w:hAnsi="Times New Roman"/>
                <w:sz w:val="24"/>
                <w:szCs w:val="24"/>
              </w:rPr>
            </w:pPr>
            <w:r w:rsidRPr="00D20B49">
              <w:rPr>
                <w:rFonts w:ascii="Times New Roman" w:hAnsi="Times New Roman"/>
                <w:sz w:val="24"/>
                <w:szCs w:val="24"/>
              </w:rPr>
              <w:t>Tiekėjams prisijungusiems prie pirkimo</w:t>
            </w:r>
          </w:p>
          <w:p w14:paraId="46F4ABC9" w14:textId="77777777" w:rsidR="00D20B49" w:rsidRPr="0035304F" w:rsidRDefault="00D20B49" w:rsidP="00D13881">
            <w:pPr>
              <w:spacing w:after="120"/>
            </w:pPr>
            <w:r w:rsidRPr="00D20B49">
              <w:rPr>
                <w:rFonts w:ascii="Times New Roman" w:hAnsi="Times New Roman"/>
                <w:sz w:val="24"/>
                <w:szCs w:val="24"/>
              </w:rPr>
              <w:t>(siunčiama CVP IS priemonėmis)</w:t>
            </w:r>
          </w:p>
        </w:tc>
        <w:tc>
          <w:tcPr>
            <w:tcW w:w="4483" w:type="dxa"/>
          </w:tcPr>
          <w:p w14:paraId="336F0786" w14:textId="090CC0CE" w:rsidR="00D20B49" w:rsidRPr="00406711" w:rsidRDefault="00D20B49" w:rsidP="00D13881">
            <w:pPr>
              <w:pStyle w:val="Footer"/>
              <w:tabs>
                <w:tab w:val="left" w:pos="2337"/>
                <w:tab w:val="left" w:pos="6480"/>
              </w:tabs>
              <w:spacing w:after="120"/>
              <w:ind w:left="494" w:right="-145"/>
            </w:pPr>
            <w:r w:rsidRPr="00406711">
              <w:t xml:space="preserve">                                   </w:t>
            </w:r>
            <w:r w:rsidRPr="00406711">
              <w:rPr>
                <w:lang w:val="pt-BR"/>
              </w:rPr>
              <w:t>20</w:t>
            </w:r>
            <w:r w:rsidRPr="00406711">
              <w:rPr>
                <w:lang w:val="en-US"/>
              </w:rPr>
              <w:t>2</w:t>
            </w:r>
            <w:r>
              <w:rPr>
                <w:lang w:val="en-US"/>
              </w:rPr>
              <w:t>5</w:t>
            </w:r>
            <w:r w:rsidRPr="00406711">
              <w:rPr>
                <w:lang w:val="pt-BR"/>
              </w:rPr>
              <w:t>-</w:t>
            </w:r>
            <w:r>
              <w:rPr>
                <w:lang w:val="pt-BR"/>
              </w:rPr>
              <w:t>01-16</w:t>
            </w:r>
          </w:p>
          <w:p w14:paraId="458080C9" w14:textId="77777777" w:rsidR="00D20B49" w:rsidRPr="0035304F" w:rsidRDefault="00D20B49" w:rsidP="00D13881">
            <w:pPr>
              <w:pStyle w:val="Footer"/>
              <w:tabs>
                <w:tab w:val="left" w:pos="6480"/>
              </w:tabs>
              <w:spacing w:after="120"/>
              <w:ind w:left="743"/>
              <w:rPr>
                <w:highlight w:val="yellow"/>
                <w:lang w:val="pt-BR"/>
              </w:rPr>
            </w:pPr>
          </w:p>
        </w:tc>
      </w:tr>
      <w:tr w:rsidR="00D20B49" w:rsidRPr="0035304F" w14:paraId="7D3361CF" w14:textId="77777777" w:rsidTr="00D13881">
        <w:trPr>
          <w:trHeight w:val="408"/>
        </w:trPr>
        <w:tc>
          <w:tcPr>
            <w:tcW w:w="5599" w:type="dxa"/>
          </w:tcPr>
          <w:p w14:paraId="4D5446B2" w14:textId="77777777" w:rsidR="00D20B49" w:rsidRPr="0035304F" w:rsidRDefault="00D20B49" w:rsidP="00D13881">
            <w:pPr>
              <w:overflowPunct w:val="0"/>
              <w:autoSpaceDE w:val="0"/>
              <w:autoSpaceDN w:val="0"/>
              <w:adjustRightInd w:val="0"/>
              <w:spacing w:after="120"/>
              <w:rPr>
                <w:lang w:val="pt-BR"/>
              </w:rPr>
            </w:pPr>
          </w:p>
        </w:tc>
        <w:tc>
          <w:tcPr>
            <w:tcW w:w="4483" w:type="dxa"/>
          </w:tcPr>
          <w:p w14:paraId="3528E704" w14:textId="77777777" w:rsidR="00D20B49" w:rsidRPr="0035304F" w:rsidRDefault="00D20B49" w:rsidP="00D13881">
            <w:pPr>
              <w:pStyle w:val="Footer"/>
              <w:tabs>
                <w:tab w:val="left" w:pos="6480"/>
              </w:tabs>
              <w:spacing w:after="120"/>
              <w:ind w:left="743" w:right="884"/>
              <w:rPr>
                <w:lang w:val="pt-BR"/>
              </w:rPr>
            </w:pPr>
          </w:p>
        </w:tc>
      </w:tr>
    </w:tbl>
    <w:p w14:paraId="373C4ED7" w14:textId="77777777" w:rsidR="00D20B49" w:rsidRDefault="00D20B49" w:rsidP="00D20B49">
      <w:pPr>
        <w:overflowPunct w:val="0"/>
        <w:autoSpaceDE w:val="0"/>
        <w:autoSpaceDN w:val="0"/>
        <w:adjustRightInd w:val="0"/>
        <w:spacing w:after="120"/>
        <w:rPr>
          <w:rFonts w:ascii="Times New Roman" w:hAnsi="Times New Roman" w:cs="Times New Roman"/>
          <w:b/>
          <w:sz w:val="24"/>
          <w:szCs w:val="24"/>
        </w:rPr>
      </w:pPr>
      <w:r w:rsidRPr="00D20B49">
        <w:rPr>
          <w:rFonts w:ascii="Times New Roman" w:hAnsi="Times New Roman" w:cs="Times New Roman"/>
          <w:b/>
          <w:sz w:val="24"/>
          <w:szCs w:val="24"/>
        </w:rPr>
        <w:t>DĖL ATSAKYMŲ Į TIEKĖJŲ KLAUSIMUS</w:t>
      </w:r>
    </w:p>
    <w:p w14:paraId="2FA6BC7C" w14:textId="5BD723DB" w:rsidR="004959B6" w:rsidRPr="00D20B49" w:rsidRDefault="004959B6" w:rsidP="00D20B49">
      <w:pPr>
        <w:overflowPunct w:val="0"/>
        <w:autoSpaceDE w:val="0"/>
        <w:autoSpaceDN w:val="0"/>
        <w:adjustRightInd w:val="0"/>
        <w:spacing w:after="120"/>
        <w:rPr>
          <w:rFonts w:ascii="Times New Roman" w:hAnsi="Times New Roman" w:cs="Times New Roman"/>
          <w:b/>
          <w:sz w:val="24"/>
          <w:szCs w:val="24"/>
        </w:rPr>
      </w:pPr>
      <w:r>
        <w:rPr>
          <w:rFonts w:ascii="Times New Roman" w:hAnsi="Times New Roman" w:cs="Times New Roman"/>
          <w:b/>
          <w:sz w:val="24"/>
          <w:szCs w:val="24"/>
        </w:rPr>
        <w:t xml:space="preserve">REGARDING </w:t>
      </w:r>
      <w:r w:rsidRPr="004959B6">
        <w:rPr>
          <w:rFonts w:ascii="Times New Roman" w:hAnsi="Times New Roman" w:cs="Times New Roman"/>
          <w:b/>
          <w:sz w:val="24"/>
          <w:szCs w:val="24"/>
        </w:rPr>
        <w:t>ANSWERS TO SUPPLIERS' QUESTIONS</w:t>
      </w:r>
    </w:p>
    <w:p w14:paraId="1FA965B3" w14:textId="77777777" w:rsidR="00D20B49" w:rsidRPr="00D20B49" w:rsidRDefault="00D20B49" w:rsidP="00D20B49">
      <w:pPr>
        <w:tabs>
          <w:tab w:val="left" w:pos="567"/>
          <w:tab w:val="left" w:pos="709"/>
        </w:tabs>
        <w:spacing w:after="120"/>
        <w:jc w:val="both"/>
        <w:rPr>
          <w:rFonts w:ascii="Times New Roman" w:hAnsi="Times New Roman" w:cs="Times New Roman"/>
          <w:b/>
          <w:bCs/>
          <w:sz w:val="24"/>
          <w:szCs w:val="24"/>
        </w:rPr>
      </w:pPr>
    </w:p>
    <w:p w14:paraId="40AF4477" w14:textId="7A381C93" w:rsidR="00D20B49" w:rsidRPr="00D20B49" w:rsidRDefault="00D20B49" w:rsidP="00D20B49">
      <w:pPr>
        <w:tabs>
          <w:tab w:val="left" w:pos="567"/>
          <w:tab w:val="left" w:pos="709"/>
        </w:tabs>
        <w:spacing w:line="276" w:lineRule="auto"/>
        <w:ind w:right="687"/>
        <w:jc w:val="both"/>
        <w:rPr>
          <w:rFonts w:ascii="Times New Roman" w:hAnsi="Times New Roman" w:cs="Times New Roman"/>
          <w:sz w:val="24"/>
          <w:szCs w:val="24"/>
        </w:rPr>
      </w:pPr>
      <w:r w:rsidRPr="00D20B49">
        <w:rPr>
          <w:rFonts w:ascii="Times New Roman" w:hAnsi="Times New Roman" w:cs="Times New Roman"/>
          <w:b/>
          <w:bCs/>
          <w:sz w:val="24"/>
          <w:szCs w:val="24"/>
        </w:rPr>
        <w:tab/>
      </w:r>
      <w:r w:rsidRPr="00D20B49">
        <w:rPr>
          <w:rFonts w:ascii="Times New Roman" w:hAnsi="Times New Roman" w:cs="Times New Roman"/>
          <w:sz w:val="24"/>
          <w:szCs w:val="24"/>
        </w:rPr>
        <w:t xml:space="preserve">Europos socialinio fondo agentūra Centrinės viešųjų pirkimų informacinės sistemos (toliau – CVP IS) priemonėmis gavo suinteresuotų tiekėjų prašymus paaiškinti atviro konkurso </w:t>
      </w:r>
      <w:r>
        <w:rPr>
          <w:rFonts w:ascii="Times New Roman" w:hAnsi="Times New Roman" w:cs="Times New Roman"/>
          <w:sz w:val="24"/>
          <w:szCs w:val="24"/>
        </w:rPr>
        <w:t>„S</w:t>
      </w:r>
      <w:r w:rsidRPr="00D20B49">
        <w:rPr>
          <w:rFonts w:ascii="Times New Roman" w:hAnsi="Times New Roman" w:cs="Times New Roman"/>
          <w:sz w:val="24"/>
          <w:szCs w:val="24"/>
        </w:rPr>
        <w:t>ocialinės srities ekspert</w:t>
      </w:r>
      <w:r>
        <w:rPr>
          <w:rFonts w:ascii="Times New Roman" w:hAnsi="Times New Roman" w:cs="Times New Roman"/>
          <w:sz w:val="24"/>
          <w:szCs w:val="24"/>
        </w:rPr>
        <w:t xml:space="preserve">ai“ </w:t>
      </w:r>
      <w:r w:rsidRPr="00D20B49">
        <w:rPr>
          <w:rFonts w:ascii="Times New Roman" w:hAnsi="Times New Roman" w:cs="Times New Roman"/>
          <w:sz w:val="24"/>
          <w:szCs w:val="24"/>
        </w:rPr>
        <w:t xml:space="preserve">(CVPIS IS NR. 399373) dokumentus. </w:t>
      </w:r>
    </w:p>
    <w:p w14:paraId="1EE26B2A" w14:textId="77777777"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 xml:space="preserve">Pirkimo komisija išnagrinėjo tiekėjų klausimus ir teikia atsakymus, paaiškindama pirkimo dokumentus. </w:t>
      </w:r>
    </w:p>
    <w:p w14:paraId="0CE76632" w14:textId="77777777"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 xml:space="preserve">The European Social Fund Agency received requests from interested suppliers via the Central Public Procurement Information System (hereinafter referred to as CVP IS) to clarify the documents of the open tender "Experts in the Social Field" (CVPIS IS NR. 399373). </w:t>
      </w:r>
    </w:p>
    <w:p w14:paraId="77663137" w14:textId="06FC020D"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The Procurement Commission has examined the suppliers' questions and is providing answers, clarifying the procurement documents.</w:t>
      </w:r>
    </w:p>
    <w:p w14:paraId="571016ED" w14:textId="77777777" w:rsidR="00D20B49" w:rsidRP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4253"/>
        <w:gridCol w:w="4671"/>
      </w:tblGrid>
      <w:tr w:rsidR="00D20B49" w14:paraId="1A8FD66D" w14:textId="77777777" w:rsidTr="00D13881">
        <w:tc>
          <w:tcPr>
            <w:tcW w:w="704" w:type="dxa"/>
          </w:tcPr>
          <w:p w14:paraId="58A74C45"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 xml:space="preserve">Eilės nr. </w:t>
            </w:r>
          </w:p>
        </w:tc>
        <w:tc>
          <w:tcPr>
            <w:tcW w:w="4253" w:type="dxa"/>
          </w:tcPr>
          <w:p w14:paraId="2525D42D"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Klausimas</w:t>
            </w:r>
          </w:p>
        </w:tc>
        <w:tc>
          <w:tcPr>
            <w:tcW w:w="4671" w:type="dxa"/>
          </w:tcPr>
          <w:p w14:paraId="37498569"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Atsakymas</w:t>
            </w:r>
          </w:p>
        </w:tc>
      </w:tr>
      <w:tr w:rsidR="00D20B49" w14:paraId="379B1BF9" w14:textId="77777777" w:rsidTr="00D13881">
        <w:tc>
          <w:tcPr>
            <w:tcW w:w="704" w:type="dxa"/>
          </w:tcPr>
          <w:p w14:paraId="1B21DFCD" w14:textId="77777777" w:rsidR="00D20B49" w:rsidRPr="00875291" w:rsidRDefault="00D20B49" w:rsidP="00D20B49">
            <w:pPr>
              <w:pStyle w:val="ListParagraph"/>
              <w:numPr>
                <w:ilvl w:val="0"/>
                <w:numId w:val="1"/>
              </w:numPr>
              <w:spacing w:line="276" w:lineRule="auto"/>
              <w:jc w:val="both"/>
              <w:rPr>
                <w:rFonts w:ascii="Times New Roman" w:hAnsi="Times New Roman"/>
                <w:sz w:val="24"/>
                <w:szCs w:val="24"/>
              </w:rPr>
            </w:pPr>
          </w:p>
        </w:tc>
        <w:tc>
          <w:tcPr>
            <w:tcW w:w="4253" w:type="dxa"/>
          </w:tcPr>
          <w:p w14:paraId="7D938AE5" w14:textId="77777777" w:rsidR="00D20B49" w:rsidRDefault="00D20B49" w:rsidP="00D13881">
            <w:pPr>
              <w:spacing w:line="276" w:lineRule="auto"/>
              <w:jc w:val="both"/>
              <w:rPr>
                <w:rFonts w:ascii="Times New Roman" w:hAnsi="Times New Roman"/>
                <w:sz w:val="24"/>
                <w:szCs w:val="24"/>
              </w:rPr>
            </w:pPr>
            <w:r w:rsidRPr="00875291">
              <w:rPr>
                <w:rFonts w:ascii="Times New Roman" w:hAnsi="Times New Roman"/>
                <w:sz w:val="24"/>
                <w:szCs w:val="24"/>
              </w:rPr>
              <w:t>Tender offers are to be submitted by filling in annex 9. Rows 6 and 7 (in grey) are to be filled in by the applicant (the Supplier)? Or shall they be left in blank for filling in by the Contracting Authority?</w:t>
            </w:r>
          </w:p>
          <w:p w14:paraId="204461B7" w14:textId="77777777" w:rsidR="00D20B49" w:rsidRPr="00875291" w:rsidRDefault="00D20B49" w:rsidP="00D13881">
            <w:pPr>
              <w:spacing w:line="276" w:lineRule="auto"/>
              <w:jc w:val="both"/>
              <w:rPr>
                <w:rFonts w:ascii="Times New Roman" w:hAnsi="Times New Roman"/>
                <w:sz w:val="24"/>
                <w:szCs w:val="24"/>
              </w:rPr>
            </w:pPr>
          </w:p>
          <w:p w14:paraId="7A6559F5" w14:textId="77777777" w:rsidR="00D20B49" w:rsidRDefault="00D20B49" w:rsidP="00D13881">
            <w:pPr>
              <w:spacing w:line="276" w:lineRule="auto"/>
              <w:jc w:val="both"/>
              <w:rPr>
                <w:rFonts w:ascii="Times New Roman" w:hAnsi="Times New Roman"/>
                <w:sz w:val="24"/>
                <w:szCs w:val="24"/>
              </w:rPr>
            </w:pPr>
            <w:r w:rsidRPr="00875291">
              <w:rPr>
                <w:rFonts w:ascii="Times New Roman" w:hAnsi="Times New Roman"/>
                <w:sz w:val="24"/>
                <w:szCs w:val="24"/>
              </w:rPr>
              <w:t>Vertimas: Pasiūlymai turi būti pateikti užpildant 9 priedą. 6 ir 7 eilutes (pilka spalva) turi pildyti pareiškėjas (tiekėjas)? Ar jie turi būti palikti neužpildyti perkančiajai organizacijai?</w:t>
            </w:r>
          </w:p>
        </w:tc>
        <w:tc>
          <w:tcPr>
            <w:tcW w:w="4671" w:type="dxa"/>
          </w:tcPr>
          <w:p w14:paraId="1D38F9DA" w14:textId="77777777" w:rsidR="00D20B49" w:rsidRDefault="00D20B49" w:rsidP="00D13881">
            <w:pPr>
              <w:spacing w:line="276" w:lineRule="auto"/>
              <w:jc w:val="both"/>
              <w:rPr>
                <w:rFonts w:ascii="Times New Roman" w:hAnsi="Times New Roman"/>
                <w:sz w:val="24"/>
                <w:szCs w:val="24"/>
              </w:rPr>
            </w:pPr>
            <w:r w:rsidRPr="00875291">
              <w:rPr>
                <w:rFonts w:ascii="Times New Roman" w:hAnsi="Times New Roman"/>
                <w:sz w:val="24"/>
                <w:szCs w:val="24"/>
              </w:rPr>
              <w:t>The tables in Annex 9 are marked at the top with the words "ONLY BOXES MARKED IN GREEN ARE TO BE COMPLETED", so the supplier</w:t>
            </w:r>
            <w:r>
              <w:rPr>
                <w:rFonts w:ascii="Times New Roman" w:hAnsi="Times New Roman"/>
                <w:sz w:val="24"/>
                <w:szCs w:val="24"/>
              </w:rPr>
              <w:t>/applicant</w:t>
            </w:r>
            <w:r w:rsidRPr="00875291">
              <w:rPr>
                <w:rFonts w:ascii="Times New Roman" w:hAnsi="Times New Roman"/>
                <w:sz w:val="24"/>
                <w:szCs w:val="24"/>
              </w:rPr>
              <w:t xml:space="preserve"> must complete all </w:t>
            </w:r>
            <w:r>
              <w:rPr>
                <w:rFonts w:ascii="Times New Roman" w:hAnsi="Times New Roman"/>
                <w:sz w:val="24"/>
                <w:szCs w:val="24"/>
              </w:rPr>
              <w:t>boxes</w:t>
            </w:r>
            <w:r w:rsidRPr="00875291">
              <w:rPr>
                <w:rFonts w:ascii="Times New Roman" w:hAnsi="Times New Roman"/>
                <w:sz w:val="24"/>
                <w:szCs w:val="24"/>
              </w:rPr>
              <w:t xml:space="preserve"> marked in green, including columns 6 and 7.</w:t>
            </w:r>
          </w:p>
          <w:p w14:paraId="2DD5DEC3" w14:textId="77777777" w:rsidR="00D20B49" w:rsidRDefault="00D20B49" w:rsidP="00D13881">
            <w:pPr>
              <w:spacing w:line="276" w:lineRule="auto"/>
              <w:jc w:val="both"/>
              <w:rPr>
                <w:rFonts w:ascii="Times New Roman" w:hAnsi="Times New Roman"/>
                <w:sz w:val="24"/>
                <w:szCs w:val="24"/>
              </w:rPr>
            </w:pPr>
          </w:p>
          <w:p w14:paraId="00CFAC05"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9 priedo lentelių viršuje yra pažymėta, kad „</w:t>
            </w:r>
            <w:r w:rsidRPr="00875291">
              <w:rPr>
                <w:rFonts w:ascii="Times New Roman" w:hAnsi="Times New Roman"/>
                <w:sz w:val="24"/>
                <w:szCs w:val="24"/>
              </w:rPr>
              <w:t>PILDOMI TIK ŽALIU ŠRIFTU PAŽYMĖTI LANGELIAI</w:t>
            </w:r>
            <w:r>
              <w:rPr>
                <w:rFonts w:ascii="Times New Roman" w:hAnsi="Times New Roman"/>
                <w:sz w:val="24"/>
                <w:szCs w:val="24"/>
              </w:rPr>
              <w:t xml:space="preserve">“, tad tiekėjas pildo visas žaliu šriftu pažymėtas skiltis, įskaitant stulpelius 6 ir 7.  </w:t>
            </w:r>
          </w:p>
          <w:p w14:paraId="3A06F2BD" w14:textId="77777777" w:rsidR="00D20B49" w:rsidRDefault="00D20B49" w:rsidP="00D13881">
            <w:pPr>
              <w:spacing w:line="276" w:lineRule="auto"/>
              <w:jc w:val="both"/>
              <w:rPr>
                <w:rFonts w:ascii="Times New Roman" w:hAnsi="Times New Roman"/>
                <w:sz w:val="24"/>
                <w:szCs w:val="24"/>
              </w:rPr>
            </w:pPr>
          </w:p>
        </w:tc>
      </w:tr>
      <w:tr w:rsidR="00D20B49" w14:paraId="0C5B21C4" w14:textId="77777777" w:rsidTr="00D13881">
        <w:tc>
          <w:tcPr>
            <w:tcW w:w="704" w:type="dxa"/>
          </w:tcPr>
          <w:p w14:paraId="548CE032"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2.</w:t>
            </w:r>
          </w:p>
        </w:tc>
        <w:tc>
          <w:tcPr>
            <w:tcW w:w="4253" w:type="dxa"/>
          </w:tcPr>
          <w:p w14:paraId="3B81B59B"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A</w:t>
            </w:r>
            <w:r w:rsidRPr="00875291">
              <w:rPr>
                <w:rFonts w:ascii="Times New Roman" w:hAnsi="Times New Roman"/>
                <w:sz w:val="24"/>
                <w:szCs w:val="24"/>
              </w:rPr>
              <w:t xml:space="preserve">ccording to annex 7 and annex 9, having at least a C2 level of English, according to the English proficiency according to the Common European Framework of Reference for Languages (C1, C2, etc.), is </w:t>
            </w:r>
            <w:r w:rsidRPr="00875291">
              <w:rPr>
                <w:rFonts w:ascii="Times New Roman" w:hAnsi="Times New Roman"/>
                <w:sz w:val="24"/>
                <w:szCs w:val="24"/>
              </w:rPr>
              <w:lastRenderedPageBreak/>
              <w:t>awarded 5 points in the economic advantage (award) criterion. C1 level is declared to be minimum. The document to prove compliance shall be a documents certifying an English language level of at least C1 according to the Common European Framework of Reference for Languages, or other documents proving equivalence.</w:t>
            </w:r>
            <w:r w:rsidRPr="00875291">
              <w:rPr>
                <w:rFonts w:ascii="Times New Roman" w:hAnsi="Times New Roman"/>
                <w:sz w:val="24"/>
                <w:szCs w:val="24"/>
              </w:rPr>
              <w:br/>
              <w:t>The proof is to be given by certificates of language courses clearly indicating the level of knowledge achieved issued.</w:t>
            </w:r>
            <w:r w:rsidRPr="00875291">
              <w:rPr>
                <w:rFonts w:ascii="Times New Roman" w:hAnsi="Times New Roman"/>
                <w:sz w:val="24"/>
                <w:szCs w:val="24"/>
              </w:rPr>
              <w:br/>
              <w:t>Common English tests have an expiry date. Will the Contracting Agency accept expired language certificates?</w:t>
            </w:r>
            <w:r w:rsidRPr="00875291">
              <w:rPr>
                <w:rFonts w:ascii="Times New Roman" w:hAnsi="Times New Roman"/>
                <w:sz w:val="24"/>
                <w:szCs w:val="24"/>
              </w:rPr>
              <w:br/>
              <w:t>It is EU practice to acknowledge a degree (BA or MA) wholly taught in the declared language (English) as a declaration of a C2 level (see for example https://traineeships.ec.europa.eu/faq_en). Does this apply to the tender criteria?</w:t>
            </w:r>
          </w:p>
          <w:p w14:paraId="7A20D42C" w14:textId="77777777" w:rsidR="00D20B49" w:rsidRDefault="00D20B49" w:rsidP="00D13881">
            <w:pPr>
              <w:spacing w:line="276" w:lineRule="auto"/>
              <w:jc w:val="both"/>
              <w:rPr>
                <w:rFonts w:ascii="Times New Roman" w:hAnsi="Times New Roman"/>
                <w:sz w:val="24"/>
                <w:szCs w:val="24"/>
              </w:rPr>
            </w:pPr>
          </w:p>
          <w:p w14:paraId="58788628"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 xml:space="preserve">Vertimas: </w:t>
            </w:r>
            <w:r w:rsidRPr="00875291">
              <w:rPr>
                <w:rFonts w:ascii="Times New Roman" w:hAnsi="Times New Roman"/>
                <w:sz w:val="24"/>
                <w:szCs w:val="24"/>
              </w:rPr>
              <w:t>pagal 7 priedą ir 9 priedą, turint ne žemesnį kaip C2 anglų kalbos lygį, pagal anglų kalbos mokėjimą pagal Bendruosius Europos kalbų metmenis (C1, C2 ir kt.), suteikiam</w:t>
            </w:r>
            <w:r>
              <w:rPr>
                <w:rFonts w:ascii="Times New Roman" w:hAnsi="Times New Roman"/>
                <w:sz w:val="24"/>
                <w:szCs w:val="24"/>
              </w:rPr>
              <w:t>i papildomi</w:t>
            </w:r>
            <w:r w:rsidRPr="00875291">
              <w:rPr>
                <w:rFonts w:ascii="Times New Roman" w:hAnsi="Times New Roman"/>
                <w:sz w:val="24"/>
                <w:szCs w:val="24"/>
              </w:rPr>
              <w:t xml:space="preserve"> 5 balai ekonomi</w:t>
            </w:r>
            <w:r>
              <w:rPr>
                <w:rFonts w:ascii="Times New Roman" w:hAnsi="Times New Roman"/>
                <w:sz w:val="24"/>
                <w:szCs w:val="24"/>
              </w:rPr>
              <w:t>niame vertinime.</w:t>
            </w:r>
            <w:r w:rsidRPr="00875291">
              <w:rPr>
                <w:rFonts w:ascii="Times New Roman" w:hAnsi="Times New Roman"/>
                <w:sz w:val="24"/>
                <w:szCs w:val="24"/>
              </w:rPr>
              <w:t xml:space="preserve"> C1 lygis </w:t>
            </w:r>
            <w:r>
              <w:rPr>
                <w:rFonts w:ascii="Times New Roman" w:hAnsi="Times New Roman"/>
                <w:sz w:val="24"/>
                <w:szCs w:val="24"/>
              </w:rPr>
              <w:t>reikalaujamas</w:t>
            </w:r>
            <w:r w:rsidRPr="00875291">
              <w:rPr>
                <w:rFonts w:ascii="Times New Roman" w:hAnsi="Times New Roman"/>
                <w:sz w:val="24"/>
                <w:szCs w:val="24"/>
              </w:rPr>
              <w:t xml:space="preserve"> kaip minimalus. Atitiktį įrodantis dokumentas yra dokumentas, patvirtinantis anglų kalbos ne žemesnį kaip C1 lygį pagal Bendruosius Europos kalbų metmenis, arba kiti lygiavertiškumą įrodantys dokumentai. Tai patvirtina išduoti kalbų kursų pažymėjimai, kuriuose aiškiai nurodomas įgytų žinių lygis. Įprasti anglų kalbos testai turi galiojimo datą. Ar perkančioji </w:t>
            </w:r>
            <w:r>
              <w:rPr>
                <w:rFonts w:ascii="Times New Roman" w:hAnsi="Times New Roman"/>
                <w:sz w:val="24"/>
                <w:szCs w:val="24"/>
              </w:rPr>
              <w:t>organizacija</w:t>
            </w:r>
            <w:r w:rsidRPr="00875291">
              <w:rPr>
                <w:rFonts w:ascii="Times New Roman" w:hAnsi="Times New Roman"/>
                <w:sz w:val="24"/>
                <w:szCs w:val="24"/>
              </w:rPr>
              <w:t xml:space="preserve"> priims kalbos pažymėjimus, kurių galiojimo laikas pasibaigęs? </w:t>
            </w:r>
          </w:p>
          <w:p w14:paraId="22BF9535" w14:textId="77777777" w:rsidR="00D20B49" w:rsidRDefault="00D20B49" w:rsidP="00D13881">
            <w:pPr>
              <w:spacing w:line="276" w:lineRule="auto"/>
              <w:jc w:val="both"/>
              <w:rPr>
                <w:rFonts w:ascii="Times New Roman" w:hAnsi="Times New Roman"/>
                <w:sz w:val="24"/>
                <w:szCs w:val="24"/>
              </w:rPr>
            </w:pPr>
            <w:r w:rsidRPr="00875291">
              <w:rPr>
                <w:rFonts w:ascii="Times New Roman" w:hAnsi="Times New Roman"/>
                <w:sz w:val="24"/>
                <w:szCs w:val="24"/>
              </w:rPr>
              <w:lastRenderedPageBreak/>
              <w:t xml:space="preserve">ES praktika pripažįsta, kad </w:t>
            </w:r>
            <w:r>
              <w:rPr>
                <w:rFonts w:ascii="Times New Roman" w:hAnsi="Times New Roman"/>
                <w:sz w:val="24"/>
                <w:szCs w:val="24"/>
              </w:rPr>
              <w:t xml:space="preserve">aukštojo išsilavinimo </w:t>
            </w:r>
            <w:r w:rsidRPr="00875291">
              <w:rPr>
                <w:rFonts w:ascii="Times New Roman" w:hAnsi="Times New Roman"/>
                <w:sz w:val="24"/>
                <w:szCs w:val="24"/>
              </w:rPr>
              <w:t>laipsnis (BA arba MA</w:t>
            </w:r>
            <w:r>
              <w:rPr>
                <w:rFonts w:ascii="Times New Roman" w:hAnsi="Times New Roman"/>
                <w:sz w:val="24"/>
                <w:szCs w:val="24"/>
              </w:rPr>
              <w:t xml:space="preserve"> – bakalauro ar magistro (paaišk.)</w:t>
            </w:r>
            <w:r w:rsidRPr="00875291">
              <w:rPr>
                <w:rFonts w:ascii="Times New Roman" w:hAnsi="Times New Roman"/>
                <w:sz w:val="24"/>
                <w:szCs w:val="24"/>
              </w:rPr>
              <w:t xml:space="preserve">), </w:t>
            </w:r>
            <w:r>
              <w:rPr>
                <w:rFonts w:ascii="Times New Roman" w:hAnsi="Times New Roman"/>
                <w:sz w:val="24"/>
                <w:szCs w:val="24"/>
              </w:rPr>
              <w:t xml:space="preserve">įgytas anglų kalba prilygsta </w:t>
            </w:r>
            <w:r w:rsidRPr="00875291">
              <w:rPr>
                <w:rFonts w:ascii="Times New Roman" w:hAnsi="Times New Roman"/>
                <w:sz w:val="24"/>
                <w:szCs w:val="24"/>
              </w:rPr>
              <w:t>C2 lygi</w:t>
            </w:r>
            <w:r>
              <w:rPr>
                <w:rFonts w:ascii="Times New Roman" w:hAnsi="Times New Roman"/>
                <w:sz w:val="24"/>
                <w:szCs w:val="24"/>
              </w:rPr>
              <w:t>ui. (</w:t>
            </w:r>
            <w:r w:rsidRPr="00875291">
              <w:rPr>
                <w:rFonts w:ascii="Times New Roman" w:hAnsi="Times New Roman"/>
                <w:sz w:val="24"/>
                <w:szCs w:val="24"/>
              </w:rPr>
              <w:t>žr., pavyzdžiui, https://traineeships.ec.europa.eu/faq_en). Ar tai taikoma konkurso kriterijams?</w:t>
            </w:r>
          </w:p>
        </w:tc>
        <w:tc>
          <w:tcPr>
            <w:tcW w:w="4671" w:type="dxa"/>
          </w:tcPr>
          <w:p w14:paraId="2ACBE294" w14:textId="77777777" w:rsidR="00D20B49" w:rsidRDefault="00D20B49" w:rsidP="00D13881">
            <w:pPr>
              <w:spacing w:line="276" w:lineRule="auto"/>
              <w:jc w:val="both"/>
              <w:rPr>
                <w:rFonts w:ascii="Times New Roman" w:hAnsi="Times New Roman"/>
                <w:sz w:val="24"/>
                <w:szCs w:val="24"/>
              </w:rPr>
            </w:pPr>
            <w:r w:rsidRPr="00490E28">
              <w:rPr>
                <w:rFonts w:ascii="Times New Roman" w:hAnsi="Times New Roman"/>
                <w:sz w:val="24"/>
                <w:szCs w:val="24"/>
              </w:rPr>
              <w:lastRenderedPageBreak/>
              <w:t xml:space="preserve">English language level documents will be assessed according to the Common European Framework of Reference for Languages ​​(see https://traineeships.ec.europa.eu/faq_en). All documents must be valid (if they have an </w:t>
            </w:r>
            <w:r w:rsidRPr="00490E28">
              <w:rPr>
                <w:rFonts w:ascii="Times New Roman" w:hAnsi="Times New Roman"/>
                <w:sz w:val="24"/>
                <w:szCs w:val="24"/>
              </w:rPr>
              <w:lastRenderedPageBreak/>
              <w:t>expiry date) and valid for the entire duration of the contract.</w:t>
            </w:r>
          </w:p>
          <w:p w14:paraId="6AC016D0" w14:textId="77777777" w:rsidR="00D20B49" w:rsidRDefault="00D20B49" w:rsidP="00D13881">
            <w:pPr>
              <w:spacing w:line="276" w:lineRule="auto"/>
              <w:jc w:val="both"/>
              <w:rPr>
                <w:rFonts w:ascii="Times New Roman" w:hAnsi="Times New Roman"/>
                <w:sz w:val="24"/>
                <w:szCs w:val="24"/>
              </w:rPr>
            </w:pPr>
          </w:p>
          <w:p w14:paraId="66381B9A" w14:textId="77777777" w:rsidR="00D20B49" w:rsidRDefault="00D20B49" w:rsidP="00D13881">
            <w:pPr>
              <w:spacing w:line="276" w:lineRule="auto"/>
              <w:jc w:val="both"/>
              <w:rPr>
                <w:rFonts w:ascii="Times New Roman" w:hAnsi="Times New Roman"/>
                <w:sz w:val="24"/>
                <w:szCs w:val="24"/>
              </w:rPr>
            </w:pPr>
          </w:p>
          <w:p w14:paraId="1187CE52" w14:textId="77777777" w:rsidR="00D20B49" w:rsidRDefault="00D20B49" w:rsidP="00D13881">
            <w:pPr>
              <w:spacing w:line="276" w:lineRule="auto"/>
              <w:jc w:val="both"/>
              <w:rPr>
                <w:rFonts w:ascii="Times New Roman" w:hAnsi="Times New Roman"/>
                <w:sz w:val="24"/>
                <w:szCs w:val="24"/>
              </w:rPr>
            </w:pPr>
          </w:p>
          <w:p w14:paraId="2202DE6E" w14:textId="77777777" w:rsidR="00D20B49" w:rsidRDefault="00D20B49" w:rsidP="00D13881">
            <w:pPr>
              <w:spacing w:line="276" w:lineRule="auto"/>
              <w:jc w:val="both"/>
              <w:rPr>
                <w:rFonts w:ascii="Times New Roman" w:hAnsi="Times New Roman"/>
                <w:sz w:val="24"/>
                <w:szCs w:val="24"/>
              </w:rPr>
            </w:pPr>
          </w:p>
          <w:p w14:paraId="631BF61B" w14:textId="77777777" w:rsidR="00D20B49" w:rsidRDefault="00D20B49" w:rsidP="00D13881">
            <w:pPr>
              <w:spacing w:line="276" w:lineRule="auto"/>
              <w:jc w:val="both"/>
              <w:rPr>
                <w:rFonts w:ascii="Times New Roman" w:hAnsi="Times New Roman"/>
                <w:sz w:val="24"/>
                <w:szCs w:val="24"/>
              </w:rPr>
            </w:pPr>
          </w:p>
          <w:p w14:paraId="42BD42F9" w14:textId="77777777" w:rsidR="00D20B49" w:rsidRDefault="00D20B49" w:rsidP="00D13881">
            <w:pPr>
              <w:spacing w:line="276" w:lineRule="auto"/>
              <w:jc w:val="both"/>
              <w:rPr>
                <w:rFonts w:ascii="Times New Roman" w:hAnsi="Times New Roman"/>
                <w:sz w:val="24"/>
                <w:szCs w:val="24"/>
              </w:rPr>
            </w:pPr>
          </w:p>
          <w:p w14:paraId="71BF2A23" w14:textId="77777777" w:rsidR="00D20B49" w:rsidRDefault="00D20B49" w:rsidP="00D13881">
            <w:pPr>
              <w:spacing w:line="276" w:lineRule="auto"/>
              <w:jc w:val="both"/>
              <w:rPr>
                <w:rFonts w:ascii="Times New Roman" w:hAnsi="Times New Roman"/>
                <w:sz w:val="24"/>
                <w:szCs w:val="24"/>
              </w:rPr>
            </w:pPr>
          </w:p>
          <w:p w14:paraId="4DC07F31" w14:textId="77777777" w:rsidR="00D20B49" w:rsidRDefault="00D20B49" w:rsidP="00D13881">
            <w:pPr>
              <w:spacing w:line="276" w:lineRule="auto"/>
              <w:jc w:val="both"/>
              <w:rPr>
                <w:rFonts w:ascii="Times New Roman" w:hAnsi="Times New Roman"/>
                <w:sz w:val="24"/>
                <w:szCs w:val="24"/>
              </w:rPr>
            </w:pPr>
          </w:p>
          <w:p w14:paraId="6CDC6C04" w14:textId="77777777" w:rsidR="00D20B49" w:rsidRDefault="00D20B49" w:rsidP="00D13881">
            <w:pPr>
              <w:spacing w:line="276" w:lineRule="auto"/>
              <w:jc w:val="both"/>
              <w:rPr>
                <w:rFonts w:ascii="Times New Roman" w:hAnsi="Times New Roman"/>
                <w:sz w:val="24"/>
                <w:szCs w:val="24"/>
              </w:rPr>
            </w:pPr>
          </w:p>
          <w:p w14:paraId="5F28C0E6" w14:textId="77777777" w:rsidR="00D20B49" w:rsidRDefault="00D20B49" w:rsidP="00D13881">
            <w:pPr>
              <w:spacing w:line="276" w:lineRule="auto"/>
              <w:jc w:val="both"/>
              <w:rPr>
                <w:rFonts w:ascii="Times New Roman" w:hAnsi="Times New Roman"/>
                <w:sz w:val="24"/>
                <w:szCs w:val="24"/>
              </w:rPr>
            </w:pPr>
          </w:p>
          <w:p w14:paraId="397D23AD" w14:textId="77777777" w:rsidR="00D20B49" w:rsidRDefault="00D20B49" w:rsidP="00D13881">
            <w:pPr>
              <w:spacing w:line="276" w:lineRule="auto"/>
              <w:jc w:val="both"/>
              <w:rPr>
                <w:rFonts w:ascii="Times New Roman" w:hAnsi="Times New Roman"/>
                <w:sz w:val="24"/>
                <w:szCs w:val="24"/>
              </w:rPr>
            </w:pPr>
          </w:p>
          <w:p w14:paraId="10CE81D0" w14:textId="77777777" w:rsidR="00D20B49" w:rsidRDefault="00D20B49" w:rsidP="00D13881">
            <w:pPr>
              <w:spacing w:line="276" w:lineRule="auto"/>
              <w:jc w:val="both"/>
              <w:rPr>
                <w:rFonts w:ascii="Times New Roman" w:hAnsi="Times New Roman"/>
                <w:sz w:val="24"/>
                <w:szCs w:val="24"/>
              </w:rPr>
            </w:pPr>
          </w:p>
          <w:p w14:paraId="5D56B37F" w14:textId="77777777" w:rsidR="00D20B49" w:rsidRDefault="00D20B49" w:rsidP="00D13881">
            <w:pPr>
              <w:spacing w:line="276" w:lineRule="auto"/>
              <w:jc w:val="both"/>
              <w:rPr>
                <w:rFonts w:ascii="Times New Roman" w:hAnsi="Times New Roman"/>
                <w:sz w:val="24"/>
                <w:szCs w:val="24"/>
              </w:rPr>
            </w:pPr>
          </w:p>
          <w:p w14:paraId="6230EC0C" w14:textId="77777777" w:rsidR="00D20B49" w:rsidRDefault="00D20B49" w:rsidP="00D13881">
            <w:pPr>
              <w:spacing w:line="276" w:lineRule="auto"/>
              <w:jc w:val="both"/>
              <w:rPr>
                <w:rFonts w:ascii="Times New Roman" w:hAnsi="Times New Roman"/>
                <w:sz w:val="24"/>
                <w:szCs w:val="24"/>
              </w:rPr>
            </w:pPr>
          </w:p>
          <w:p w14:paraId="09DC6B32" w14:textId="77777777" w:rsidR="00D20B49" w:rsidRDefault="00D20B49" w:rsidP="00D13881">
            <w:pPr>
              <w:spacing w:line="276" w:lineRule="auto"/>
              <w:jc w:val="both"/>
              <w:rPr>
                <w:rFonts w:ascii="Times New Roman" w:hAnsi="Times New Roman"/>
                <w:sz w:val="24"/>
                <w:szCs w:val="24"/>
              </w:rPr>
            </w:pPr>
          </w:p>
          <w:p w14:paraId="680900AE" w14:textId="77777777" w:rsidR="00D20B49" w:rsidRDefault="00D20B49" w:rsidP="00D13881">
            <w:pPr>
              <w:spacing w:line="276" w:lineRule="auto"/>
              <w:jc w:val="both"/>
              <w:rPr>
                <w:rFonts w:ascii="Times New Roman" w:hAnsi="Times New Roman"/>
                <w:sz w:val="24"/>
                <w:szCs w:val="24"/>
              </w:rPr>
            </w:pPr>
          </w:p>
          <w:p w14:paraId="3C6BF0CC" w14:textId="77777777" w:rsidR="00D20B49" w:rsidRDefault="00D20B49" w:rsidP="00D13881">
            <w:pPr>
              <w:spacing w:line="276" w:lineRule="auto"/>
              <w:jc w:val="both"/>
              <w:rPr>
                <w:rFonts w:ascii="Times New Roman" w:hAnsi="Times New Roman"/>
                <w:sz w:val="24"/>
                <w:szCs w:val="24"/>
              </w:rPr>
            </w:pPr>
          </w:p>
          <w:p w14:paraId="140196EE" w14:textId="77777777" w:rsidR="00D20B49" w:rsidRDefault="00D20B49" w:rsidP="00D13881">
            <w:pPr>
              <w:spacing w:line="276" w:lineRule="auto"/>
              <w:jc w:val="both"/>
              <w:rPr>
                <w:rFonts w:ascii="Times New Roman" w:hAnsi="Times New Roman"/>
                <w:sz w:val="24"/>
                <w:szCs w:val="24"/>
              </w:rPr>
            </w:pPr>
          </w:p>
          <w:p w14:paraId="1C07F39E" w14:textId="77777777" w:rsidR="00D20B49" w:rsidRDefault="00D20B49" w:rsidP="00D13881">
            <w:pPr>
              <w:spacing w:line="276" w:lineRule="auto"/>
              <w:jc w:val="both"/>
              <w:rPr>
                <w:rFonts w:ascii="Times New Roman" w:hAnsi="Times New Roman"/>
                <w:sz w:val="24"/>
                <w:szCs w:val="24"/>
              </w:rPr>
            </w:pPr>
          </w:p>
          <w:p w14:paraId="7819AEFD" w14:textId="77777777" w:rsidR="00D20B49" w:rsidRDefault="00D20B49" w:rsidP="00D13881">
            <w:pPr>
              <w:spacing w:line="276" w:lineRule="auto"/>
              <w:jc w:val="both"/>
              <w:rPr>
                <w:rFonts w:ascii="Times New Roman" w:hAnsi="Times New Roman"/>
                <w:sz w:val="24"/>
                <w:szCs w:val="24"/>
              </w:rPr>
            </w:pPr>
            <w:r>
              <w:rPr>
                <w:rFonts w:ascii="Times New Roman" w:hAnsi="Times New Roman"/>
                <w:sz w:val="24"/>
                <w:szCs w:val="24"/>
              </w:rPr>
              <w:t xml:space="preserve">Anglų kalbos lygio dokumentai bus vertinami pagal </w:t>
            </w:r>
            <w:r w:rsidRPr="00291950">
              <w:rPr>
                <w:rFonts w:ascii="Times New Roman" w:hAnsi="Times New Roman"/>
                <w:sz w:val="24"/>
                <w:szCs w:val="24"/>
              </w:rPr>
              <w:t>Bendruosius Europos kalbų metmenis</w:t>
            </w:r>
            <w:r>
              <w:rPr>
                <w:rFonts w:ascii="Times New Roman" w:hAnsi="Times New Roman"/>
                <w:sz w:val="24"/>
                <w:szCs w:val="24"/>
              </w:rPr>
              <w:t xml:space="preserve"> (žr. </w:t>
            </w:r>
            <w:r w:rsidRPr="00291950">
              <w:rPr>
                <w:rFonts w:ascii="Times New Roman" w:hAnsi="Times New Roman"/>
                <w:sz w:val="24"/>
                <w:szCs w:val="24"/>
              </w:rPr>
              <w:t>https://traineeships.ec.europa.eu/faq_en</w:t>
            </w:r>
            <w:r>
              <w:rPr>
                <w:rFonts w:ascii="Times New Roman" w:hAnsi="Times New Roman"/>
                <w:sz w:val="24"/>
                <w:szCs w:val="24"/>
              </w:rPr>
              <w:t xml:space="preserve">). Visi dokumentai turi būti galiojantys (jei juose nurodyta galiojimo data) ir galioti visą sutarties vykdymo laikotarpį. </w:t>
            </w:r>
          </w:p>
        </w:tc>
      </w:tr>
    </w:tbl>
    <w:p w14:paraId="1F2B0770" w14:textId="77777777" w:rsidR="00D20B49" w:rsidRDefault="00D20B49" w:rsidP="00D20B49">
      <w:pPr>
        <w:spacing w:line="276" w:lineRule="auto"/>
        <w:jc w:val="both"/>
        <w:rPr>
          <w:rFonts w:ascii="Times New Roman" w:hAnsi="Times New Roman" w:cs="Times New Roman"/>
          <w:sz w:val="24"/>
          <w:szCs w:val="24"/>
        </w:rPr>
      </w:pPr>
    </w:p>
    <w:p w14:paraId="52065993" w14:textId="77777777" w:rsidR="00D20B49" w:rsidRDefault="00D20B49"/>
    <w:sectPr w:rsidR="00D20B49"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A4E76"/>
    <w:multiLevelType w:val="hybridMultilevel"/>
    <w:tmpl w:val="A4AAB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23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49"/>
    <w:rsid w:val="004959B6"/>
    <w:rsid w:val="004D27FE"/>
    <w:rsid w:val="005E3DB2"/>
    <w:rsid w:val="005F646E"/>
    <w:rsid w:val="00612875"/>
    <w:rsid w:val="0083118D"/>
    <w:rsid w:val="00CD3679"/>
    <w:rsid w:val="00D20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AA7"/>
  <w15:chartTrackingRefBased/>
  <w15:docId w15:val="{034641C8-9615-4666-BDFF-17879F16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4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49"/>
    <w:rPr>
      <w:rFonts w:eastAsiaTheme="majorEastAsia" w:cstheme="majorBidi"/>
      <w:color w:val="272727" w:themeColor="text1" w:themeTint="D8"/>
    </w:rPr>
  </w:style>
  <w:style w:type="paragraph" w:styleId="Title">
    <w:name w:val="Title"/>
    <w:basedOn w:val="Normal"/>
    <w:next w:val="Normal"/>
    <w:link w:val="TitleChar"/>
    <w:uiPriority w:val="10"/>
    <w:qFormat/>
    <w:rsid w:val="00D2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49"/>
    <w:pPr>
      <w:spacing w:before="160"/>
      <w:jc w:val="center"/>
    </w:pPr>
    <w:rPr>
      <w:i/>
      <w:iCs/>
      <w:color w:val="404040" w:themeColor="text1" w:themeTint="BF"/>
    </w:rPr>
  </w:style>
  <w:style w:type="character" w:customStyle="1" w:styleId="QuoteChar">
    <w:name w:val="Quote Char"/>
    <w:basedOn w:val="DefaultParagraphFont"/>
    <w:link w:val="Quote"/>
    <w:uiPriority w:val="29"/>
    <w:rsid w:val="00D20B49"/>
    <w:rPr>
      <w:i/>
      <w:iCs/>
      <w:color w:val="404040" w:themeColor="text1" w:themeTint="BF"/>
    </w:rPr>
  </w:style>
  <w:style w:type="paragraph" w:styleId="ListParagraph">
    <w:name w:val="List Paragraph"/>
    <w:basedOn w:val="Normal"/>
    <w:uiPriority w:val="34"/>
    <w:qFormat/>
    <w:rsid w:val="00D20B49"/>
    <w:pPr>
      <w:ind w:left="720"/>
      <w:contextualSpacing/>
    </w:pPr>
  </w:style>
  <w:style w:type="character" w:styleId="IntenseEmphasis">
    <w:name w:val="Intense Emphasis"/>
    <w:basedOn w:val="DefaultParagraphFont"/>
    <w:uiPriority w:val="21"/>
    <w:qFormat/>
    <w:rsid w:val="00D20B49"/>
    <w:rPr>
      <w:i/>
      <w:iCs/>
      <w:color w:val="0F4761" w:themeColor="accent1" w:themeShade="BF"/>
    </w:rPr>
  </w:style>
  <w:style w:type="paragraph" w:styleId="IntenseQuote">
    <w:name w:val="Intense Quote"/>
    <w:basedOn w:val="Normal"/>
    <w:next w:val="Normal"/>
    <w:link w:val="IntenseQuoteChar"/>
    <w:uiPriority w:val="30"/>
    <w:qFormat/>
    <w:rsid w:val="00D2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B49"/>
    <w:rPr>
      <w:i/>
      <w:iCs/>
      <w:color w:val="0F4761" w:themeColor="accent1" w:themeShade="BF"/>
    </w:rPr>
  </w:style>
  <w:style w:type="character" w:styleId="IntenseReference">
    <w:name w:val="Intense Reference"/>
    <w:basedOn w:val="DefaultParagraphFont"/>
    <w:uiPriority w:val="32"/>
    <w:qFormat/>
    <w:rsid w:val="00D20B49"/>
    <w:rPr>
      <w:b/>
      <w:bCs/>
      <w:smallCaps/>
      <w:color w:val="0F4761" w:themeColor="accent1" w:themeShade="BF"/>
      <w:spacing w:val="5"/>
    </w:rPr>
  </w:style>
  <w:style w:type="table" w:styleId="TableGrid">
    <w:name w:val="Table Grid"/>
    <w:basedOn w:val="TableNormal"/>
    <w:uiPriority w:val="39"/>
    <w:rsid w:val="00D20B49"/>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20B4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20B4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2685</Words>
  <Characters>1532</Characters>
  <Application>Microsoft Office Word</Application>
  <DocSecurity>0</DocSecurity>
  <Lines>12</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2</cp:revision>
  <dcterms:created xsi:type="dcterms:W3CDTF">2025-01-16T09:23:00Z</dcterms:created>
  <dcterms:modified xsi:type="dcterms:W3CDTF">2025-01-16T11:32:00Z</dcterms:modified>
</cp:coreProperties>
</file>