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FA4D" w14:textId="77777777" w:rsidR="00BB2A34" w:rsidRDefault="00BB2A34" w:rsidP="00BB2A34">
      <w:pPr>
        <w:pStyle w:val="Heading2"/>
        <w:ind w:left="5103"/>
        <w:jc w:val="right"/>
        <w:rPr>
          <w:rFonts w:ascii="Times New Roman" w:eastAsia="Calibri" w:hAnsi="Times New Roman" w:cs="Times New Roman"/>
          <w:color w:val="0070C0"/>
          <w:sz w:val="21"/>
          <w:szCs w:val="21"/>
          <w:lang w:val="pt-BR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83086788"/>
      <w:r w:rsidRPr="00BB2A34">
        <w:rPr>
          <w:rFonts w:ascii="Times New Roman" w:eastAsia="Calibri" w:hAnsi="Times New Roman" w:cs="Times New Roman"/>
          <w:color w:val="0070C0"/>
          <w:sz w:val="21"/>
          <w:szCs w:val="21"/>
          <w:lang w:val="pt-BR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5C485256" w14:textId="0FD0E8B4" w:rsidR="00966C69" w:rsidRPr="00BF03B9" w:rsidRDefault="00966C69" w:rsidP="00966C6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</w:pPr>
      <w:r w:rsidRPr="00BF03B9">
        <w:rPr>
          <w:rFonts w:ascii="Times New Roman" w:hAnsi="Times New Roman" w:cs="Times New Roman"/>
          <w:i/>
          <w:iCs/>
          <w:color w:val="0070C0"/>
          <w:sz w:val="24"/>
          <w:szCs w:val="24"/>
        </w:rPr>
        <w:t>Annex 2 to the Purchase Conditions: “Technical Specification”</w:t>
      </w:r>
    </w:p>
    <w:p w14:paraId="46889453" w14:textId="77777777" w:rsidR="004B754B" w:rsidRPr="00966C69" w:rsidRDefault="004B754B" w:rsidP="004B754B">
      <w:pPr>
        <w:rPr>
          <w:lang w:val="en-US"/>
        </w:rPr>
      </w:pPr>
    </w:p>
    <w:p w14:paraId="673B28AB" w14:textId="34626AD2" w:rsidR="00EA7929" w:rsidRPr="00957672" w:rsidRDefault="00EA7929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57672">
        <w:rPr>
          <w:rFonts w:ascii="Times New Roman" w:hAnsi="Times New Roman"/>
          <w:b/>
          <w:bCs/>
          <w:sz w:val="24"/>
          <w:szCs w:val="24"/>
          <w:lang w:val="en-US"/>
        </w:rPr>
        <w:t xml:space="preserve">DNR </w:t>
      </w:r>
      <w:r w:rsidR="005B1FE9" w:rsidRPr="00957672">
        <w:rPr>
          <w:rFonts w:ascii="Times New Roman" w:hAnsi="Times New Roman"/>
          <w:b/>
          <w:bCs/>
          <w:sz w:val="24"/>
          <w:szCs w:val="24"/>
          <w:lang w:val="en-US"/>
        </w:rPr>
        <w:t xml:space="preserve">GENOTIPAVIMO </w:t>
      </w:r>
      <w:r w:rsidR="00FD6534" w:rsidRPr="00957672">
        <w:rPr>
          <w:rFonts w:ascii="Times New Roman" w:hAnsi="Times New Roman"/>
          <w:b/>
          <w:bCs/>
          <w:sz w:val="24"/>
          <w:szCs w:val="24"/>
          <w:lang w:val="en-US"/>
        </w:rPr>
        <w:t>PASLAUGOS MIŠKO MEDŽIAMS</w:t>
      </w:r>
    </w:p>
    <w:p w14:paraId="4151A968" w14:textId="15186A14" w:rsidR="00966C69" w:rsidRPr="00BF03B9" w:rsidRDefault="00BF03B9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F0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DNA GENOTYPING SERVICES FOR FOREST TREES</w:t>
      </w:r>
    </w:p>
    <w:p w14:paraId="774A6733" w14:textId="77777777" w:rsidR="00DC524B" w:rsidRPr="00BF03B9" w:rsidRDefault="00DC524B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F9419FE" w14:textId="63941E35" w:rsidR="00F47CC8" w:rsidRDefault="00EA7929" w:rsidP="00EA7929">
      <w:pPr>
        <w:tabs>
          <w:tab w:val="left" w:pos="567"/>
          <w:tab w:val="left" w:pos="993"/>
          <w:tab w:val="left" w:pos="1276"/>
        </w:tabs>
        <w:spacing w:after="0"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72521">
        <w:rPr>
          <w:rFonts w:ascii="Times New Roman" w:hAnsi="Times New Roman"/>
          <w:b/>
          <w:bCs/>
          <w:sz w:val="24"/>
          <w:szCs w:val="24"/>
          <w:lang w:val="pt-BR"/>
        </w:rPr>
        <w:t>TECHNINĖ SPECIFIKACIJA</w:t>
      </w:r>
    </w:p>
    <w:p w14:paraId="79150930" w14:textId="1C186976" w:rsidR="00BF03B9" w:rsidRPr="00BF03B9" w:rsidRDefault="00BF03B9" w:rsidP="00EA7929">
      <w:pPr>
        <w:tabs>
          <w:tab w:val="left" w:pos="567"/>
          <w:tab w:val="left" w:pos="993"/>
          <w:tab w:val="left" w:pos="1276"/>
        </w:tabs>
        <w:spacing w:after="0" w:line="288" w:lineRule="auto"/>
        <w:contextualSpacing/>
        <w:jc w:val="center"/>
        <w:rPr>
          <w:rFonts w:ascii="Times New Roman" w:eastAsia="Calibri" w:hAnsi="Times New Roman"/>
          <w:i/>
          <w:iCs/>
          <w:sz w:val="24"/>
          <w:szCs w:val="24"/>
          <w:lang w:val="pt-BR"/>
        </w:rPr>
      </w:pPr>
      <w:r w:rsidRPr="00BF03B9">
        <w:rPr>
          <w:rFonts w:ascii="Times New Roman" w:hAnsi="Times New Roman"/>
          <w:b/>
          <w:bCs/>
          <w:i/>
          <w:iCs/>
          <w:sz w:val="24"/>
          <w:szCs w:val="24"/>
        </w:rPr>
        <w:t>TECHNICAL SPECIFICATIONS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11245E" w14:paraId="6494908C" w14:textId="77777777" w:rsidTr="0046529F">
        <w:tc>
          <w:tcPr>
            <w:tcW w:w="4962" w:type="dxa"/>
          </w:tcPr>
          <w:p w14:paraId="56F38A08" w14:textId="3EA8C67E" w:rsidR="0011245E" w:rsidRPr="00033AC5" w:rsidRDefault="0011245E" w:rsidP="0011245E">
            <w:pPr>
              <w:tabs>
                <w:tab w:val="left" w:pos="813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DNR </w:t>
            </w:r>
            <w:r w:rsidR="005B1FE9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GENOTIPAVIMO </w:t>
            </w:r>
            <w:r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PASLAUGŲ </w:t>
            </w:r>
          </w:p>
          <w:p w14:paraId="24F07DA7" w14:textId="00EC07BA" w:rsidR="0011245E" w:rsidRPr="0011245E" w:rsidRDefault="0011245E" w:rsidP="0011245E">
            <w:pPr>
              <w:tabs>
                <w:tab w:val="left" w:pos="813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TECHNINĖ SPECIFIKACIJA</w:t>
            </w:r>
            <w:r w:rsidR="00EA7929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: </w:t>
            </w:r>
            <w:r w:rsidR="00033AC5" w:rsidRPr="00033A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PAPRASTASIS UOSIS (LOT.</w:t>
            </w:r>
            <w:r w:rsidR="00641996" w:rsidRPr="00033AC5">
              <w:rPr>
                <w:lang w:val="pt-BR"/>
              </w:rPr>
              <w:t xml:space="preserve"> </w:t>
            </w:r>
            <w:r w:rsidR="00EA7929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FRAXINUS EXCELSIOR</w:t>
            </w:r>
            <w:r w:rsidR="00681BAE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) </w:t>
            </w:r>
            <w:r w:rsidR="00033AC5" w:rsidRPr="00033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IR </w:t>
            </w:r>
            <w:r w:rsidR="00033AC5" w:rsidRPr="00033A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PAPRASTOJI EGLĖ (LOT.</w:t>
            </w:r>
            <w:r w:rsidR="00033AC5" w:rsidRPr="00033AC5">
              <w:rPr>
                <w:lang w:val="pt-BR"/>
              </w:rPr>
              <w:t xml:space="preserve"> </w:t>
            </w:r>
            <w:r w:rsidR="005B11B4">
              <w:rPr>
                <w:rFonts w:ascii="Times New Roman" w:hAnsi="Times New Roman"/>
                <w:b/>
                <w:bCs/>
                <w:sz w:val="24"/>
                <w:szCs w:val="24"/>
              </w:rPr>
              <w:t>PICEA ABIES</w:t>
            </w:r>
            <w:r w:rsidR="00173E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391137C0" w14:textId="10A7DF27" w:rsidR="0020785A" w:rsidRPr="00F24B2C" w:rsidRDefault="00EA7929" w:rsidP="0020785A">
            <w:pPr>
              <w:tabs>
                <w:tab w:val="left" w:pos="813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A7929">
              <w:rPr>
                <w:rFonts w:ascii="Times New Roman" w:hAnsi="Times New Roman"/>
                <w:b/>
                <w:bCs/>
                <w:sz w:val="24"/>
                <w:szCs w:val="24"/>
              </w:rPr>
              <w:t>TECHNICAL SPECIFICATIONS – SNP GENOTYPING SERVICES</w:t>
            </w:r>
            <w:r w:rsidR="002078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A79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0785A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COMMON ASH 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D7117" w:rsidRPr="0020785A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FRAXINUS EXCELSIOR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20785A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NORWAY SPRUCE 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D7117" w:rsidRPr="0020785A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PICEA ABIES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11A14" w14:paraId="6335EB83" w14:textId="77777777" w:rsidTr="0046529F">
        <w:tc>
          <w:tcPr>
            <w:tcW w:w="4962" w:type="dxa"/>
          </w:tcPr>
          <w:p w14:paraId="7D7B65CB" w14:textId="18363AD9" w:rsidR="00911A14" w:rsidRPr="00DF7E43" w:rsidRDefault="00911A14" w:rsidP="00DF7E4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66067674"/>
            <w:r w:rsidRPr="00DF7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SĄVOKOS IR SUTRUMPINIMAI</w:t>
            </w:r>
            <w:bookmarkEnd w:id="5"/>
          </w:p>
        </w:tc>
        <w:tc>
          <w:tcPr>
            <w:tcW w:w="4677" w:type="dxa"/>
          </w:tcPr>
          <w:p w14:paraId="01FD0859" w14:textId="7765C340" w:rsidR="00911A14" w:rsidRPr="005E2A7C" w:rsidRDefault="000B0081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 and Abbreviations</w:t>
            </w:r>
          </w:p>
        </w:tc>
      </w:tr>
      <w:tr w:rsidR="00911A14" w14:paraId="34AAE519" w14:textId="77777777" w:rsidTr="0046529F">
        <w:tc>
          <w:tcPr>
            <w:tcW w:w="4962" w:type="dxa"/>
          </w:tcPr>
          <w:p w14:paraId="226B6219" w14:textId="77777777" w:rsidR="0011245E" w:rsidRPr="00BB2A34" w:rsidRDefault="0011245E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Pirkėjas</w:t>
            </w:r>
            <w:r w:rsidRPr="00BB2A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– Vytauto Didžiojo universitetas.</w:t>
            </w:r>
          </w:p>
          <w:p w14:paraId="6B80E4A7" w14:textId="77777777" w:rsidR="00BB2A34" w:rsidRPr="00BB2A34" w:rsidRDefault="0011245E" w:rsidP="00DC524B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 xml:space="preserve">Paslaugų teikėjas – </w:t>
            </w:r>
            <w:r w:rsidR="00BB2A34" w:rsidRPr="00BB2A34">
              <w:rPr>
                <w:rFonts w:ascii="Times New Roman" w:hAnsi="Times New Roman" w:cs="Times New Roman"/>
                <w:bCs/>
                <w:sz w:val="24"/>
                <w:szCs w:val="24"/>
              </w:rPr>
              <w:t>ūkio subjektas – fizinis asmuo, privatusis juridinis asmuo, viešasis juridinis asmuo, kitos organizacijos ir jų padaliniai ar tokių asmenų</w:t>
            </w:r>
            <w:r w:rsidR="00BB2A34" w:rsidRPr="00BB2A34">
              <w:rPr>
                <w:rFonts w:ascii="Times New Roman" w:hAnsi="Times New Roman" w:cs="Times New Roman"/>
                <w:sz w:val="24"/>
                <w:szCs w:val="24"/>
              </w:rPr>
              <w:t xml:space="preserve"> grupė, su kuriuo Pirkėjas sudaro Sutartį.</w:t>
            </w:r>
          </w:p>
          <w:p w14:paraId="500A3515" w14:textId="77777777" w:rsidR="0011245E" w:rsidRPr="00BB2A34" w:rsidRDefault="0011245E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Sutartis – Sutartis, sudaroma tarp Paslaugų teikėjo ir Pirkėjo</w:t>
            </w:r>
            <w:r w:rsidRPr="00BB2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BB2A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dėl Pirkimo objekto.</w:t>
            </w:r>
          </w:p>
          <w:p w14:paraId="4F6B2D56" w14:textId="77777777" w:rsidR="00DC524B" w:rsidRPr="00772521" w:rsidRDefault="00DC524B" w:rsidP="00DC5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98F5CCB" w14:textId="6A581003" w:rsidR="00911A14" w:rsidRPr="00DF7E43" w:rsidRDefault="0011245E" w:rsidP="00B8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Pirkimo objektas – Paslaugos.</w:t>
            </w:r>
          </w:p>
        </w:tc>
        <w:tc>
          <w:tcPr>
            <w:tcW w:w="4677" w:type="dxa"/>
          </w:tcPr>
          <w:p w14:paraId="757279ED" w14:textId="77777777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Buyer – Vytautas Magnus University.</w:t>
            </w:r>
          </w:p>
          <w:p w14:paraId="43BC7F85" w14:textId="18D99358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Service Provider –</w:t>
            </w:r>
            <w:r w:rsidR="005E2A7C" w:rsidRPr="005E2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A7C" w:rsidRPr="00B833B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economic operator</w:t>
            </w:r>
            <w:r w:rsidR="005E2A7C" w:rsidRPr="00B833B2">
              <w:rPr>
                <w:rFonts w:ascii="Times New Roman" w:hAnsi="Times New Roman" w:cs="Times New Roman"/>
                <w:sz w:val="24"/>
                <w:szCs w:val="24"/>
              </w:rPr>
              <w:t xml:space="preserve"> – a natural person, a private legal entity, a public legal entity, other organizations and their divisions, or a group of such persons with whom the Buyer concludes the Contract.</w:t>
            </w:r>
          </w:p>
          <w:p w14:paraId="3174E610" w14:textId="77777777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Contract – the contract concluded between the Service Provider and the Buyer regarding the subject of the procurement.</w:t>
            </w:r>
          </w:p>
          <w:p w14:paraId="6BE7BF83" w14:textId="6CAAB7FF" w:rsidR="00911A14" w:rsidRPr="000B0081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Subject of the Procurement – Services.</w:t>
            </w:r>
          </w:p>
        </w:tc>
      </w:tr>
      <w:tr w:rsidR="00911A14" w14:paraId="4DED8E0E" w14:textId="77777777" w:rsidTr="0046529F">
        <w:tc>
          <w:tcPr>
            <w:tcW w:w="4962" w:type="dxa"/>
          </w:tcPr>
          <w:p w14:paraId="1C847F43" w14:textId="18C5AA06" w:rsidR="00911A14" w:rsidRPr="00BB2A34" w:rsidRDefault="00911A14" w:rsidP="00BB2A3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B2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PIRKIMO OBJEKTAS IR OBJEKTO APIMTYS</w:t>
            </w:r>
          </w:p>
        </w:tc>
        <w:tc>
          <w:tcPr>
            <w:tcW w:w="4677" w:type="dxa"/>
          </w:tcPr>
          <w:p w14:paraId="2212FFD7" w14:textId="10F09D89" w:rsidR="00911A14" w:rsidRPr="005E2A7C" w:rsidRDefault="00C3287B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of the Procurement and Scope of the Procurement Object</w:t>
            </w:r>
          </w:p>
        </w:tc>
      </w:tr>
      <w:tr w:rsidR="00911A14" w14:paraId="14C33A74" w14:textId="77777777" w:rsidTr="0046529F">
        <w:tc>
          <w:tcPr>
            <w:tcW w:w="4962" w:type="dxa"/>
          </w:tcPr>
          <w:p w14:paraId="08EBF270" w14:textId="7F1068BA" w:rsidR="00911A14" w:rsidRPr="005E2A7C" w:rsidRDefault="00911A14" w:rsidP="005E2A7C">
            <w:pPr>
              <w:pStyle w:val="ListParagraph"/>
              <w:numPr>
                <w:ilvl w:val="1"/>
                <w:numId w:val="20"/>
              </w:numPr>
              <w:tabs>
                <w:tab w:val="left" w:pos="567"/>
                <w:tab w:val="left" w:pos="993"/>
                <w:tab w:val="left" w:pos="1276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Pirkimo objektas</w:t>
            </w:r>
            <w:r w:rsidRPr="005E2A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5EC05D2C" w14:textId="520576F3" w:rsidR="00911A14" w:rsidRPr="005E2A7C" w:rsidRDefault="00C3287B" w:rsidP="005E2A7C">
            <w:pPr>
              <w:pStyle w:val="ListParagraph"/>
              <w:numPr>
                <w:ilvl w:val="1"/>
                <w:numId w:val="22"/>
              </w:numPr>
              <w:tabs>
                <w:tab w:val="left" w:pos="567"/>
                <w:tab w:val="left" w:pos="993"/>
                <w:tab w:val="left" w:pos="1276"/>
              </w:tabs>
              <w:spacing w:line="28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of the Procurement </w:t>
            </w:r>
          </w:p>
        </w:tc>
      </w:tr>
      <w:tr w:rsidR="00911A14" w14:paraId="135DA8B6" w14:textId="77777777" w:rsidTr="0046529F">
        <w:tc>
          <w:tcPr>
            <w:tcW w:w="4962" w:type="dxa"/>
          </w:tcPr>
          <w:p w14:paraId="0FC9E9B6" w14:textId="6BD39F32" w:rsidR="00911A14" w:rsidRPr="00BD4AE9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Paslaugos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DNR </w:t>
            </w:r>
            <w:r w:rsidR="00F92177"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genot</w:t>
            </w:r>
            <w:r w:rsidR="00F9217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F92177"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pavimo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paslaugos.</w:t>
            </w:r>
          </w:p>
          <w:p w14:paraId="11C5EA11" w14:textId="77777777" w:rsidR="00FA1FF6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Paslaugos teikėjas turi atlikti: </w:t>
            </w:r>
          </w:p>
          <w:p w14:paraId="717B3B16" w14:textId="77777777" w:rsidR="00FA1FF6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DNR išskyrimą iš </w:t>
            </w:r>
            <w:r w:rsidRPr="00BD4A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5B11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audinių, siekiant gauti DNR koncentraciją ir grynumą, atitinkančius SNP genotipavimo reikalavimus; </w:t>
            </w:r>
          </w:p>
          <w:p w14:paraId="73F18927" w14:textId="4E061923" w:rsidR="00FA1FF6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b) atskirai kiekvienai me</w:t>
            </w:r>
            <w:r w:rsidR="00CD5F18">
              <w:rPr>
                <w:rFonts w:ascii="Times New Roman" w:eastAsia="Calibri" w:hAnsi="Times New Roman" w:cs="Times New Roman"/>
                <w:sz w:val="24"/>
                <w:szCs w:val="24"/>
              </w:rPr>
              <w:t>dž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ių rūšiai (</w:t>
            </w:r>
            <w:r w:rsidRPr="00BD4A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411A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Picea abies</w:t>
            </w:r>
            <w:r w:rsidRPr="00BD4A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atrinkti </w:t>
            </w:r>
            <w:r w:rsidR="001B25E7">
              <w:rPr>
                <w:rFonts w:ascii="Times New Roman" w:eastAsia="Calibri" w:hAnsi="Times New Roman" w:cs="Times New Roman"/>
                <w:sz w:val="24"/>
                <w:szCs w:val="24"/>
              </w:rPr>
              <w:t>4000-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5000 SNP lokusų rinkinį taip, kad šie lokusai apytikriai vienodomis proporcijomis atspindėtų neutralią ir funkcinę DNR; </w:t>
            </w:r>
          </w:p>
          <w:p w14:paraId="20A622F9" w14:textId="24C8EE4F" w:rsidR="00911A14" w:rsidRPr="00BD4AE9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</w:t>
            </w:r>
            <w:r w:rsidR="00F7696B" w:rsidRPr="007724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SNP genotipavimą, naudojant tikslinį genotipavimo pagal DNR sekoskaitą (ang. </w:t>
            </w:r>
            <w:r w:rsidR="00F7696B" w:rsidRPr="007724C0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Targeted Genotyping by Sequencing,</w:t>
            </w:r>
            <w:r w:rsidR="00F7696B" w:rsidRPr="007724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sutrumpinus T-GBS) metodą, paremtą Flex-Seq ar lygiaverte T-GBS technologija.</w:t>
            </w:r>
          </w:p>
        </w:tc>
        <w:tc>
          <w:tcPr>
            <w:tcW w:w="4677" w:type="dxa"/>
          </w:tcPr>
          <w:p w14:paraId="327AAC07" w14:textId="77777777" w:rsidR="0011245E" w:rsidRPr="00BD4AE9" w:rsidRDefault="0011245E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SNP Genotyping requirements</w:t>
            </w:r>
          </w:p>
          <w:p w14:paraId="5CEB216C" w14:textId="77777777" w:rsidR="00FA1FF6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The contractor shall perform </w:t>
            </w:r>
          </w:p>
          <w:p w14:paraId="71B2A046" w14:textId="77777777" w:rsidR="00FA1FF6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(a) DNA extraction from tissues of </w:t>
            </w:r>
            <w:r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5B11B4"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  <w:r w:rsidR="005B1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to obtain DNA concentration and purity satisfying requiremetns for SNP gentyping, </w:t>
            </w:r>
          </w:p>
          <w:p w14:paraId="4AF043BF" w14:textId="77777777" w:rsidR="00FA1FF6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(b) for </w:t>
            </w: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separatelly, selection of a set of </w:t>
            </w:r>
            <w:r w:rsidR="001B25E7">
              <w:rPr>
                <w:rFonts w:ascii="Times New Roman" w:hAnsi="Times New Roman" w:cs="Times New Roman"/>
                <w:sz w:val="24"/>
                <w:szCs w:val="24"/>
              </w:rPr>
              <w:t>4000-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5000 SNP loci, in such way that these loci represent neutral and functional DNA at nearly equal proprtions, </w:t>
            </w:r>
          </w:p>
          <w:p w14:paraId="20987217" w14:textId="402D1FC3" w:rsidR="00030B76" w:rsidRPr="009B6EAB" w:rsidRDefault="0011245E" w:rsidP="006F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AB"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SNP genotyping using a targeted genotyping-by-sequencing (</w:t>
            </w:r>
            <w:r w:rsidR="00C62C2C"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T-</w:t>
            </w:r>
            <w:r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GBS) approach, based on Flex-Seq </w:t>
            </w:r>
            <w:r w:rsidR="00654657"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or</w:t>
            </w:r>
            <w:r w:rsidR="009C02D7"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other </w:t>
            </w:r>
            <w:r w:rsidR="0034776A"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adequite</w:t>
            </w:r>
            <w:r w:rsidR="00654657"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C02D7"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T-</w:t>
            </w:r>
            <w:r w:rsidRPr="003477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GBS method.</w:t>
            </w:r>
          </w:p>
        </w:tc>
      </w:tr>
      <w:tr w:rsidR="00911A14" w14:paraId="1EE67615" w14:textId="77777777" w:rsidTr="0046529F">
        <w:tc>
          <w:tcPr>
            <w:tcW w:w="4962" w:type="dxa"/>
          </w:tcPr>
          <w:p w14:paraId="0B1E051E" w14:textId="1C4F9001" w:rsidR="00911A14" w:rsidRPr="00DF7E43" w:rsidRDefault="006A7285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PIRKIMO OBJEKTUI</w:t>
            </w:r>
          </w:p>
        </w:tc>
        <w:tc>
          <w:tcPr>
            <w:tcW w:w="4677" w:type="dxa"/>
          </w:tcPr>
          <w:p w14:paraId="19B70FD1" w14:textId="1002966F" w:rsidR="00911A14" w:rsidRPr="00BD4AE9" w:rsidRDefault="005E2A7C" w:rsidP="00F47CC8">
            <w:pPr>
              <w:tabs>
                <w:tab w:val="left" w:pos="567"/>
                <w:tab w:val="left" w:pos="993"/>
                <w:tab w:val="left" w:pos="1276"/>
              </w:tabs>
              <w:spacing w:line="288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6A7285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genotyping service shall meet the following minimum specifications:</w:t>
            </w:r>
          </w:p>
        </w:tc>
      </w:tr>
      <w:tr w:rsidR="00911A14" w14:paraId="29655754" w14:textId="77777777" w:rsidTr="0046529F">
        <w:tc>
          <w:tcPr>
            <w:tcW w:w="4962" w:type="dxa"/>
          </w:tcPr>
          <w:p w14:paraId="5B58D70A" w14:textId="77777777" w:rsidR="00911A14" w:rsidRPr="00BD4AE9" w:rsidRDefault="00BD4AE9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Rūšys:</w:t>
            </w:r>
          </w:p>
          <w:p w14:paraId="6AD48E11" w14:textId="77777777" w:rsidR="00BD4AE9" w:rsidRPr="00BD4AE9" w:rsidRDefault="00BD4AE9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</w:p>
          <w:p w14:paraId="0A4CBD1A" w14:textId="68891391" w:rsidR="00BD4AE9" w:rsidRPr="00BD4AE9" w:rsidRDefault="005B11B4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</w:p>
        </w:tc>
        <w:tc>
          <w:tcPr>
            <w:tcW w:w="4677" w:type="dxa"/>
          </w:tcPr>
          <w:p w14:paraId="1356AD0B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  <w:p w14:paraId="7F392F06" w14:textId="77777777" w:rsidR="00BD4AE9" w:rsidRPr="00BD4AE9" w:rsidRDefault="00BD4AE9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</w:p>
          <w:p w14:paraId="3CFF4E23" w14:textId="1FC75624" w:rsidR="00911A14" w:rsidRPr="00BD4AE9" w:rsidRDefault="005B11B4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</w:p>
        </w:tc>
      </w:tr>
      <w:tr w:rsidR="00911A14" w14:paraId="2C283584" w14:textId="77777777" w:rsidTr="0046529F">
        <w:tc>
          <w:tcPr>
            <w:tcW w:w="4962" w:type="dxa"/>
          </w:tcPr>
          <w:p w14:paraId="098E9D88" w14:textId="77777777" w:rsidR="00911A14" w:rsidRDefault="00BD4AE9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Mėginių skaičius:</w:t>
            </w:r>
          </w:p>
          <w:p w14:paraId="648B6EB9" w14:textId="6F9DCD49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Fraxinus excelsior </w:t>
            </w: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="001B2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vnt.</w:t>
            </w:r>
          </w:p>
          <w:p w14:paraId="67813550" w14:textId="3905974F" w:rsidR="00BD4AE9" w:rsidRPr="00BD4AE9" w:rsidRDefault="005B11B4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="00BD4AE9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  <w:r w:rsidR="001B2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vnt.</w:t>
            </w:r>
          </w:p>
          <w:p w14:paraId="2FD3F75A" w14:textId="1E8129B5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Viso 2300</w:t>
            </w:r>
          </w:p>
        </w:tc>
        <w:tc>
          <w:tcPr>
            <w:tcW w:w="4677" w:type="dxa"/>
          </w:tcPr>
          <w:p w14:paraId="12F0478A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number</w:t>
            </w:r>
          </w:p>
          <w:p w14:paraId="26F53647" w14:textId="77777777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Fraxinus excelsior </w:t>
            </w: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 samples</w:t>
            </w:r>
          </w:p>
          <w:p w14:paraId="28B1C93B" w14:textId="28B9A59B" w:rsidR="00911A14" w:rsidRPr="00BD4AE9" w:rsidRDefault="005B11B4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="00BD4AE9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 samples</w:t>
            </w:r>
          </w:p>
          <w:p w14:paraId="71C4F642" w14:textId="4B0B78E2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2300 in total</w:t>
            </w:r>
          </w:p>
        </w:tc>
      </w:tr>
      <w:tr w:rsidR="00911A14" w14:paraId="09C05804" w14:textId="77777777" w:rsidTr="0046529F">
        <w:tc>
          <w:tcPr>
            <w:tcW w:w="4962" w:type="dxa"/>
          </w:tcPr>
          <w:p w14:paraId="50E0CFE6" w14:textId="6D6CB087" w:rsidR="009633CA" w:rsidRPr="006E44BE" w:rsidRDefault="009633CA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4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SNP žymenų kiekis</w:t>
            </w:r>
          </w:p>
          <w:p w14:paraId="1D99E664" w14:textId="5FB71CAF" w:rsidR="00911A14" w:rsidRPr="00BD4AE9" w:rsidRDefault="009633CA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 kokybės filtravimo kiekvienam mėginiui genotipavimas turi suteikti </w:t>
            </w:r>
            <w:r w:rsidR="005B11B4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  <w:r w:rsidRPr="009633CA">
              <w:rPr>
                <w:rFonts w:ascii="Times New Roman" w:eastAsia="Calibri" w:hAnsi="Times New Roman" w:cs="Times New Roman"/>
                <w:sz w:val="24"/>
                <w:szCs w:val="24"/>
              </w:rPr>
              <w:t>–5000 SNP žymenų.</w:t>
            </w:r>
          </w:p>
        </w:tc>
        <w:tc>
          <w:tcPr>
            <w:tcW w:w="4677" w:type="dxa"/>
          </w:tcPr>
          <w:p w14:paraId="7D306BE0" w14:textId="562DEC3E" w:rsidR="00BD4AE9" w:rsidRPr="00BD4AE9" w:rsidRDefault="009633CA" w:rsidP="005E2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SNP </w:t>
            </w:r>
            <w:r w:rsidR="00BD4AE9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Marker density</w:t>
            </w:r>
          </w:p>
          <w:p w14:paraId="34285136" w14:textId="33629A1C" w:rsidR="00911A14" w:rsidRPr="00BD4AE9" w:rsidRDefault="00BD4AE9" w:rsidP="005E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Genotyping shall produce </w:t>
            </w:r>
            <w:r w:rsidR="005B11B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to 5000</w:t>
            </w: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SNP markers per sample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after quality filtering.</w:t>
            </w:r>
          </w:p>
        </w:tc>
      </w:tr>
      <w:tr w:rsidR="00BD4AE9" w14:paraId="3E61801A" w14:textId="77777777" w:rsidTr="0046529F">
        <w:tc>
          <w:tcPr>
            <w:tcW w:w="4962" w:type="dxa"/>
          </w:tcPr>
          <w:p w14:paraId="78E7BB53" w14:textId="3E3E74E4" w:rsidR="00827823" w:rsidRPr="00BB2A34" w:rsidRDefault="00827823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Techniniai reikalavimai</w:t>
            </w:r>
          </w:p>
          <w:p w14:paraId="28E2355F" w14:textId="77777777" w:rsidR="00827823" w:rsidRPr="00BB2A34" w:rsidRDefault="00827823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Taikomas metodas turi užtikrinti:</w:t>
            </w:r>
          </w:p>
          <w:p w14:paraId="14A0A0B8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Patikimą veikimą rūšims, turinčioms didelį ir sudėtingą genomą.</w:t>
            </w:r>
          </w:p>
          <w:p w14:paraId="7D60FF66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Tikslinį SNP žymenų nustatymą (SNP capture) arba lygiavertę tikslinio sekoskaitos strategiją.</w:t>
            </w:r>
          </w:p>
          <w:p w14:paraId="2C1F9872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Abiem rūšims turi būti parengta ir naudojimui paruošta iš anksto apibrėžta SNP žymenų panelė.</w:t>
            </w:r>
          </w:p>
          <w:p w14:paraId="5B447412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Didelio našumo sekoskaitą, tinkamą didelių populiacinių duomenų rinkinių analizei.</w:t>
            </w:r>
          </w:p>
          <w:p w14:paraId="5E29AA9E" w14:textId="7777777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Minimalų genotipo nustatymo dažnį (genotype call rate) ≥ 85 %.</w:t>
            </w:r>
          </w:p>
          <w:p w14:paraId="7E898222" w14:textId="7777777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Genotipavimo tikslumą ≥ 98 %.</w:t>
            </w:r>
          </w:p>
          <w:p w14:paraId="2954CD04" w14:textId="3DD1903E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Pakartoja</w:t>
            </w: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mumą, patvirtintą naudojant vidines kontrolės priemones.</w:t>
            </w:r>
          </w:p>
          <w:p w14:paraId="03CF4F6C" w14:textId="7777777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Didelį rezultatų atkuriamumą tarp skirtingų sekoskaitos partijų.</w:t>
            </w:r>
          </w:p>
          <w:p w14:paraId="5F760658" w14:textId="468B9E0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Standartizuotą SNP nustatymo (SNP calling) analizės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procesą</w:t>
            </w: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C9C26F" w14:textId="67FB7D00" w:rsidR="00BD4AE9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Suderinamumą su standartiniais populiacinės genetikos analizės metodais ir darbo eigomis.</w:t>
            </w:r>
          </w:p>
        </w:tc>
        <w:tc>
          <w:tcPr>
            <w:tcW w:w="4677" w:type="dxa"/>
          </w:tcPr>
          <w:p w14:paraId="67B6541C" w14:textId="77777777" w:rsidR="00BD4AE9" w:rsidRPr="00BD4AE9" w:rsidRDefault="00BD4AE9" w:rsidP="005E2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performance requirements</w:t>
            </w:r>
          </w:p>
          <w:p w14:paraId="58C5A9F0" w14:textId="77777777" w:rsidR="00BD4AE9" w:rsidRPr="00BD4AE9" w:rsidRDefault="00BD4AE9" w:rsidP="005E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applied method must ensure:</w:t>
            </w:r>
          </w:p>
          <w:p w14:paraId="32153F05" w14:textId="28963335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Reliable performance for species with large and complex genomes.</w:t>
            </w:r>
          </w:p>
          <w:p w14:paraId="741F6CB1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Targeted SNP capture or equivalent targeted sequencing strategy.</w:t>
            </w:r>
          </w:p>
          <w:p w14:paraId="540B9DB9" w14:textId="77777777" w:rsidR="008A09AF" w:rsidRDefault="008A09AF" w:rsidP="008A09AF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9D87" w14:textId="3EB53091" w:rsidR="008A09AF" w:rsidRDefault="008A09AF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A predefined panel of SNP markers for both species should be ready to use.</w:t>
            </w:r>
          </w:p>
          <w:p w14:paraId="7499C63F" w14:textId="6DADE557" w:rsidR="00BD4AE9" w:rsidRPr="00BD4AE9" w:rsidRDefault="00BD4AE9" w:rsidP="008A09AF">
            <w:pPr>
              <w:tabs>
                <w:tab w:val="num" w:pos="1440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5A25" w14:textId="77777777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High-throughput sequencing suitable for large population datasets.</w:t>
            </w:r>
          </w:p>
          <w:p w14:paraId="142A0FA4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Minimum genotype call rate ≥ 85%.</w:t>
            </w:r>
          </w:p>
          <w:p w14:paraId="2360F942" w14:textId="77777777" w:rsidR="008A09AF" w:rsidRPr="00BD4AE9" w:rsidRDefault="008A09AF" w:rsidP="008A09AF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C405" w14:textId="77777777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Genotyping accuracy ≥ 98%.</w:t>
            </w:r>
          </w:p>
          <w:p w14:paraId="14BACB8F" w14:textId="77777777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Reproducibility verified through internal controls.</w:t>
            </w:r>
          </w:p>
          <w:p w14:paraId="5D1FFB53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High reproducibility across sequencing batches.</w:t>
            </w:r>
          </w:p>
          <w:p w14:paraId="2EF978D8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Standardised SNP calling pipeline.</w:t>
            </w:r>
          </w:p>
          <w:p w14:paraId="27ACF94D" w14:textId="77777777" w:rsidR="008A09AF" w:rsidRPr="00BD4AE9" w:rsidRDefault="008A09AF" w:rsidP="008A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F32B" w14:textId="5E5F9748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Compatibility with standard population genetic analysis workflows.</w:t>
            </w:r>
          </w:p>
        </w:tc>
      </w:tr>
      <w:tr w:rsidR="00BD4AE9" w14:paraId="7D952C2A" w14:textId="77777777" w:rsidTr="0046529F">
        <w:tc>
          <w:tcPr>
            <w:tcW w:w="4962" w:type="dxa"/>
          </w:tcPr>
          <w:p w14:paraId="6D28F93D" w14:textId="77777777" w:rsidR="00AE79CC" w:rsidRDefault="00AE79CC" w:rsidP="00C3366A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9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Mėginių surinkimo ir logistikos reikalavimai</w:t>
            </w:r>
          </w:p>
          <w:p w14:paraId="49FBDFCF" w14:textId="77777777" w:rsidR="00CA775E" w:rsidRPr="00AE79CC" w:rsidRDefault="00CA775E" w:rsidP="00C3366A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D30969F" w14:textId="5AAA47EA" w:rsidR="00C3366A" w:rsidRDefault="003A2417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Paslaugos teikėjas</w:t>
            </w:r>
            <w:r w:rsidR="00AE79CC"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užtikrinti integruotą darbo eigą, garantuojančią saugų ir efektyvų biologinių mėginių tvarkymą viso genotipavimo proceso metu.</w:t>
            </w:r>
          </w:p>
          <w:p w14:paraId="1BF9ECA4" w14:textId="322E16E1" w:rsidR="00AE79CC" w:rsidRPr="00C3366A" w:rsidRDefault="00AE79CC" w:rsidP="00C3366A">
            <w:pPr>
              <w:tabs>
                <w:tab w:val="left" w:pos="567"/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Paslauga turi apimti:</w:t>
            </w:r>
          </w:p>
          <w:p w14:paraId="45274973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koordinuotą mėginių surinkimo priemonių priėmimą ir paskirstymą, kai taikoma;</w:t>
            </w:r>
          </w:p>
          <w:p w14:paraId="17D75876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aiškų logistinį koordinavimą, siekiant sumažinti vėlavimo riziką mėginių siuntimo ir apdorojimo metu;</w:t>
            </w:r>
          </w:p>
          <w:p w14:paraId="35FF0583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mėginių surinkimo sprendimus, leidžiančius užtikrinti stabilų mėginių laikymą ir transportavimą lauko sąlygomis, įskaitant galimybes išsaugoti mėginius kambario temperatūroje, kai šaltojo transportavimo (cold-chain) logistika nėra įmanoma;</w:t>
            </w:r>
          </w:p>
          <w:p w14:paraId="5FBA863A" w14:textId="0EE732E2" w:rsidR="00BD4AE9" w:rsidRPr="00BD4AE9" w:rsidRDefault="00AE79CC" w:rsidP="000D119D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dokumentuotas mėginių sekimo ir perdavimo (chain-of-custody) procedūras visiems mėginiams.</w:t>
            </w:r>
          </w:p>
        </w:tc>
        <w:tc>
          <w:tcPr>
            <w:tcW w:w="4677" w:type="dxa"/>
          </w:tcPr>
          <w:p w14:paraId="58DA279C" w14:textId="77777777" w:rsidR="00BD4AE9" w:rsidRPr="00BD4AE9" w:rsidRDefault="00BD4AE9" w:rsidP="00C33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Sample Collection and Logistics Requirements</w:t>
            </w:r>
          </w:p>
          <w:p w14:paraId="442E7073" w14:textId="77777777" w:rsidR="00BD4AE9" w:rsidRPr="00BD4AE9" w:rsidRDefault="00BD4AE9" w:rsidP="008A09AF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contractor shall provide an integrated workflow ensuring secure and efficient handling of biological samples throughout the genotyping process.</w:t>
            </w:r>
          </w:p>
          <w:p w14:paraId="449CD161" w14:textId="77777777" w:rsidR="00BD4AE9" w:rsidRPr="00BD4AE9" w:rsidRDefault="00BD4AE9" w:rsidP="008A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service shall include:</w:t>
            </w:r>
          </w:p>
          <w:p w14:paraId="4F195BC4" w14:textId="77777777" w:rsidR="00BD4AE9" w:rsidRP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coordinated reception and distribution of sample collection materials where applicable;</w:t>
            </w:r>
          </w:p>
          <w:p w14:paraId="1AE24CC4" w14:textId="77777777" w:rsid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clear logistical coordination to minimise risks of delays during sample shipment and processing;</w:t>
            </w:r>
          </w:p>
          <w:p w14:paraId="76A7B784" w14:textId="77777777" w:rsid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sample collection solutions enabling stable storage and transport under field conditions, including options allowing room-temperature preservation when cold-chain logistics are not feasible;</w:t>
            </w:r>
          </w:p>
          <w:p w14:paraId="1F5E06D0" w14:textId="77777777" w:rsidR="00CA775E" w:rsidRDefault="00CA775E" w:rsidP="00CA77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607F" w14:textId="77777777" w:rsidR="00957672" w:rsidRDefault="00957672" w:rsidP="00CA77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C3DA2" w14:textId="4B12844B" w:rsidR="00BD4AE9" w:rsidRPr="00BD4AE9" w:rsidRDefault="00BD4AE9" w:rsidP="0019210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documented chain-of-custody procedures for all samples.</w:t>
            </w:r>
          </w:p>
        </w:tc>
      </w:tr>
      <w:tr w:rsidR="00BD4AE9" w14:paraId="5C9A30BB" w14:textId="77777777" w:rsidTr="0046529F">
        <w:tc>
          <w:tcPr>
            <w:tcW w:w="4962" w:type="dxa"/>
          </w:tcPr>
          <w:p w14:paraId="2AC9DA43" w14:textId="1F27BDB6" w:rsidR="00A867E0" w:rsidRPr="0020785A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DNR išskyrimas</w:t>
            </w:r>
            <w:r w:rsidR="006C50C7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  <w:p w14:paraId="460443A2" w14:textId="77777777" w:rsidR="00A867E0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DNR išskyrimo procesas turi užtikrinti:</w:t>
            </w:r>
          </w:p>
          <w:p w14:paraId="2BFF0EBF" w14:textId="7777777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nuoseklią DNR kokybę, tinkamą tiksliniam genotipavimui naudojant sekoskaitos metodus (targeted genotyping-by-sequencing);</w:t>
            </w:r>
          </w:p>
          <w:p w14:paraId="41CF65C1" w14:textId="7777777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optimizavimo procedūras, pritaikytas sudėtingiems augalų audiniams;</w:t>
            </w:r>
          </w:p>
          <w:p w14:paraId="6E6AE96C" w14:textId="7777777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nepavykusių mėginių skaičiaus mažinimą, atsirandantį dėl netinkamos DNR kokybės ar kiekio;</w:t>
            </w:r>
          </w:p>
          <w:p w14:paraId="7F7B257B" w14:textId="5B3183A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nuolatinio kokybės gerinimo procedūrų įgyvendinimą laboratoriniuose darbuose.</w:t>
            </w:r>
          </w:p>
          <w:p w14:paraId="3259EE0C" w14:textId="77777777" w:rsidR="00A867E0" w:rsidRPr="00BB2A34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6119842A" w14:textId="3F07E7BA" w:rsidR="00BD4AE9" w:rsidRPr="00BB2A34" w:rsidRDefault="004A26D7" w:rsidP="004A26D7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Tiekėjas</w:t>
            </w:r>
            <w:r w:rsidR="0035020B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pateikdamas pasiūl</w:t>
            </w:r>
            <w:r w:rsidR="00375657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ymą</w:t>
            </w:r>
            <w:r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A867E0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turi </w:t>
            </w:r>
            <w:r w:rsidR="00E50912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pa</w:t>
            </w:r>
            <w:r w:rsidR="00D41007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teikti</w:t>
            </w:r>
            <w:r w:rsidR="00E50912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rizikų vertinimo ir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jų valdymo planą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skirt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ą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sumažinti projekto vėlavimo 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rizik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as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susijusi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as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 galimomis DNR išskyrimo problemomis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ar įrangos gedimais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4677" w:type="dxa"/>
          </w:tcPr>
          <w:p w14:paraId="24FDDBB2" w14:textId="07B110D8" w:rsidR="00BD4AE9" w:rsidRPr="0020785A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 Extraction</w:t>
            </w:r>
            <w:r w:rsidR="006C50C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4BFF76" w14:textId="77777777" w:rsidR="00BD4AE9" w:rsidRDefault="00BD4AE9" w:rsidP="00A8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extraction process shall ensure:</w:t>
            </w:r>
          </w:p>
          <w:p w14:paraId="11942664" w14:textId="77777777" w:rsid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consistent DNA quality suitable for targeted genotyping-by-sequencing;</w:t>
            </w:r>
          </w:p>
          <w:p w14:paraId="1CB36074" w14:textId="77777777" w:rsidR="00240620" w:rsidRDefault="00240620" w:rsidP="00240620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799B" w14:textId="77777777" w:rsidR="00BD4AE9" w:rsidRP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optimisation procedures adapted to challenging plant tissues;</w:t>
            </w:r>
          </w:p>
          <w:p w14:paraId="16F320C1" w14:textId="77777777" w:rsid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minimisation of failed samples caused by suboptimal DNA input;</w:t>
            </w:r>
          </w:p>
          <w:p w14:paraId="55551EE8" w14:textId="77777777" w:rsidR="001C6579" w:rsidRDefault="001C6579" w:rsidP="001C6579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3FE4" w14:textId="77777777" w:rsidR="00BD4AE9" w:rsidRP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implementation of continuous quality improvement procedures within laboratory workflows.</w:t>
            </w:r>
          </w:p>
          <w:p w14:paraId="2AF037D2" w14:textId="2A374574" w:rsidR="00BD4AE9" w:rsidRPr="00BD4AE9" w:rsidRDefault="00AB7862" w:rsidP="004A26D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service provider</w:t>
            </w:r>
            <w:r w:rsidR="0020785A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when submitting a proposal,</w:t>
            </w:r>
            <w:r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must provide</w:t>
            </w:r>
            <w:r w:rsidRPr="00AB7862">
              <w:rPr>
                <w:rFonts w:ascii="Times New Roman" w:hAnsi="Times New Roman" w:cs="Times New Roman"/>
                <w:sz w:val="24"/>
                <w:szCs w:val="24"/>
              </w:rPr>
              <w:t xml:space="preserve"> a risk assessment and a risk management plan aimed at minimizing the risk of project delays associated with potential DNA extraction issues or equipment failures.</w:t>
            </w:r>
          </w:p>
        </w:tc>
      </w:tr>
      <w:tr w:rsidR="00BD4AE9" w14:paraId="6DAAC865" w14:textId="77777777" w:rsidTr="0046529F">
        <w:tc>
          <w:tcPr>
            <w:tcW w:w="4962" w:type="dxa"/>
          </w:tcPr>
          <w:p w14:paraId="3376F5FB" w14:textId="335ADE1D" w:rsidR="0049621E" w:rsidRPr="00BB2A34" w:rsidRDefault="0049621E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Duomenų apdorojimas</w:t>
            </w:r>
          </w:p>
          <w:p w14:paraId="06861848" w14:textId="60D7020F" w:rsidR="003A2417" w:rsidRPr="00BB2A34" w:rsidRDefault="003A2417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Paslaugos teikėjas turi pateikti:</w:t>
            </w:r>
          </w:p>
          <w:p w14:paraId="6C797BB7" w14:textId="77777777" w:rsidR="0049621E" w:rsidRPr="00BB2A34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Neapdorotus sekoskaitos duomenis (jei taikoma).</w:t>
            </w:r>
          </w:p>
          <w:p w14:paraId="1F12AF5D" w14:textId="093286D2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SNP nustatymo (SNP calling) rezultatus.</w:t>
            </w:r>
          </w:p>
          <w:p w14:paraId="72592075" w14:textId="06E0B503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Filtruotą genotipų matricą.</w:t>
            </w:r>
          </w:p>
          <w:p w14:paraId="02B3A9AC" w14:textId="3712D493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Kokybės kontrolės statistinius duomenis (trūkstami duomenys, alelių dažniai, klaidų įverčiai).</w:t>
            </w:r>
          </w:p>
          <w:p w14:paraId="18A3EA5C" w14:textId="77777777" w:rsidR="00BD4AE9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Naudotos bioinformatinės analizės darbo eigos (pipeline) dokumentaciją.</w:t>
            </w:r>
          </w:p>
          <w:p w14:paraId="5DD524F3" w14:textId="77777777" w:rsidR="002E4896" w:rsidRDefault="002E4896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66A3BD5D" w14:textId="394DBDBF" w:rsidR="002E4896" w:rsidRDefault="00894F9C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894F9C">
              <w:rPr>
                <w:rStyle w:val="cf01"/>
                <w:rFonts w:ascii="Times New Roman" w:hAnsi="Times New Roman" w:cs="Times New Roman"/>
                <w:sz w:val="24"/>
                <w:szCs w:val="24"/>
                <w:lang w:val="pt-BR"/>
              </w:rPr>
              <w:t>Gauti paslaugos įvykdymo rezultatai pateikiami elektroniniu paštu Pirkėjo nurodytu el. paštu.</w:t>
            </w:r>
          </w:p>
          <w:p w14:paraId="224C4DAD" w14:textId="75FB3B9B" w:rsidR="002E4896" w:rsidRPr="002E4896" w:rsidRDefault="002E4896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</w:tcPr>
          <w:p w14:paraId="45939499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processing</w:t>
            </w:r>
          </w:p>
          <w:p w14:paraId="49B89264" w14:textId="77777777" w:rsidR="00BD4AE9" w:rsidRPr="00BD4AE9" w:rsidRDefault="00BD4AE9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contractor shall provide:</w:t>
            </w:r>
          </w:p>
          <w:p w14:paraId="48D4D3E1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Raw sequencing data (if applicable).</w:t>
            </w:r>
          </w:p>
          <w:p w14:paraId="6881F21E" w14:textId="77777777" w:rsidR="00C25C30" w:rsidRPr="00BD4AE9" w:rsidRDefault="00C25C30" w:rsidP="00C25C3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3881" w14:textId="77777777" w:rsidR="00BD4AE9" w:rsidRP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SNP calling output.</w:t>
            </w:r>
          </w:p>
          <w:p w14:paraId="20717792" w14:textId="77777777" w:rsidR="00BD4AE9" w:rsidRP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Filtered genotype matrix.</w:t>
            </w:r>
          </w:p>
          <w:p w14:paraId="3C04D330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Quality control statistics (missing data, allele frequency, error estimates).</w:t>
            </w:r>
          </w:p>
          <w:p w14:paraId="5CAE5646" w14:textId="77777777" w:rsidR="00C25C30" w:rsidRPr="00BD4AE9" w:rsidRDefault="00C25C30" w:rsidP="00C25C3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FBEB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Documentation of bioinformatic pipeline used.</w:t>
            </w:r>
          </w:p>
          <w:p w14:paraId="0B954B7E" w14:textId="77777777" w:rsidR="00E23F08" w:rsidRDefault="00E23F08" w:rsidP="00E2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B439" w14:textId="6791F058" w:rsidR="00E23F08" w:rsidRPr="00E23F08" w:rsidRDefault="00E23F08" w:rsidP="00E2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08">
              <w:rPr>
                <w:rFonts w:ascii="Times New Roman" w:hAnsi="Times New Roman" w:cs="Times New Roman"/>
                <w:sz w:val="24"/>
                <w:szCs w:val="24"/>
              </w:rPr>
              <w:t>The results of the completed services shall be delivered by email to the address specified by the Buyer.</w:t>
            </w:r>
          </w:p>
        </w:tc>
      </w:tr>
      <w:tr w:rsidR="00BD4AE9" w14:paraId="09145E30" w14:textId="77777777" w:rsidTr="0046529F">
        <w:tc>
          <w:tcPr>
            <w:tcW w:w="4962" w:type="dxa"/>
          </w:tcPr>
          <w:p w14:paraId="34ADA4EC" w14:textId="77777777" w:rsidR="0048245F" w:rsidRPr="0048245F" w:rsidRDefault="0048245F" w:rsidP="0048245F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2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Metodologinis pagrindimas</w:t>
            </w:r>
          </w:p>
          <w:p w14:paraId="52B3BFF6" w14:textId="0A4FB497" w:rsidR="00C25C30" w:rsidRDefault="0048245F" w:rsidP="00C25C30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>Projekt</w:t>
            </w:r>
            <w:r w:rsidR="00507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vykdymui 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reikalingas didelio našumo ir </w:t>
            </w:r>
            <w:r w:rsidR="00507945">
              <w:rPr>
                <w:rFonts w:ascii="Times New Roman" w:eastAsia="Calibri" w:hAnsi="Times New Roman" w:cs="Times New Roman"/>
                <w:sz w:val="24"/>
                <w:szCs w:val="24"/>
              </w:rPr>
              <w:t>pakartojamas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SNP genotipavimas didel</w:t>
            </w:r>
            <w:r w:rsidR="00507945">
              <w:rPr>
                <w:rFonts w:ascii="Times New Roman" w:eastAsia="Calibri" w:hAnsi="Times New Roman" w:cs="Times New Roman"/>
                <w:sz w:val="24"/>
                <w:szCs w:val="24"/>
              </w:rPr>
              <w:t>ėms imtims skirtas miško medžių</w:t>
            </w:r>
            <w:r w:rsidR="00340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406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411A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Picea abies</w:t>
            </w:r>
            <w:r w:rsidR="003406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populiacijų duomenų rinkiniams. Tyrimo tikslai apima populiacinės genetikos analizes, skirtingų mėginių ėmimo vietų palyginimą ir ilgalaikį duomenų rinkinių suderinamumą vykdant genetinio monitoringo veiklas.</w:t>
            </w:r>
          </w:p>
          <w:p w14:paraId="553BFF2E" w14:textId="11BE75A4" w:rsidR="003406F3" w:rsidRDefault="0048245F" w:rsidP="00C25C30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>Reikalaujama taikyti tikslinį genotipavimo sekoskaita (targeted genotyping-by-sequencing, GBS) metodą, nes jis leidžia:</w:t>
            </w:r>
          </w:p>
          <w:p w14:paraId="5254410C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nuosekliai genotipuoti iš anksto apibrėžtus SNP lokusus visuose mėginiuose;</w:t>
            </w:r>
          </w:p>
          <w:p w14:paraId="0A348BC3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t>užtikrinti aukštą atkuriamumą tarp skirtingų sekoskaitos partijų ir būsimų analizių;</w:t>
            </w:r>
          </w:p>
          <w:p w14:paraId="18654E26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t>sumažinti trūkstamų duomenų kiekį, palyginti su sumažintos reprezentacijos sekoskaitos metodais;</w:t>
            </w:r>
          </w:p>
          <w:p w14:paraId="16E295C5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t>ekonomiškai efektyviai apdoroti didelį mėginių skaičių (&gt;1000 mėginių kiekvienai rūšiai);</w:t>
            </w:r>
          </w:p>
          <w:p w14:paraId="0656DE8A" w14:textId="1F22D8C4" w:rsidR="0048245F" w:rsidRPr="00BB2A34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užtikrinti suderinamumą su tolesnėmis populiacinės genetikos ir genetinio monitoringo analizėmis.</w:t>
            </w:r>
          </w:p>
          <w:p w14:paraId="754F38F2" w14:textId="77777777" w:rsidR="00957672" w:rsidRDefault="00957672" w:rsidP="00A45643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40DD0A05" w14:textId="76E2C93E" w:rsidR="00BD4AE9" w:rsidRPr="00BB2A34" w:rsidRDefault="0048245F" w:rsidP="00A45643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Alternatyvūs metodai, tokie kaip atsitiktinis GBS arba viso genomo sekoskaita</w:t>
            </w:r>
            <w:r w:rsidR="003406F3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generuotų perteklinį duomenų kiekį, nereikalingą šio tyrimo tikslams, arba sukeltų </w:t>
            </w:r>
            <w:r w:rsidR="003406F3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duomenų trūkumą ir neaiškumą</w:t>
            </w: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ir mažesnį skirtingų duomenų rinkinių palyginamumą. Todėl tikslinio SNP genotipavimo sekoskaita metodika yra moksliškai tinkamiausias ir proporcingiausias sprendimas</w:t>
            </w:r>
            <w:r w:rsidR="007052AE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mūsų projekte</w:t>
            </w: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4677" w:type="dxa"/>
          </w:tcPr>
          <w:p w14:paraId="7239147B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Methodological justification</w:t>
            </w:r>
          </w:p>
          <w:p w14:paraId="12D3A960" w14:textId="716C6BB9" w:rsidR="00BD4AE9" w:rsidRPr="00BD4AE9" w:rsidRDefault="00BD4AE9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The project requires high-throughput, reproducible SNP genotyping across large population datasets of </w:t>
            </w: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411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. The research objectives include population genetic analyses, comparison among sampling sites, and long-term compatibility of datasets across monitoring activities.</w:t>
            </w:r>
          </w:p>
          <w:p w14:paraId="0D6394ED" w14:textId="77777777" w:rsidR="00C25C30" w:rsidRDefault="00C25C30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708F" w14:textId="1DC52C6A" w:rsidR="00BD4AE9" w:rsidRDefault="00BD4AE9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A targeted genotyping-by-sequencing (GBS) approach is required because it enables:</w:t>
            </w:r>
          </w:p>
          <w:p w14:paraId="3048F9F1" w14:textId="77777777" w:rsidR="00C25C30" w:rsidRPr="00BD4AE9" w:rsidRDefault="00C25C30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0FFE" w14:textId="77777777" w:rsidR="00BD4AE9" w:rsidRP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consistent genotyping of predefined SNP loci across all samples,</w:t>
            </w:r>
          </w:p>
          <w:p w14:paraId="0A4E4849" w14:textId="77777777" w:rsid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high reproducibility between sequencing batches and future analyses,</w:t>
            </w:r>
          </w:p>
          <w:p w14:paraId="066CBFB8" w14:textId="77777777" w:rsidR="00E23F08" w:rsidRPr="00BD4AE9" w:rsidRDefault="00E23F08" w:rsidP="00E23F0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7D728" w14:textId="77777777" w:rsid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reduced missing data compared to reduced-representation sequencing methods,</w:t>
            </w:r>
          </w:p>
          <w:p w14:paraId="0AA94650" w14:textId="77777777" w:rsidR="00A45643" w:rsidRPr="00BD4AE9" w:rsidRDefault="00A45643" w:rsidP="00A4564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140B" w14:textId="77777777" w:rsid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cost-efficient processing of large sample numbers (&gt;1000 samples per species),</w:t>
            </w:r>
          </w:p>
          <w:p w14:paraId="36A90F43" w14:textId="77777777" w:rsidR="00A45643" w:rsidRPr="00BD4AE9" w:rsidRDefault="00A45643" w:rsidP="00A4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9CDF" w14:textId="77777777" w:rsidR="00BD4AE9" w:rsidRP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compatibility with downstream population genetics and monitoring analyses.</w:t>
            </w:r>
          </w:p>
          <w:p w14:paraId="51DE7B19" w14:textId="77777777" w:rsidR="00C25C30" w:rsidRDefault="00C25C30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44A5" w14:textId="7D3769B0" w:rsidR="00BD4AE9" w:rsidRPr="00BD4AE9" w:rsidRDefault="00BD4AE9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Alternative approaches such as random GBS or whole-genome sequencing would either generate excessive data not required for the study objectives or introduce higher levels of missing data and reduced comparability across datasets. Therefore, a targeted SNP genotyping-by-sequencing methodology represents the most scientifically appropriate and proportionate solution.</w:t>
            </w:r>
          </w:p>
        </w:tc>
      </w:tr>
    </w:tbl>
    <w:p w14:paraId="5AC08BDE" w14:textId="77777777" w:rsidR="00BD4AE9" w:rsidRDefault="00BD4AE9" w:rsidP="00BD4AE9"/>
    <w:p w14:paraId="52F401FE" w14:textId="53F0EA49" w:rsidR="00A45643" w:rsidRPr="00A45643" w:rsidRDefault="00A45643" w:rsidP="00A45643">
      <w:pPr>
        <w:jc w:val="center"/>
      </w:pPr>
      <w:r>
        <w:t>__________________</w:t>
      </w:r>
    </w:p>
    <w:sectPr w:rsidR="00A45643" w:rsidRPr="00A45643" w:rsidSect="0046529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50B9" w14:textId="77777777" w:rsidR="00775A16" w:rsidRDefault="00775A16" w:rsidP="00BB2A34">
      <w:pPr>
        <w:spacing w:after="0" w:line="240" w:lineRule="auto"/>
      </w:pPr>
      <w:r>
        <w:separator/>
      </w:r>
    </w:p>
  </w:endnote>
  <w:endnote w:type="continuationSeparator" w:id="0">
    <w:p w14:paraId="29CA8E75" w14:textId="77777777" w:rsidR="00775A16" w:rsidRDefault="00775A16" w:rsidP="00BB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99EB" w14:textId="77777777" w:rsidR="00775A16" w:rsidRDefault="00775A16" w:rsidP="00BB2A34">
      <w:pPr>
        <w:spacing w:after="0" w:line="240" w:lineRule="auto"/>
      </w:pPr>
      <w:r>
        <w:separator/>
      </w:r>
    </w:p>
  </w:footnote>
  <w:footnote w:type="continuationSeparator" w:id="0">
    <w:p w14:paraId="61395DA0" w14:textId="77777777" w:rsidR="00775A16" w:rsidRDefault="00775A16" w:rsidP="00BB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036799"/>
      <w:docPartObj>
        <w:docPartGallery w:val="Page Numbers (Top of Page)"/>
        <w:docPartUnique/>
      </w:docPartObj>
    </w:sdtPr>
    <w:sdtContent>
      <w:p w14:paraId="1F3AE795" w14:textId="6058D438" w:rsidR="00BB2A34" w:rsidRDefault="00BB2A34">
        <w:pPr>
          <w:pStyle w:val="Header"/>
          <w:jc w:val="center"/>
        </w:pPr>
        <w:r w:rsidRPr="00BB2A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A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A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2A34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BB2A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15CB0B" w14:textId="77777777" w:rsidR="00BB2A34" w:rsidRDefault="00BB2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A0F"/>
    <w:multiLevelType w:val="multilevel"/>
    <w:tmpl w:val="ED7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C09FB"/>
    <w:multiLevelType w:val="multilevel"/>
    <w:tmpl w:val="C43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C746D"/>
    <w:multiLevelType w:val="hybridMultilevel"/>
    <w:tmpl w:val="70F0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20995"/>
    <w:multiLevelType w:val="multilevel"/>
    <w:tmpl w:val="7362DAE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2A8328EA"/>
    <w:multiLevelType w:val="multilevel"/>
    <w:tmpl w:val="93C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31A5A"/>
    <w:multiLevelType w:val="multilevel"/>
    <w:tmpl w:val="239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E2138"/>
    <w:multiLevelType w:val="hybridMultilevel"/>
    <w:tmpl w:val="2E98D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F5584"/>
    <w:multiLevelType w:val="hybridMultilevel"/>
    <w:tmpl w:val="EF94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13937"/>
    <w:multiLevelType w:val="multilevel"/>
    <w:tmpl w:val="8006D6C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3206EE9"/>
    <w:multiLevelType w:val="multilevel"/>
    <w:tmpl w:val="7C82F0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3600699"/>
    <w:multiLevelType w:val="multilevel"/>
    <w:tmpl w:val="5C14D9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860B0D"/>
    <w:multiLevelType w:val="hybridMultilevel"/>
    <w:tmpl w:val="786E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D24ED"/>
    <w:multiLevelType w:val="multilevel"/>
    <w:tmpl w:val="014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A1BEE"/>
    <w:multiLevelType w:val="multilevel"/>
    <w:tmpl w:val="27F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E7916"/>
    <w:multiLevelType w:val="hybridMultilevel"/>
    <w:tmpl w:val="5F6AF7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956A14"/>
    <w:multiLevelType w:val="multilevel"/>
    <w:tmpl w:val="0C3C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0624A"/>
    <w:multiLevelType w:val="hybridMultilevel"/>
    <w:tmpl w:val="117E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60D35"/>
    <w:multiLevelType w:val="hybridMultilevel"/>
    <w:tmpl w:val="583A3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B4971"/>
    <w:multiLevelType w:val="multilevel"/>
    <w:tmpl w:val="ADDA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14B9B"/>
    <w:multiLevelType w:val="hybridMultilevel"/>
    <w:tmpl w:val="3586D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E60"/>
    <w:multiLevelType w:val="hybridMultilevel"/>
    <w:tmpl w:val="F0101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96AA1"/>
    <w:multiLevelType w:val="multilevel"/>
    <w:tmpl w:val="37FE6C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2875317">
    <w:abstractNumId w:val="4"/>
  </w:num>
  <w:num w:numId="2" w16cid:durableId="1970937388">
    <w:abstractNumId w:val="0"/>
  </w:num>
  <w:num w:numId="3" w16cid:durableId="1793481412">
    <w:abstractNumId w:val="5"/>
  </w:num>
  <w:num w:numId="4" w16cid:durableId="29454597">
    <w:abstractNumId w:val="18"/>
  </w:num>
  <w:num w:numId="5" w16cid:durableId="1584955032">
    <w:abstractNumId w:val="1"/>
  </w:num>
  <w:num w:numId="6" w16cid:durableId="178131457">
    <w:abstractNumId w:val="15"/>
  </w:num>
  <w:num w:numId="7" w16cid:durableId="757211914">
    <w:abstractNumId w:val="12"/>
  </w:num>
  <w:num w:numId="8" w16cid:durableId="811096625">
    <w:abstractNumId w:val="14"/>
  </w:num>
  <w:num w:numId="9" w16cid:durableId="1730685857">
    <w:abstractNumId w:val="13"/>
  </w:num>
  <w:num w:numId="10" w16cid:durableId="2112846728">
    <w:abstractNumId w:val="21"/>
  </w:num>
  <w:num w:numId="11" w16cid:durableId="170251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267454">
    <w:abstractNumId w:val="20"/>
  </w:num>
  <w:num w:numId="13" w16cid:durableId="569581251">
    <w:abstractNumId w:val="9"/>
  </w:num>
  <w:num w:numId="14" w16cid:durableId="224990640">
    <w:abstractNumId w:val="6"/>
  </w:num>
  <w:num w:numId="15" w16cid:durableId="23403890">
    <w:abstractNumId w:val="16"/>
  </w:num>
  <w:num w:numId="16" w16cid:durableId="133984481">
    <w:abstractNumId w:val="11"/>
  </w:num>
  <w:num w:numId="17" w16cid:durableId="1675188383">
    <w:abstractNumId w:val="2"/>
  </w:num>
  <w:num w:numId="18" w16cid:durableId="556167370">
    <w:abstractNumId w:val="7"/>
  </w:num>
  <w:num w:numId="19" w16cid:durableId="1495686007">
    <w:abstractNumId w:val="19"/>
  </w:num>
  <w:num w:numId="20" w16cid:durableId="1727148291">
    <w:abstractNumId w:val="10"/>
  </w:num>
  <w:num w:numId="21" w16cid:durableId="1114402961">
    <w:abstractNumId w:val="17"/>
  </w:num>
  <w:num w:numId="22" w16cid:durableId="95548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6"/>
    <w:rsid w:val="000009E0"/>
    <w:rsid w:val="00012A1F"/>
    <w:rsid w:val="000158D6"/>
    <w:rsid w:val="0001725A"/>
    <w:rsid w:val="00030B76"/>
    <w:rsid w:val="00033AC5"/>
    <w:rsid w:val="000B0081"/>
    <w:rsid w:val="000C3813"/>
    <w:rsid w:val="000D119D"/>
    <w:rsid w:val="0011245E"/>
    <w:rsid w:val="00125BD4"/>
    <w:rsid w:val="00150D1B"/>
    <w:rsid w:val="00153E60"/>
    <w:rsid w:val="00164FD6"/>
    <w:rsid w:val="00173E99"/>
    <w:rsid w:val="0019210C"/>
    <w:rsid w:val="001A60CF"/>
    <w:rsid w:val="001B25E7"/>
    <w:rsid w:val="001C6579"/>
    <w:rsid w:val="001D7117"/>
    <w:rsid w:val="0020785A"/>
    <w:rsid w:val="002078C8"/>
    <w:rsid w:val="002312AA"/>
    <w:rsid w:val="00240620"/>
    <w:rsid w:val="002502CC"/>
    <w:rsid w:val="00255C19"/>
    <w:rsid w:val="00285A3E"/>
    <w:rsid w:val="002A7595"/>
    <w:rsid w:val="002B0218"/>
    <w:rsid w:val="002E4896"/>
    <w:rsid w:val="002F0F79"/>
    <w:rsid w:val="00311576"/>
    <w:rsid w:val="003406F3"/>
    <w:rsid w:val="00342886"/>
    <w:rsid w:val="0034776A"/>
    <w:rsid w:val="0035020B"/>
    <w:rsid w:val="0035025B"/>
    <w:rsid w:val="00351ADD"/>
    <w:rsid w:val="00353871"/>
    <w:rsid w:val="00375657"/>
    <w:rsid w:val="0039056F"/>
    <w:rsid w:val="003A2417"/>
    <w:rsid w:val="003A65B1"/>
    <w:rsid w:val="003C3AFF"/>
    <w:rsid w:val="003D7D91"/>
    <w:rsid w:val="004035F8"/>
    <w:rsid w:val="00404CBD"/>
    <w:rsid w:val="00411AF7"/>
    <w:rsid w:val="00454594"/>
    <w:rsid w:val="0046529F"/>
    <w:rsid w:val="004753AF"/>
    <w:rsid w:val="00480B94"/>
    <w:rsid w:val="0048245F"/>
    <w:rsid w:val="00490D9A"/>
    <w:rsid w:val="00494904"/>
    <w:rsid w:val="00495E38"/>
    <w:rsid w:val="0049621E"/>
    <w:rsid w:val="004A1086"/>
    <w:rsid w:val="004A26D7"/>
    <w:rsid w:val="004A7AAC"/>
    <w:rsid w:val="004B754B"/>
    <w:rsid w:val="004D6456"/>
    <w:rsid w:val="004E382B"/>
    <w:rsid w:val="005072A1"/>
    <w:rsid w:val="00507945"/>
    <w:rsid w:val="00524653"/>
    <w:rsid w:val="00530162"/>
    <w:rsid w:val="00543C4B"/>
    <w:rsid w:val="005B11B4"/>
    <w:rsid w:val="005B1FE9"/>
    <w:rsid w:val="005E2A7C"/>
    <w:rsid w:val="005E49A8"/>
    <w:rsid w:val="005F129F"/>
    <w:rsid w:val="00602A07"/>
    <w:rsid w:val="00623BA2"/>
    <w:rsid w:val="00624968"/>
    <w:rsid w:val="00641996"/>
    <w:rsid w:val="00654657"/>
    <w:rsid w:val="00665257"/>
    <w:rsid w:val="00681BAE"/>
    <w:rsid w:val="00695825"/>
    <w:rsid w:val="006A7285"/>
    <w:rsid w:val="006C50C7"/>
    <w:rsid w:val="006D07EC"/>
    <w:rsid w:val="006E44BE"/>
    <w:rsid w:val="006F381F"/>
    <w:rsid w:val="00701CED"/>
    <w:rsid w:val="007052AE"/>
    <w:rsid w:val="0076089B"/>
    <w:rsid w:val="00772521"/>
    <w:rsid w:val="00775A16"/>
    <w:rsid w:val="00780976"/>
    <w:rsid w:val="00785A1A"/>
    <w:rsid w:val="0078644C"/>
    <w:rsid w:val="007934DD"/>
    <w:rsid w:val="007A0E1B"/>
    <w:rsid w:val="007A3230"/>
    <w:rsid w:val="007B0FCA"/>
    <w:rsid w:val="007B18B1"/>
    <w:rsid w:val="007C44E3"/>
    <w:rsid w:val="007F43C5"/>
    <w:rsid w:val="008109EC"/>
    <w:rsid w:val="008265BB"/>
    <w:rsid w:val="00827823"/>
    <w:rsid w:val="00843590"/>
    <w:rsid w:val="00843D97"/>
    <w:rsid w:val="008679BE"/>
    <w:rsid w:val="00876707"/>
    <w:rsid w:val="00894F9C"/>
    <w:rsid w:val="008A09AF"/>
    <w:rsid w:val="008D4A41"/>
    <w:rsid w:val="009103EA"/>
    <w:rsid w:val="00911A14"/>
    <w:rsid w:val="009326A6"/>
    <w:rsid w:val="0094372A"/>
    <w:rsid w:val="0095068D"/>
    <w:rsid w:val="00950D2D"/>
    <w:rsid w:val="0095361C"/>
    <w:rsid w:val="0095477A"/>
    <w:rsid w:val="00957672"/>
    <w:rsid w:val="009633CA"/>
    <w:rsid w:val="00966C69"/>
    <w:rsid w:val="0096781E"/>
    <w:rsid w:val="009A7B22"/>
    <w:rsid w:val="009B6EAB"/>
    <w:rsid w:val="009C02D7"/>
    <w:rsid w:val="009E56D3"/>
    <w:rsid w:val="00A02B1F"/>
    <w:rsid w:val="00A06226"/>
    <w:rsid w:val="00A34C70"/>
    <w:rsid w:val="00A42747"/>
    <w:rsid w:val="00A45643"/>
    <w:rsid w:val="00A65F8F"/>
    <w:rsid w:val="00A77C06"/>
    <w:rsid w:val="00A77D16"/>
    <w:rsid w:val="00A83609"/>
    <w:rsid w:val="00A867E0"/>
    <w:rsid w:val="00AB7862"/>
    <w:rsid w:val="00AE1551"/>
    <w:rsid w:val="00AE79CC"/>
    <w:rsid w:val="00B00F6B"/>
    <w:rsid w:val="00B049B5"/>
    <w:rsid w:val="00B20937"/>
    <w:rsid w:val="00B362F6"/>
    <w:rsid w:val="00B40583"/>
    <w:rsid w:val="00B413D4"/>
    <w:rsid w:val="00B52DDA"/>
    <w:rsid w:val="00B833B2"/>
    <w:rsid w:val="00B96EC9"/>
    <w:rsid w:val="00BA0B79"/>
    <w:rsid w:val="00BB2A34"/>
    <w:rsid w:val="00BD4AE9"/>
    <w:rsid w:val="00BD7FB5"/>
    <w:rsid w:val="00BF03B9"/>
    <w:rsid w:val="00BF5598"/>
    <w:rsid w:val="00BF56EF"/>
    <w:rsid w:val="00BF6BC4"/>
    <w:rsid w:val="00C01601"/>
    <w:rsid w:val="00C02520"/>
    <w:rsid w:val="00C20D99"/>
    <w:rsid w:val="00C25C30"/>
    <w:rsid w:val="00C3287B"/>
    <w:rsid w:val="00C3366A"/>
    <w:rsid w:val="00C60BC7"/>
    <w:rsid w:val="00C62C2C"/>
    <w:rsid w:val="00C70071"/>
    <w:rsid w:val="00C83BF3"/>
    <w:rsid w:val="00CA64AE"/>
    <w:rsid w:val="00CA775E"/>
    <w:rsid w:val="00CD3C7B"/>
    <w:rsid w:val="00CD5F18"/>
    <w:rsid w:val="00CF76AD"/>
    <w:rsid w:val="00D12685"/>
    <w:rsid w:val="00D41007"/>
    <w:rsid w:val="00D43D11"/>
    <w:rsid w:val="00D52F56"/>
    <w:rsid w:val="00D91FD4"/>
    <w:rsid w:val="00DC0056"/>
    <w:rsid w:val="00DC524B"/>
    <w:rsid w:val="00DD65C4"/>
    <w:rsid w:val="00DD7F84"/>
    <w:rsid w:val="00DE6081"/>
    <w:rsid w:val="00DF7E43"/>
    <w:rsid w:val="00E23F08"/>
    <w:rsid w:val="00E27C7A"/>
    <w:rsid w:val="00E47F3B"/>
    <w:rsid w:val="00E50912"/>
    <w:rsid w:val="00E5655E"/>
    <w:rsid w:val="00E702C1"/>
    <w:rsid w:val="00E71DF6"/>
    <w:rsid w:val="00E75C09"/>
    <w:rsid w:val="00E8584C"/>
    <w:rsid w:val="00E86E28"/>
    <w:rsid w:val="00EA7929"/>
    <w:rsid w:val="00EC63DD"/>
    <w:rsid w:val="00EE0DF0"/>
    <w:rsid w:val="00EF4D20"/>
    <w:rsid w:val="00F0248B"/>
    <w:rsid w:val="00F1527F"/>
    <w:rsid w:val="00F20021"/>
    <w:rsid w:val="00F243BB"/>
    <w:rsid w:val="00F24B2C"/>
    <w:rsid w:val="00F31C6A"/>
    <w:rsid w:val="00F47CC8"/>
    <w:rsid w:val="00F569DA"/>
    <w:rsid w:val="00F73335"/>
    <w:rsid w:val="00F7696B"/>
    <w:rsid w:val="00F83803"/>
    <w:rsid w:val="00F84AF9"/>
    <w:rsid w:val="00F8605E"/>
    <w:rsid w:val="00F92177"/>
    <w:rsid w:val="00FA1FF6"/>
    <w:rsid w:val="00FA6A11"/>
    <w:rsid w:val="00FD4B00"/>
    <w:rsid w:val="00FD6534"/>
    <w:rsid w:val="00FE59D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8B42"/>
  <w15:chartTrackingRefBased/>
  <w15:docId w15:val="{5A2CE1B6-899F-40A0-8F43-EFAFCD2B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D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71D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DF6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DF6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DF6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DF6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DF6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DF6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DF6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D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D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7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DF6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99"/>
    <w:qFormat/>
    <w:rsid w:val="00E71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DF6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71D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4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3C5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C5"/>
    <w:rPr>
      <w:b/>
      <w:bCs/>
      <w:noProof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8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99"/>
    <w:qFormat/>
    <w:locked/>
    <w:rsid w:val="006A7285"/>
    <w:rPr>
      <w:noProof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2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34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2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34"/>
    <w:rPr>
      <w:noProof/>
      <w:lang w:val="en-GB"/>
    </w:rPr>
  </w:style>
  <w:style w:type="paragraph" w:styleId="Revision">
    <w:name w:val="Revision"/>
    <w:hidden/>
    <w:uiPriority w:val="99"/>
    <w:semiHidden/>
    <w:rsid w:val="00BB2A34"/>
    <w:pPr>
      <w:spacing w:after="0" w:line="240" w:lineRule="auto"/>
    </w:pPr>
    <w:rPr>
      <w:noProof/>
      <w:lang w:val="en-GB"/>
    </w:rPr>
  </w:style>
  <w:style w:type="character" w:styleId="Strong">
    <w:name w:val="Strong"/>
    <w:basedOn w:val="DefaultParagraphFont"/>
    <w:uiPriority w:val="22"/>
    <w:qFormat/>
    <w:rsid w:val="005E2A7C"/>
    <w:rPr>
      <w:b/>
      <w:bCs/>
    </w:rPr>
  </w:style>
  <w:style w:type="character" w:styleId="Emphasis">
    <w:name w:val="Emphasis"/>
    <w:basedOn w:val="DefaultParagraphFont"/>
    <w:uiPriority w:val="20"/>
    <w:qFormat/>
    <w:rsid w:val="0020785A"/>
    <w:rPr>
      <w:i/>
      <w:iCs/>
    </w:rPr>
  </w:style>
  <w:style w:type="character" w:customStyle="1" w:styleId="cf01">
    <w:name w:val="cf01"/>
    <w:basedOn w:val="DefaultParagraphFont"/>
    <w:rsid w:val="00894F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332D-5988-4077-864F-14C4A314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6640</Words>
  <Characters>3785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Kavaliauskas</dc:creator>
  <cp:keywords/>
  <dc:description/>
  <cp:lastModifiedBy>Greta Stirbytė</cp:lastModifiedBy>
  <cp:revision>5</cp:revision>
  <dcterms:created xsi:type="dcterms:W3CDTF">2026-05-20T05:27:00Z</dcterms:created>
  <dcterms:modified xsi:type="dcterms:W3CDTF">2026-05-20T12:21:00Z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6245d089-3388-4af5-b81e-7993979b4bfc</vt:lpwstr>
  </property>
</Properties>
</file>