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2D8FBC1D" w:rsidR="00CC1AE6" w:rsidRPr="00373B66" w:rsidRDefault="00CC1AE6" w:rsidP="00920086">
      <w:pPr>
        <w:ind w:firstLine="0"/>
        <w:rPr>
          <w:rFonts w:eastAsia="Calibri" w:cs="Times New Roman"/>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38F8B9F2"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9824B8">
              <w:rPr>
                <w:rFonts w:eastAsia="Times New Roman" w:cs="Times New Roman"/>
                <w:szCs w:val="20"/>
                <w:lang w:eastAsia="lt-LT"/>
              </w:rPr>
              <w:t>6</w:t>
            </w:r>
            <w:r w:rsidR="00FD4A43" w:rsidRPr="00DE485C">
              <w:rPr>
                <w:rFonts w:eastAsia="Times New Roman" w:cs="Times New Roman"/>
                <w:szCs w:val="20"/>
                <w:lang w:eastAsia="lt-LT"/>
              </w:rPr>
              <w:t>-</w:t>
            </w:r>
            <w:r w:rsidR="00A53DC4">
              <w:rPr>
                <w:rFonts w:eastAsia="Times New Roman" w:cs="Times New Roman"/>
                <w:szCs w:val="20"/>
                <w:lang w:eastAsia="lt-LT"/>
              </w:rPr>
              <w:t>0</w:t>
            </w:r>
            <w:r w:rsidR="003205F4">
              <w:rPr>
                <w:rFonts w:eastAsia="Times New Roman" w:cs="Times New Roman"/>
                <w:szCs w:val="20"/>
                <w:lang w:eastAsia="lt-LT"/>
              </w:rPr>
              <w:t>5</w:t>
            </w:r>
            <w:r w:rsidR="007C5B76" w:rsidRPr="00DE485C">
              <w:rPr>
                <w:rFonts w:eastAsia="Times New Roman" w:cs="Times New Roman"/>
                <w:szCs w:val="20"/>
                <w:lang w:eastAsia="lt-LT"/>
              </w:rPr>
              <w:t>-</w:t>
            </w:r>
            <w:r w:rsidR="009F19FE">
              <w:rPr>
                <w:rFonts w:eastAsia="Times New Roman" w:cs="Times New Roman"/>
                <w:szCs w:val="20"/>
                <w:lang w:eastAsia="lt-LT"/>
              </w:rPr>
              <w:t>21</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35F0562F"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Į </w:t>
            </w:r>
            <w:r w:rsidR="00563E63">
              <w:rPr>
                <w:rFonts w:eastAsia="Times New Roman" w:cs="Times New Roman"/>
                <w:b/>
                <w:szCs w:val="20"/>
                <w:lang w:eastAsia="lt-LT"/>
              </w:rPr>
              <w:t xml:space="preserve">GAUTUS </w:t>
            </w:r>
            <w:r w:rsidR="00444CA3" w:rsidRPr="00373B66">
              <w:rPr>
                <w:rFonts w:eastAsia="Times New Roman" w:cs="Times New Roman"/>
                <w:b/>
                <w:szCs w:val="20"/>
                <w:lang w:eastAsia="lt-LT"/>
              </w:rPr>
              <w:t>TIEKĖJ</w:t>
            </w:r>
            <w:r w:rsidR="004820DC">
              <w:rPr>
                <w:rFonts w:eastAsia="Times New Roman" w:cs="Times New Roman"/>
                <w:b/>
                <w:szCs w:val="20"/>
                <w:lang w:eastAsia="lt-LT"/>
              </w:rPr>
              <w:t>O</w:t>
            </w:r>
            <w:r w:rsidR="00444CA3" w:rsidRPr="00373B66">
              <w:rPr>
                <w:rFonts w:eastAsia="Times New Roman" w:cs="Times New Roman"/>
                <w:b/>
                <w:szCs w:val="20"/>
                <w:lang w:eastAsia="lt-LT"/>
              </w:rPr>
              <w:t xml:space="preserve"> KLAUSIM</w:t>
            </w:r>
            <w:r w:rsidR="00563E63">
              <w:rPr>
                <w:rFonts w:eastAsia="Times New Roman" w:cs="Times New Roman"/>
                <w:b/>
                <w:szCs w:val="20"/>
                <w:lang w:eastAsia="lt-LT"/>
              </w:rPr>
              <w:t>US</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70AC033B"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4820DC">
        <w:rPr>
          <w:rFonts w:eastAsia="Calibri" w:cs="Times New Roman"/>
        </w:rPr>
        <w:t>as</w:t>
      </w:r>
      <w:r w:rsidR="00FF5338" w:rsidRPr="002C714C">
        <w:rPr>
          <w:rFonts w:eastAsia="Calibri" w:cs="Times New Roman"/>
        </w:rPr>
        <w:t xml:space="preserve"> </w:t>
      </w:r>
      <w:r w:rsidR="00E7086E" w:rsidRPr="002C714C">
        <w:rPr>
          <w:rFonts w:eastAsia="Calibri" w:cs="Times New Roman"/>
        </w:rPr>
        <w:t>tiekėj</w:t>
      </w:r>
      <w:r w:rsidR="004820DC">
        <w:rPr>
          <w:rFonts w:eastAsia="Calibri" w:cs="Times New Roman"/>
        </w:rPr>
        <w:t>o</w:t>
      </w:r>
      <w:r w:rsidR="00BF7194" w:rsidRPr="002C714C">
        <w:rPr>
          <w:rFonts w:eastAsia="Calibri" w:cs="Times New Roman"/>
        </w:rPr>
        <w:t xml:space="preserve"> </w:t>
      </w:r>
      <w:r w:rsidR="00E7086E" w:rsidRPr="002C714C">
        <w:rPr>
          <w:rFonts w:eastAsia="Calibri" w:cs="Times New Roman"/>
        </w:rPr>
        <w:t>paklausima</w:t>
      </w:r>
      <w:r w:rsidR="004820DC">
        <w:rPr>
          <w:rFonts w:eastAsia="Calibri" w:cs="Times New Roman"/>
        </w:rPr>
        <w:t>s</w:t>
      </w:r>
      <w:r w:rsidR="00BE7972" w:rsidRPr="002C714C">
        <w:rPr>
          <w:rFonts w:eastAsia="Calibri" w:cs="Times New Roman"/>
        </w:rPr>
        <w:t>.</w:t>
      </w:r>
      <w:r w:rsidR="003205F4">
        <w:rPr>
          <w:rFonts w:eastAsia="Calibri" w:cs="Times New Roman"/>
        </w:rPr>
        <w:t xml:space="preserve"> Atsakymą į gautus tiekėjo klausimus parengė pirkimo iniciatorius.</w:t>
      </w:r>
    </w:p>
    <w:p w14:paraId="3471B55F" w14:textId="77777777" w:rsidR="00BE7972" w:rsidRPr="002C714C" w:rsidRDefault="00BE7972" w:rsidP="00BF7194">
      <w:pPr>
        <w:ind w:firstLine="993"/>
        <w:rPr>
          <w:rFonts w:eastAsia="Calibri" w:cs="Times New Roman"/>
          <w:highlight w:val="yellow"/>
        </w:rPr>
      </w:pPr>
    </w:p>
    <w:p w14:paraId="60F71948" w14:textId="2E8FBA3D" w:rsidR="00CC1AE6" w:rsidRPr="004820DC" w:rsidRDefault="007A35F0" w:rsidP="00563E63">
      <w:pPr>
        <w:ind w:firstLine="993"/>
        <w:rPr>
          <w:rFonts w:eastAsia="Times New Roman" w:cs="Times New Roman"/>
          <w:b/>
          <w:szCs w:val="24"/>
          <w:lang w:eastAsia="lt-LT"/>
        </w:rPr>
      </w:pPr>
      <w:bookmarkStart w:id="1" w:name="_Hlk160607784"/>
      <w:r w:rsidRPr="00432A9F">
        <w:rPr>
          <w:rFonts w:eastAsia="Times New Roman" w:cs="Times New Roman"/>
          <w:b/>
          <w:szCs w:val="24"/>
          <w:lang w:eastAsia="lt-LT"/>
        </w:rPr>
        <w:t>Klausimas (</w:t>
      </w:r>
      <w:r w:rsidR="00AA3BF3" w:rsidRPr="00432A9F">
        <w:rPr>
          <w:rFonts w:eastAsia="Times New Roman" w:cs="Times New Roman"/>
          <w:b/>
          <w:szCs w:val="24"/>
          <w:lang w:eastAsia="lt-LT"/>
        </w:rPr>
        <w:t>202</w:t>
      </w:r>
      <w:r w:rsidR="009824B8">
        <w:rPr>
          <w:rFonts w:eastAsia="Times New Roman" w:cs="Times New Roman"/>
          <w:b/>
          <w:szCs w:val="24"/>
          <w:lang w:eastAsia="lt-LT"/>
        </w:rPr>
        <w:t>6</w:t>
      </w:r>
      <w:r w:rsidR="00086E96" w:rsidRPr="00432A9F">
        <w:rPr>
          <w:rFonts w:eastAsia="Times New Roman" w:cs="Times New Roman"/>
          <w:b/>
          <w:szCs w:val="24"/>
          <w:lang w:eastAsia="lt-LT"/>
        </w:rPr>
        <w:t>-</w:t>
      </w:r>
      <w:r w:rsidR="00A53DC4">
        <w:rPr>
          <w:rFonts w:eastAsia="Times New Roman" w:cs="Times New Roman"/>
          <w:b/>
          <w:szCs w:val="24"/>
          <w:lang w:eastAsia="lt-LT"/>
        </w:rPr>
        <w:t>0</w:t>
      </w:r>
      <w:r w:rsidR="00563E63">
        <w:rPr>
          <w:rFonts w:eastAsia="Times New Roman" w:cs="Times New Roman"/>
          <w:b/>
          <w:szCs w:val="24"/>
          <w:lang w:eastAsia="lt-LT"/>
        </w:rPr>
        <w:t>5</w:t>
      </w:r>
      <w:r w:rsidR="00A55350" w:rsidRPr="00432A9F">
        <w:rPr>
          <w:rFonts w:eastAsia="Times New Roman" w:cs="Times New Roman"/>
          <w:b/>
          <w:szCs w:val="24"/>
          <w:lang w:eastAsia="lt-LT"/>
        </w:rPr>
        <w:t>-</w:t>
      </w:r>
      <w:r w:rsidR="00563E63">
        <w:rPr>
          <w:rFonts w:eastAsia="Times New Roman" w:cs="Times New Roman"/>
          <w:b/>
          <w:szCs w:val="24"/>
          <w:lang w:eastAsia="lt-LT"/>
        </w:rPr>
        <w:t>18</w:t>
      </w:r>
      <w:r w:rsidR="00CC1AE6" w:rsidRPr="00432A9F">
        <w:rPr>
          <w:rFonts w:eastAsia="Times New Roman" w:cs="Times New Roman"/>
          <w:b/>
          <w:szCs w:val="24"/>
          <w:lang w:eastAsia="lt-LT"/>
        </w:rPr>
        <w:t xml:space="preserve"> pranešimas </w:t>
      </w:r>
      <w:r w:rsidR="0097681E">
        <w:rPr>
          <w:rFonts w:eastAsia="Times New Roman" w:cs="Times New Roman"/>
          <w:b/>
          <w:szCs w:val="24"/>
          <w:lang w:eastAsia="lt-LT"/>
        </w:rPr>
        <w:t>ID</w:t>
      </w:r>
      <w:r w:rsidR="00CC1AE6" w:rsidRPr="00432A9F">
        <w:rPr>
          <w:rFonts w:eastAsia="Times New Roman" w:cs="Times New Roman"/>
          <w:b/>
          <w:szCs w:val="24"/>
          <w:lang w:eastAsia="lt-LT"/>
        </w:rPr>
        <w:t xml:space="preserve"> </w:t>
      </w:r>
      <w:r w:rsidR="009F19FE" w:rsidRPr="009F19FE">
        <w:rPr>
          <w:rFonts w:eastAsia="Times New Roman" w:cs="Times New Roman"/>
          <w:b/>
          <w:szCs w:val="24"/>
          <w:lang w:eastAsia="lt-LT"/>
        </w:rPr>
        <w:t>651087</w:t>
      </w:r>
      <w:r w:rsidR="00CC1AE6" w:rsidRPr="00432A9F">
        <w:rPr>
          <w:rFonts w:eastAsia="Times New Roman" w:cs="Times New Roman"/>
          <w:b/>
          <w:szCs w:val="24"/>
          <w:lang w:eastAsia="lt-LT"/>
        </w:rPr>
        <w:t>)</w:t>
      </w:r>
      <w:r w:rsidR="00CC1AE6" w:rsidRPr="00432A9F">
        <w:rPr>
          <w:rFonts w:eastAsia="Times New Roman" w:cs="Times New Roman"/>
          <w:bCs/>
          <w:szCs w:val="24"/>
          <w:lang w:eastAsia="lt-LT"/>
        </w:rPr>
        <w:t>:</w:t>
      </w:r>
      <w:bookmarkEnd w:id="1"/>
    </w:p>
    <w:p w14:paraId="0596AC82" w14:textId="77777777" w:rsidR="00563E63" w:rsidRPr="00563E63" w:rsidRDefault="00B360C1" w:rsidP="00563E63">
      <w:pPr>
        <w:pStyle w:val="prastasiniatinklio"/>
        <w:shd w:val="clear" w:color="auto" w:fill="FFFFFF"/>
        <w:ind w:firstLine="993"/>
        <w:rPr>
          <w:rFonts w:eastAsia="Times New Roman"/>
          <w:lang w:eastAsia="lt-LT"/>
        </w:rPr>
      </w:pPr>
      <w:r w:rsidRPr="00432A9F">
        <w:rPr>
          <w:rFonts w:eastAsia="Times New Roman"/>
          <w:lang w:eastAsia="lt-LT"/>
        </w:rPr>
        <w:t>„</w:t>
      </w:r>
      <w:r w:rsidR="0097681E">
        <w:rPr>
          <w:rFonts w:eastAsia="Times New Roman"/>
          <w:lang w:eastAsia="lt-LT"/>
        </w:rPr>
        <w:t xml:space="preserve"> </w:t>
      </w:r>
      <w:r w:rsidR="00563E63" w:rsidRPr="00563E63">
        <w:rPr>
          <w:rFonts w:eastAsia="Times New Roman"/>
          <w:lang w:eastAsia="lt-LT"/>
        </w:rPr>
        <w:t>Susipažinę su pirkimo dokumentais, techniniu projektu bei technine užduotimi, prašome pateikti paaiškinimus.</w:t>
      </w:r>
    </w:p>
    <w:p w14:paraId="2FE4795A" w14:textId="77777777" w:rsidR="00563E63" w:rsidRPr="00563E63"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 xml:space="preserve">1.Techniniame projekte numatytas apšvietimo valdymas iš AVS spintos naudojant astronominį laikrodį, šviesos jutiklį bei </w:t>
      </w:r>
      <w:proofErr w:type="spellStart"/>
      <w:r w:rsidRPr="00563E63">
        <w:rPr>
          <w:rFonts w:eastAsia="Times New Roman"/>
          <w:lang w:eastAsia="lt-LT"/>
        </w:rPr>
        <w:t>kontaktorinį</w:t>
      </w:r>
      <w:proofErr w:type="spellEnd"/>
      <w:r w:rsidRPr="00563E63">
        <w:rPr>
          <w:rFonts w:eastAsia="Times New Roman"/>
          <w:lang w:eastAsia="lt-LT"/>
        </w:rPr>
        <w:t xml:space="preserve"> apšvietimo linijų valdymą.</w:t>
      </w:r>
    </w:p>
    <w:p w14:paraId="6B102C97" w14:textId="77777777" w:rsidR="00563E63" w:rsidRPr="00563E63"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 xml:space="preserve">Tuo tarpu techninėje užduotyje numatytas nuolatinis 24/7 šviestuvų valdiklių ryšys su serveriu, RF </w:t>
      </w:r>
      <w:proofErr w:type="spellStart"/>
      <w:r w:rsidRPr="00563E63">
        <w:rPr>
          <w:rFonts w:eastAsia="Times New Roman"/>
          <w:lang w:eastAsia="lt-LT"/>
        </w:rPr>
        <w:t>mesh</w:t>
      </w:r>
      <w:proofErr w:type="spellEnd"/>
      <w:r w:rsidRPr="00563E63">
        <w:rPr>
          <w:rFonts w:eastAsia="Times New Roman"/>
          <w:lang w:eastAsia="lt-LT"/>
        </w:rPr>
        <w:t xml:space="preserve"> komunikacija, LTE ryšys, monitoringas bei nuotoliniai programinės įrangos atnaujinimai.</w:t>
      </w:r>
    </w:p>
    <w:p w14:paraId="668B7C3D" w14:textId="77777777" w:rsidR="00563E63" w:rsidRPr="00563E63"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Prašome paaiškinti, kaip techninėje užduotyje numatytos funkcijos bus užtikrinamos laikotarpiu, kai pagal techninio projekto AVS valdymo logiką apšvietimo linijoms nėra tiekiamas maitinimas.</w:t>
      </w:r>
    </w:p>
    <w:p w14:paraId="3921A46A" w14:textId="77777777" w:rsidR="00563E63" w:rsidRPr="00563E63"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2. Techninėje užduotyje nustatytų reikalavimų visuma (</w:t>
      </w:r>
      <w:proofErr w:type="spellStart"/>
      <w:r w:rsidRPr="00563E63">
        <w:rPr>
          <w:rFonts w:eastAsia="Times New Roman"/>
          <w:lang w:eastAsia="lt-LT"/>
        </w:rPr>
        <w:t>Zhaga</w:t>
      </w:r>
      <w:proofErr w:type="spellEnd"/>
      <w:r w:rsidRPr="00563E63">
        <w:rPr>
          <w:rFonts w:eastAsia="Times New Roman"/>
          <w:lang w:eastAsia="lt-LT"/>
        </w:rPr>
        <w:t xml:space="preserve"> </w:t>
      </w:r>
      <w:proofErr w:type="spellStart"/>
      <w:r w:rsidRPr="00563E63">
        <w:rPr>
          <w:rFonts w:eastAsia="Times New Roman"/>
          <w:lang w:eastAsia="lt-LT"/>
        </w:rPr>
        <w:t>Book</w:t>
      </w:r>
      <w:proofErr w:type="spellEnd"/>
      <w:r w:rsidRPr="00563E63">
        <w:rPr>
          <w:rFonts w:eastAsia="Times New Roman"/>
          <w:lang w:eastAsia="lt-LT"/>
        </w:rPr>
        <w:t xml:space="preserve"> 18, D4i infrastruktūra, RF </w:t>
      </w:r>
      <w:proofErr w:type="spellStart"/>
      <w:r w:rsidRPr="00563E63">
        <w:rPr>
          <w:rFonts w:eastAsia="Times New Roman"/>
          <w:lang w:eastAsia="lt-LT"/>
        </w:rPr>
        <w:t>mesh</w:t>
      </w:r>
      <w:proofErr w:type="spellEnd"/>
      <w:r w:rsidRPr="00563E63">
        <w:rPr>
          <w:rFonts w:eastAsia="Times New Roman"/>
          <w:lang w:eastAsia="lt-LT"/>
        </w:rPr>
        <w:t xml:space="preserve"> komunikacija, LTE ryšys, specifiniai judesio jutiklių parametrai ir kt.), kiek mums žinoma, atitinka konkretaus gamintojo „TE </w:t>
      </w:r>
      <w:proofErr w:type="spellStart"/>
      <w:r w:rsidRPr="00563E63">
        <w:rPr>
          <w:rFonts w:eastAsia="Times New Roman"/>
          <w:lang w:eastAsia="lt-LT"/>
        </w:rPr>
        <w:t>Connectivity</w:t>
      </w:r>
      <w:proofErr w:type="spellEnd"/>
      <w:r w:rsidRPr="00563E63">
        <w:rPr>
          <w:rFonts w:eastAsia="Times New Roman"/>
          <w:lang w:eastAsia="lt-LT"/>
        </w:rPr>
        <w:t xml:space="preserve"> / LUMAWISE“ tipo techninius sprendinius ir riboja konkurenciją.</w:t>
      </w:r>
    </w:p>
    <w:p w14:paraId="5AAD35F9" w14:textId="77777777" w:rsidR="00563E63" w:rsidRPr="00563E63"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Kaip vieną iš pavyzdžių nurodome reikalavimą, kad judesio jutiklio aptikimo zona būtų ne mažesnė nei 30 m x 6 m, kai jutiklis montuojamas 5 m aukštyje.</w:t>
      </w:r>
    </w:p>
    <w:p w14:paraId="45679F55" w14:textId="5EC20DF7" w:rsidR="00AC29EE" w:rsidRPr="00432A9F" w:rsidRDefault="00563E63" w:rsidP="00563E63">
      <w:pPr>
        <w:pStyle w:val="prastasiniatinklio"/>
        <w:shd w:val="clear" w:color="auto" w:fill="FFFFFF"/>
        <w:ind w:firstLine="993"/>
        <w:rPr>
          <w:rFonts w:eastAsia="Times New Roman"/>
          <w:lang w:eastAsia="lt-LT"/>
        </w:rPr>
      </w:pPr>
      <w:r w:rsidRPr="00563E63">
        <w:rPr>
          <w:rFonts w:eastAsia="Times New Roman"/>
          <w:lang w:eastAsia="lt-LT"/>
        </w:rPr>
        <w:t>Prašome paaiškinti, kokiais objektyviais techniniais ar funkciniais poreikiais pagrįstas būtent tokių konkrečių techninių parametrų nustatymas, kai analogiškas sistemos funkcionalumas gali būti užtikrinamas kitais techniniais sprendiniais</w:t>
      </w:r>
      <w:r w:rsidR="00E90EBC" w:rsidRPr="00432A9F">
        <w:rPr>
          <w:rFonts w:eastAsia="Times New Roman"/>
          <w:lang w:eastAsia="lt-LT"/>
        </w:rPr>
        <w:t>“</w:t>
      </w:r>
      <w:r w:rsidR="00B360C1" w:rsidRPr="00432A9F">
        <w:rPr>
          <w:rFonts w:eastAsia="Times New Roman"/>
          <w:lang w:eastAsia="lt-LT"/>
        </w:rPr>
        <w:t xml:space="preserve"> </w:t>
      </w:r>
      <w:r w:rsidR="00AC29EE" w:rsidRPr="00432A9F">
        <w:rPr>
          <w:rFonts w:eastAsia="Times New Roman"/>
          <w:lang w:eastAsia="lt-LT"/>
        </w:rPr>
        <w:t>(</w:t>
      </w:r>
      <w:r w:rsidR="00AC29EE" w:rsidRPr="00432A9F">
        <w:rPr>
          <w:rFonts w:eastAsia="Times New Roman"/>
          <w:i/>
          <w:iCs/>
          <w:lang w:eastAsia="lt-LT"/>
        </w:rPr>
        <w:t>kalba netaisyta</w:t>
      </w:r>
      <w:r w:rsidR="00AC29EE" w:rsidRPr="00432A9F">
        <w:rPr>
          <w:rFonts w:eastAsia="Times New Roman"/>
          <w:lang w:eastAsia="lt-LT"/>
        </w:rPr>
        <w:t>)</w:t>
      </w:r>
      <w:r>
        <w:rPr>
          <w:rFonts w:eastAsia="Times New Roman"/>
          <w:lang w:eastAsia="lt-LT"/>
        </w:rPr>
        <w:t>.</w:t>
      </w:r>
    </w:p>
    <w:p w14:paraId="765F60D7" w14:textId="77777777" w:rsidR="0097681E" w:rsidRDefault="0097681E" w:rsidP="0097681E">
      <w:pPr>
        <w:shd w:val="clear" w:color="auto" w:fill="FFFFFF"/>
        <w:ind w:firstLine="992"/>
        <w:rPr>
          <w:rFonts w:eastAsia="Times New Roman" w:cs="Times New Roman"/>
          <w:b/>
          <w:bCs/>
          <w:szCs w:val="24"/>
          <w:lang w:eastAsia="lt-LT"/>
        </w:rPr>
      </w:pPr>
      <w:bookmarkStart w:id="2" w:name="_Hlk174525076"/>
    </w:p>
    <w:p w14:paraId="6E891D1B" w14:textId="3FB2B455" w:rsidR="009824B8" w:rsidRDefault="00BE7972" w:rsidP="0097681E">
      <w:pPr>
        <w:shd w:val="clear" w:color="auto" w:fill="FFFFFF"/>
        <w:ind w:firstLine="992"/>
      </w:pPr>
      <w:r w:rsidRPr="009F5A1B">
        <w:rPr>
          <w:rFonts w:eastAsia="Times New Roman" w:cs="Times New Roman"/>
          <w:b/>
          <w:bCs/>
          <w:szCs w:val="24"/>
          <w:lang w:eastAsia="lt-LT"/>
        </w:rPr>
        <w:t>Atsakymas</w:t>
      </w:r>
      <w:bookmarkEnd w:id="2"/>
      <w:r w:rsidR="0097681E">
        <w:rPr>
          <w:rFonts w:eastAsia="Times New Roman" w:cs="Times New Roman"/>
          <w:b/>
          <w:bCs/>
          <w:szCs w:val="24"/>
          <w:lang w:eastAsia="lt-LT"/>
        </w:rPr>
        <w:t>.</w:t>
      </w:r>
      <w:bookmarkEnd w:id="0"/>
    </w:p>
    <w:p w14:paraId="3D1B2FE6" w14:textId="35D76CB0" w:rsidR="00563E63" w:rsidRPr="00563E63" w:rsidRDefault="00563E63" w:rsidP="00563E63">
      <w:pPr>
        <w:shd w:val="clear" w:color="auto" w:fill="FFFFFF"/>
        <w:ind w:firstLine="992"/>
        <w:rPr>
          <w:rFonts w:eastAsia="Times New Roman" w:cs="Times New Roman"/>
          <w:szCs w:val="24"/>
          <w:lang w:eastAsia="lt-LT"/>
        </w:rPr>
      </w:pPr>
      <w:r>
        <w:rPr>
          <w:rFonts w:eastAsia="Times New Roman" w:cs="Times New Roman"/>
          <w:szCs w:val="24"/>
          <w:lang w:eastAsia="lt-LT"/>
        </w:rPr>
        <w:t xml:space="preserve">1. </w:t>
      </w:r>
      <w:r w:rsidRPr="00563E63">
        <w:rPr>
          <w:rFonts w:eastAsia="Times New Roman" w:cs="Times New Roman"/>
          <w:szCs w:val="24"/>
          <w:lang w:eastAsia="lt-LT"/>
        </w:rPr>
        <w:t>Laikotarpiu, kai pagal AVS schemą apšvietimo linijoms nėra tiekiamas maitinimas, šviestuvų valdiklių komunikacija su serveriu nevyksta, kadangi valdikliai tuo metu nėra maitinami. Techninėje užduotyje numatyta komunikacija ir duomenų perdavimas turi būti užtikrinami tuo laikotarpiu, kai apšvietimo linijoms tiekiamas maitinimas ir valdikliai veikia įprastu darbo režimu.</w:t>
      </w:r>
    </w:p>
    <w:p w14:paraId="1C777E39" w14:textId="655C2B01" w:rsidR="00563E63" w:rsidRPr="00563E63" w:rsidRDefault="00563E63" w:rsidP="00563E63">
      <w:pPr>
        <w:shd w:val="clear" w:color="auto" w:fill="FFFFFF"/>
        <w:ind w:firstLine="992"/>
        <w:rPr>
          <w:rFonts w:eastAsia="Times New Roman" w:cs="Times New Roman"/>
          <w:szCs w:val="24"/>
          <w:lang w:eastAsia="lt-LT"/>
        </w:rPr>
      </w:pPr>
      <w:r>
        <w:rPr>
          <w:rFonts w:eastAsia="Times New Roman" w:cs="Times New Roman"/>
          <w:szCs w:val="24"/>
          <w:lang w:eastAsia="lt-LT"/>
        </w:rPr>
        <w:t>2.</w:t>
      </w:r>
      <w:r>
        <w:rPr>
          <w:rFonts w:eastAsia="Times New Roman" w:cs="Times New Roman"/>
          <w:szCs w:val="24"/>
          <w:lang w:eastAsia="lt-LT"/>
        </w:rPr>
        <w:tab/>
      </w:r>
      <w:r w:rsidRPr="00563E63">
        <w:rPr>
          <w:rFonts w:eastAsia="Times New Roman" w:cs="Times New Roman"/>
          <w:szCs w:val="24"/>
          <w:lang w:eastAsia="lt-LT"/>
        </w:rPr>
        <w:t xml:space="preserve">Techninėje specifikacijoje nustatyti reikalavimai suformuluoti atsižvelgiant į projekto funkcinius, suderinamumo ir eksploatacinius poreikius, siekiant užtikrinti patikimą ir efektyvų išmaniojo apšvietimo sistemos veikimą. Nurodyti standartai ir technologiniai sprendimai (pvz., </w:t>
      </w:r>
      <w:proofErr w:type="spellStart"/>
      <w:r w:rsidRPr="00563E63">
        <w:rPr>
          <w:rFonts w:eastAsia="Times New Roman" w:cs="Times New Roman"/>
          <w:szCs w:val="24"/>
          <w:lang w:eastAsia="lt-LT"/>
        </w:rPr>
        <w:t>Zhaga</w:t>
      </w:r>
      <w:proofErr w:type="spellEnd"/>
      <w:r w:rsidRPr="00563E63">
        <w:rPr>
          <w:rFonts w:eastAsia="Times New Roman" w:cs="Times New Roman"/>
          <w:szCs w:val="24"/>
          <w:lang w:eastAsia="lt-LT"/>
        </w:rPr>
        <w:t xml:space="preserve"> </w:t>
      </w:r>
      <w:proofErr w:type="spellStart"/>
      <w:r w:rsidRPr="00563E63">
        <w:rPr>
          <w:rFonts w:eastAsia="Times New Roman" w:cs="Times New Roman"/>
          <w:szCs w:val="24"/>
          <w:lang w:eastAsia="lt-LT"/>
        </w:rPr>
        <w:t>Book</w:t>
      </w:r>
      <w:proofErr w:type="spellEnd"/>
      <w:r w:rsidRPr="00563E63">
        <w:rPr>
          <w:rFonts w:eastAsia="Times New Roman" w:cs="Times New Roman"/>
          <w:szCs w:val="24"/>
          <w:lang w:eastAsia="lt-LT"/>
        </w:rPr>
        <w:t xml:space="preserve"> 18, D4i, RF </w:t>
      </w:r>
      <w:proofErr w:type="spellStart"/>
      <w:r w:rsidRPr="00563E63">
        <w:rPr>
          <w:rFonts w:eastAsia="Times New Roman" w:cs="Times New Roman"/>
          <w:szCs w:val="24"/>
          <w:lang w:eastAsia="lt-LT"/>
        </w:rPr>
        <w:t>mesh</w:t>
      </w:r>
      <w:proofErr w:type="spellEnd"/>
      <w:r w:rsidRPr="00563E63">
        <w:rPr>
          <w:rFonts w:eastAsia="Times New Roman" w:cs="Times New Roman"/>
          <w:szCs w:val="24"/>
          <w:lang w:eastAsia="lt-LT"/>
        </w:rPr>
        <w:t>, LTE ir kt.) nėra siejami su konkrečiu gamintoju ar modeliu ir yra plačiai taikomi įvairių gamintojų įrangoje.</w:t>
      </w:r>
    </w:p>
    <w:p w14:paraId="2F3209A7" w14:textId="15BEBEFA" w:rsidR="00563E63" w:rsidRPr="00563E63" w:rsidRDefault="00563E63" w:rsidP="00563E63">
      <w:pPr>
        <w:shd w:val="clear" w:color="auto" w:fill="FFFFFF"/>
        <w:ind w:firstLine="992"/>
        <w:rPr>
          <w:rFonts w:eastAsia="Times New Roman" w:cs="Times New Roman"/>
          <w:szCs w:val="24"/>
          <w:lang w:eastAsia="lt-LT"/>
        </w:rPr>
      </w:pPr>
      <w:r w:rsidRPr="00563E63">
        <w:rPr>
          <w:rFonts w:eastAsia="Times New Roman" w:cs="Times New Roman"/>
          <w:szCs w:val="24"/>
          <w:lang w:eastAsia="lt-LT"/>
        </w:rPr>
        <w:t>Dėl judesio jutiklio aptikimo zonos parametro pažymime, kad šis reikalavimas nustatytas siekiant užtikrinti pakankamą judėjimo aptikimo efektyvumą numatytose diegimo vietose bei tinkamą apšvietimo valdymo sistemos veikimą eksploatacijos metu. Techninė specifikacija buvo rengiama atsižvelgiant į planuojamus sistemos naudojimo scenarijus, siekiamą funkcionalumą ir perkančiosios organizacijos poreikius.</w:t>
      </w:r>
    </w:p>
    <w:p w14:paraId="2DA9274F" w14:textId="77777777" w:rsidR="00563E63" w:rsidRPr="00563E63" w:rsidRDefault="00563E63" w:rsidP="00563E63">
      <w:pPr>
        <w:shd w:val="clear" w:color="auto" w:fill="FFFFFF"/>
        <w:ind w:firstLine="992"/>
        <w:rPr>
          <w:rFonts w:eastAsia="Times New Roman" w:cs="Times New Roman"/>
          <w:szCs w:val="24"/>
          <w:lang w:eastAsia="lt-LT"/>
        </w:rPr>
      </w:pPr>
    </w:p>
    <w:p w14:paraId="7DE576C5" w14:textId="4D55BACB" w:rsidR="00563E63" w:rsidRDefault="00563E63" w:rsidP="00563E63">
      <w:pPr>
        <w:shd w:val="clear" w:color="auto" w:fill="FFFFFF"/>
        <w:ind w:firstLine="992"/>
        <w:rPr>
          <w:rFonts w:eastAsia="Times New Roman" w:cs="Times New Roman"/>
          <w:szCs w:val="24"/>
          <w:lang w:eastAsia="lt-LT"/>
        </w:rPr>
      </w:pPr>
      <w:r w:rsidRPr="00563E63">
        <w:rPr>
          <w:rFonts w:eastAsia="Times New Roman" w:cs="Times New Roman"/>
          <w:szCs w:val="24"/>
          <w:lang w:eastAsia="lt-LT"/>
        </w:rPr>
        <w:lastRenderedPageBreak/>
        <w:t>Papildomai pažymime, kad techninėje specifikacijoje nėra nurodomas konkretus gamintojas, modelis ar kilmė, o tiekėjai gali siūlyti lygiaverčius techninius sprendimus, atitinkančius nustatytus funkcinius ir techninius reikalavimus.</w:t>
      </w:r>
    </w:p>
    <w:p w14:paraId="27505D41" w14:textId="0988136A" w:rsidR="009F19FE" w:rsidRPr="00563E63" w:rsidRDefault="009F19FE" w:rsidP="00563E63">
      <w:pPr>
        <w:shd w:val="clear" w:color="auto" w:fill="FFFFFF"/>
        <w:ind w:firstLine="992"/>
        <w:rPr>
          <w:rFonts w:eastAsia="Times New Roman" w:cs="Times New Roman"/>
          <w:szCs w:val="24"/>
          <w:lang w:eastAsia="lt-LT"/>
        </w:rPr>
      </w:pPr>
      <w:r>
        <w:rPr>
          <w:rFonts w:eastAsia="Times New Roman" w:cs="Times New Roman"/>
          <w:szCs w:val="24"/>
          <w:lang w:eastAsia="lt-LT"/>
        </w:rPr>
        <w:t>Taip pat informuojame, kad siekiant nepažeisti VPĮ nustatytų terminų, pasiūlymų pateikimo terminas nukeliamas į 2026-05-25 9:00.</w:t>
      </w:r>
    </w:p>
    <w:sectPr w:rsidR="009F19FE" w:rsidRPr="00563E63" w:rsidSect="00776ED6">
      <w:headerReference w:type="default" r:id="rId7"/>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E1B0" w14:textId="77777777" w:rsidR="00B66094" w:rsidRDefault="00B66094">
      <w:r>
        <w:separator/>
      </w:r>
    </w:p>
  </w:endnote>
  <w:endnote w:type="continuationSeparator" w:id="0">
    <w:p w14:paraId="6F375F3F" w14:textId="77777777" w:rsidR="00B66094" w:rsidRDefault="00B6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8517" w14:textId="77777777" w:rsidR="00B66094" w:rsidRDefault="00B66094">
      <w:r>
        <w:separator/>
      </w:r>
    </w:p>
  </w:footnote>
  <w:footnote w:type="continuationSeparator" w:id="0">
    <w:p w14:paraId="0872179A" w14:textId="77777777" w:rsidR="00B66094" w:rsidRDefault="00B6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End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6"/>
  </w:num>
  <w:num w:numId="4" w16cid:durableId="806162638">
    <w:abstractNumId w:val="3"/>
  </w:num>
  <w:num w:numId="5" w16cid:durableId="586966092">
    <w:abstractNumId w:val="8"/>
  </w:num>
  <w:num w:numId="6" w16cid:durableId="845905562">
    <w:abstractNumId w:val="15"/>
  </w:num>
  <w:num w:numId="7" w16cid:durableId="1838962306">
    <w:abstractNumId w:val="7"/>
  </w:num>
  <w:num w:numId="8" w16cid:durableId="1127549064">
    <w:abstractNumId w:val="6"/>
  </w:num>
  <w:num w:numId="9" w16cid:durableId="1647973855">
    <w:abstractNumId w:val="17"/>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18"/>
  </w:num>
  <w:num w:numId="16" w16cid:durableId="1989244905">
    <w:abstractNumId w:val="2"/>
  </w:num>
  <w:num w:numId="17" w16cid:durableId="1715960594">
    <w:abstractNumId w:val="10"/>
  </w:num>
  <w:num w:numId="18" w16cid:durableId="1603293930">
    <w:abstractNumId w:val="12"/>
  </w:num>
  <w:num w:numId="19" w16cid:durableId="186419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32"/>
    <w:rsid w:val="00031BDF"/>
    <w:rsid w:val="00031C27"/>
    <w:rsid w:val="000408D0"/>
    <w:rsid w:val="00041B91"/>
    <w:rsid w:val="000543BD"/>
    <w:rsid w:val="00056C43"/>
    <w:rsid w:val="00057F16"/>
    <w:rsid w:val="00064A3C"/>
    <w:rsid w:val="00086E96"/>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46FC"/>
    <w:rsid w:val="001617ED"/>
    <w:rsid w:val="00162441"/>
    <w:rsid w:val="0016772A"/>
    <w:rsid w:val="00180C66"/>
    <w:rsid w:val="00186CA1"/>
    <w:rsid w:val="0018718B"/>
    <w:rsid w:val="00193A0C"/>
    <w:rsid w:val="00197795"/>
    <w:rsid w:val="001A0ADD"/>
    <w:rsid w:val="001A2707"/>
    <w:rsid w:val="001A30F7"/>
    <w:rsid w:val="001A5352"/>
    <w:rsid w:val="001B03A5"/>
    <w:rsid w:val="001B1249"/>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714C"/>
    <w:rsid w:val="002E032E"/>
    <w:rsid w:val="002E03DE"/>
    <w:rsid w:val="002E5EA8"/>
    <w:rsid w:val="002E64D2"/>
    <w:rsid w:val="002F1C78"/>
    <w:rsid w:val="002F2F26"/>
    <w:rsid w:val="0030564F"/>
    <w:rsid w:val="003163A4"/>
    <w:rsid w:val="003205F4"/>
    <w:rsid w:val="00323F0E"/>
    <w:rsid w:val="00330911"/>
    <w:rsid w:val="00341C4A"/>
    <w:rsid w:val="003428E1"/>
    <w:rsid w:val="003477BE"/>
    <w:rsid w:val="00350BA2"/>
    <w:rsid w:val="00350BF8"/>
    <w:rsid w:val="0036274C"/>
    <w:rsid w:val="003713EC"/>
    <w:rsid w:val="00373B66"/>
    <w:rsid w:val="0039132E"/>
    <w:rsid w:val="00393DD0"/>
    <w:rsid w:val="003951DA"/>
    <w:rsid w:val="00395A6B"/>
    <w:rsid w:val="003A11A2"/>
    <w:rsid w:val="003B2ABC"/>
    <w:rsid w:val="003C1551"/>
    <w:rsid w:val="003C55FF"/>
    <w:rsid w:val="003C59D8"/>
    <w:rsid w:val="003E5328"/>
    <w:rsid w:val="003F6CBD"/>
    <w:rsid w:val="00415075"/>
    <w:rsid w:val="00432A9F"/>
    <w:rsid w:val="004358B4"/>
    <w:rsid w:val="00440949"/>
    <w:rsid w:val="00444CA3"/>
    <w:rsid w:val="004473A2"/>
    <w:rsid w:val="00461AEC"/>
    <w:rsid w:val="0046281A"/>
    <w:rsid w:val="004678B9"/>
    <w:rsid w:val="004702CE"/>
    <w:rsid w:val="004820DC"/>
    <w:rsid w:val="0049145C"/>
    <w:rsid w:val="004A0BEA"/>
    <w:rsid w:val="004A43C2"/>
    <w:rsid w:val="004A6E08"/>
    <w:rsid w:val="004B17E3"/>
    <w:rsid w:val="004C09FC"/>
    <w:rsid w:val="004C2FAB"/>
    <w:rsid w:val="004D013E"/>
    <w:rsid w:val="004D0C82"/>
    <w:rsid w:val="004D1DDA"/>
    <w:rsid w:val="004D210B"/>
    <w:rsid w:val="004D73A5"/>
    <w:rsid w:val="004D76D6"/>
    <w:rsid w:val="004E4863"/>
    <w:rsid w:val="004F5B81"/>
    <w:rsid w:val="00501552"/>
    <w:rsid w:val="00501A07"/>
    <w:rsid w:val="00503BD3"/>
    <w:rsid w:val="00510DF7"/>
    <w:rsid w:val="00513F14"/>
    <w:rsid w:val="00515D67"/>
    <w:rsid w:val="00517E3F"/>
    <w:rsid w:val="00521EE5"/>
    <w:rsid w:val="00524BD9"/>
    <w:rsid w:val="005327DF"/>
    <w:rsid w:val="00546955"/>
    <w:rsid w:val="005542E6"/>
    <w:rsid w:val="00563E63"/>
    <w:rsid w:val="00570015"/>
    <w:rsid w:val="00575712"/>
    <w:rsid w:val="00575FA2"/>
    <w:rsid w:val="0059618D"/>
    <w:rsid w:val="00597D1E"/>
    <w:rsid w:val="005A25EE"/>
    <w:rsid w:val="005A67AA"/>
    <w:rsid w:val="005B03AC"/>
    <w:rsid w:val="005C7589"/>
    <w:rsid w:val="005D46AB"/>
    <w:rsid w:val="005D54CC"/>
    <w:rsid w:val="005D6074"/>
    <w:rsid w:val="005E4CB4"/>
    <w:rsid w:val="005F1791"/>
    <w:rsid w:val="005F1ACD"/>
    <w:rsid w:val="005F2736"/>
    <w:rsid w:val="005F5BDE"/>
    <w:rsid w:val="005F6E9B"/>
    <w:rsid w:val="00601741"/>
    <w:rsid w:val="00604109"/>
    <w:rsid w:val="00605826"/>
    <w:rsid w:val="00616055"/>
    <w:rsid w:val="00620005"/>
    <w:rsid w:val="006215ED"/>
    <w:rsid w:val="00627927"/>
    <w:rsid w:val="00631ADE"/>
    <w:rsid w:val="0063727A"/>
    <w:rsid w:val="0064033C"/>
    <w:rsid w:val="00640662"/>
    <w:rsid w:val="00651526"/>
    <w:rsid w:val="0065273E"/>
    <w:rsid w:val="00663D06"/>
    <w:rsid w:val="00665D3F"/>
    <w:rsid w:val="0068626A"/>
    <w:rsid w:val="00697006"/>
    <w:rsid w:val="00697926"/>
    <w:rsid w:val="006A120C"/>
    <w:rsid w:val="006A5D3C"/>
    <w:rsid w:val="006A7463"/>
    <w:rsid w:val="006D30C9"/>
    <w:rsid w:val="006D4253"/>
    <w:rsid w:val="006D4573"/>
    <w:rsid w:val="006E022F"/>
    <w:rsid w:val="006E0CA0"/>
    <w:rsid w:val="006E33E2"/>
    <w:rsid w:val="006E3C03"/>
    <w:rsid w:val="006F0F8C"/>
    <w:rsid w:val="006F12DE"/>
    <w:rsid w:val="006F45A1"/>
    <w:rsid w:val="006F6298"/>
    <w:rsid w:val="007200D2"/>
    <w:rsid w:val="0073180F"/>
    <w:rsid w:val="00732B89"/>
    <w:rsid w:val="00732BC3"/>
    <w:rsid w:val="00740FD0"/>
    <w:rsid w:val="007447A0"/>
    <w:rsid w:val="007502C3"/>
    <w:rsid w:val="0076039D"/>
    <w:rsid w:val="00771C77"/>
    <w:rsid w:val="00773403"/>
    <w:rsid w:val="00776ED6"/>
    <w:rsid w:val="0078009A"/>
    <w:rsid w:val="00783239"/>
    <w:rsid w:val="00795FCE"/>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D448A"/>
    <w:rsid w:val="008E01AE"/>
    <w:rsid w:val="008E3D1F"/>
    <w:rsid w:val="008E505F"/>
    <w:rsid w:val="00904251"/>
    <w:rsid w:val="00905F8B"/>
    <w:rsid w:val="009165B6"/>
    <w:rsid w:val="00920086"/>
    <w:rsid w:val="00926CAF"/>
    <w:rsid w:val="009338CE"/>
    <w:rsid w:val="009340E7"/>
    <w:rsid w:val="009409B8"/>
    <w:rsid w:val="0095042D"/>
    <w:rsid w:val="00955761"/>
    <w:rsid w:val="00956996"/>
    <w:rsid w:val="009608E7"/>
    <w:rsid w:val="009644B8"/>
    <w:rsid w:val="00966F88"/>
    <w:rsid w:val="0097681E"/>
    <w:rsid w:val="00981005"/>
    <w:rsid w:val="00981766"/>
    <w:rsid w:val="009824B8"/>
    <w:rsid w:val="0099790A"/>
    <w:rsid w:val="009A79FD"/>
    <w:rsid w:val="009B192D"/>
    <w:rsid w:val="009D0654"/>
    <w:rsid w:val="009D2320"/>
    <w:rsid w:val="009D614C"/>
    <w:rsid w:val="009E1253"/>
    <w:rsid w:val="009E3ECE"/>
    <w:rsid w:val="009F19FE"/>
    <w:rsid w:val="009F1A2E"/>
    <w:rsid w:val="009F3617"/>
    <w:rsid w:val="009F5A1B"/>
    <w:rsid w:val="00A03B95"/>
    <w:rsid w:val="00A12B2E"/>
    <w:rsid w:val="00A163C2"/>
    <w:rsid w:val="00A17365"/>
    <w:rsid w:val="00A26D20"/>
    <w:rsid w:val="00A35063"/>
    <w:rsid w:val="00A35960"/>
    <w:rsid w:val="00A3690D"/>
    <w:rsid w:val="00A4642D"/>
    <w:rsid w:val="00A53DC4"/>
    <w:rsid w:val="00A55350"/>
    <w:rsid w:val="00A5732B"/>
    <w:rsid w:val="00A806C8"/>
    <w:rsid w:val="00A8406F"/>
    <w:rsid w:val="00A84129"/>
    <w:rsid w:val="00AA3BF3"/>
    <w:rsid w:val="00AA6E78"/>
    <w:rsid w:val="00AB1ADD"/>
    <w:rsid w:val="00AC29EE"/>
    <w:rsid w:val="00AC4210"/>
    <w:rsid w:val="00AC549C"/>
    <w:rsid w:val="00AD1642"/>
    <w:rsid w:val="00AD5BBA"/>
    <w:rsid w:val="00AD7DFA"/>
    <w:rsid w:val="00AE5B61"/>
    <w:rsid w:val="00AE5DD0"/>
    <w:rsid w:val="00AE6739"/>
    <w:rsid w:val="00AF5F81"/>
    <w:rsid w:val="00B0571A"/>
    <w:rsid w:val="00B05B9B"/>
    <w:rsid w:val="00B07F29"/>
    <w:rsid w:val="00B14CA0"/>
    <w:rsid w:val="00B15E83"/>
    <w:rsid w:val="00B21B70"/>
    <w:rsid w:val="00B245AC"/>
    <w:rsid w:val="00B26640"/>
    <w:rsid w:val="00B313D1"/>
    <w:rsid w:val="00B360C1"/>
    <w:rsid w:val="00B420BD"/>
    <w:rsid w:val="00B60421"/>
    <w:rsid w:val="00B619A4"/>
    <w:rsid w:val="00B6262F"/>
    <w:rsid w:val="00B62FD6"/>
    <w:rsid w:val="00B65FAB"/>
    <w:rsid w:val="00B66094"/>
    <w:rsid w:val="00B71987"/>
    <w:rsid w:val="00B774B3"/>
    <w:rsid w:val="00B80BB3"/>
    <w:rsid w:val="00B8307C"/>
    <w:rsid w:val="00B836B3"/>
    <w:rsid w:val="00B85D06"/>
    <w:rsid w:val="00B93729"/>
    <w:rsid w:val="00B9656A"/>
    <w:rsid w:val="00B97785"/>
    <w:rsid w:val="00BB07C0"/>
    <w:rsid w:val="00BB56BE"/>
    <w:rsid w:val="00BB67F5"/>
    <w:rsid w:val="00BD34A8"/>
    <w:rsid w:val="00BE4684"/>
    <w:rsid w:val="00BE7972"/>
    <w:rsid w:val="00BF0C47"/>
    <w:rsid w:val="00BF10BC"/>
    <w:rsid w:val="00BF7194"/>
    <w:rsid w:val="00C01F9B"/>
    <w:rsid w:val="00C2195F"/>
    <w:rsid w:val="00C40864"/>
    <w:rsid w:val="00C5526B"/>
    <w:rsid w:val="00C832FB"/>
    <w:rsid w:val="00CA021E"/>
    <w:rsid w:val="00CA41B7"/>
    <w:rsid w:val="00CA667A"/>
    <w:rsid w:val="00CB1110"/>
    <w:rsid w:val="00CB614B"/>
    <w:rsid w:val="00CC1AE6"/>
    <w:rsid w:val="00CD1527"/>
    <w:rsid w:val="00CD498A"/>
    <w:rsid w:val="00CE7EF5"/>
    <w:rsid w:val="00CF4AE9"/>
    <w:rsid w:val="00CF7178"/>
    <w:rsid w:val="00D214A8"/>
    <w:rsid w:val="00D21D31"/>
    <w:rsid w:val="00D35333"/>
    <w:rsid w:val="00D37A2A"/>
    <w:rsid w:val="00D42FE8"/>
    <w:rsid w:val="00D56ED7"/>
    <w:rsid w:val="00D5702B"/>
    <w:rsid w:val="00D63857"/>
    <w:rsid w:val="00D67F55"/>
    <w:rsid w:val="00D73467"/>
    <w:rsid w:val="00D866B8"/>
    <w:rsid w:val="00D9526F"/>
    <w:rsid w:val="00D9659A"/>
    <w:rsid w:val="00DC14AF"/>
    <w:rsid w:val="00DC49E0"/>
    <w:rsid w:val="00DD6460"/>
    <w:rsid w:val="00DE0F50"/>
    <w:rsid w:val="00DE485C"/>
    <w:rsid w:val="00DE7B03"/>
    <w:rsid w:val="00DF4268"/>
    <w:rsid w:val="00DF74C6"/>
    <w:rsid w:val="00DF77A2"/>
    <w:rsid w:val="00E00D05"/>
    <w:rsid w:val="00E026AB"/>
    <w:rsid w:val="00E04324"/>
    <w:rsid w:val="00E10928"/>
    <w:rsid w:val="00E15312"/>
    <w:rsid w:val="00E16B69"/>
    <w:rsid w:val="00E21D60"/>
    <w:rsid w:val="00E326B1"/>
    <w:rsid w:val="00E35F20"/>
    <w:rsid w:val="00E56922"/>
    <w:rsid w:val="00E7086E"/>
    <w:rsid w:val="00E71EDB"/>
    <w:rsid w:val="00E730CD"/>
    <w:rsid w:val="00E82459"/>
    <w:rsid w:val="00E8593C"/>
    <w:rsid w:val="00E90A0C"/>
    <w:rsid w:val="00E90EBC"/>
    <w:rsid w:val="00E93F6D"/>
    <w:rsid w:val="00EA06F2"/>
    <w:rsid w:val="00EB187D"/>
    <w:rsid w:val="00EB7078"/>
    <w:rsid w:val="00EC159D"/>
    <w:rsid w:val="00EC387E"/>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08F"/>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2115</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2</cp:revision>
  <cp:lastPrinted>2023-10-12T13:05:00Z</cp:lastPrinted>
  <dcterms:created xsi:type="dcterms:W3CDTF">2026-05-21T05:16:00Z</dcterms:created>
  <dcterms:modified xsi:type="dcterms:W3CDTF">2026-05-21T05:16:00Z</dcterms:modified>
</cp:coreProperties>
</file>