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A9591" w14:textId="570B4741" w:rsidR="00F35864" w:rsidRDefault="00465D33" w:rsidP="00F35864">
      <w:pPr>
        <w:pStyle w:val="BodyA"/>
        <w:spacing w:line="240" w:lineRule="auto"/>
        <w:jc w:val="right"/>
        <w:rPr>
          <w:rFonts w:ascii="Times New Roman" w:eastAsia="Times New Roman" w:hAnsi="Times New Roman" w:cs="Times New Roman"/>
          <w:color w:val="auto"/>
          <w:lang w:val="lt-LT"/>
        </w:rPr>
      </w:pPr>
      <w:r w:rsidRPr="00FD178D">
        <w:rPr>
          <w:rFonts w:ascii="Times New Roman" w:eastAsia="Times New Roman" w:hAnsi="Times New Roman" w:cs="Times New Roman"/>
          <w:color w:val="auto"/>
          <w:lang w:val="lt-LT"/>
        </w:rPr>
        <w:t>Pirkimo sąlygų</w:t>
      </w:r>
      <w:r w:rsidR="00F35864">
        <w:rPr>
          <w:rFonts w:ascii="Times New Roman" w:eastAsia="Times New Roman" w:hAnsi="Times New Roman" w:cs="Times New Roman"/>
          <w:color w:val="auto"/>
          <w:lang w:val="lt-LT"/>
        </w:rPr>
        <w:t xml:space="preserve"> </w:t>
      </w:r>
      <w:r w:rsidR="007F0837">
        <w:rPr>
          <w:rFonts w:ascii="Times New Roman" w:eastAsia="Times New Roman" w:hAnsi="Times New Roman" w:cs="Times New Roman"/>
          <w:color w:val="auto"/>
          <w:lang w:val="lt-LT"/>
        </w:rPr>
        <w:t>6</w:t>
      </w:r>
      <w:r w:rsidRPr="00FD178D">
        <w:rPr>
          <w:rFonts w:ascii="Times New Roman" w:eastAsia="Times New Roman" w:hAnsi="Times New Roman" w:cs="Times New Roman"/>
          <w:color w:val="auto"/>
          <w:lang w:val="lt-LT"/>
        </w:rPr>
        <w:t xml:space="preserve"> priedas</w:t>
      </w:r>
      <w:r>
        <w:rPr>
          <w:rFonts w:ascii="Times New Roman" w:eastAsia="Times New Roman" w:hAnsi="Times New Roman" w:cs="Times New Roman"/>
          <w:color w:val="auto"/>
          <w:lang w:val="lt-LT"/>
        </w:rPr>
        <w:t xml:space="preserve"> </w:t>
      </w:r>
    </w:p>
    <w:p w14:paraId="1071A502" w14:textId="2FC1D9BB" w:rsidR="00465D33" w:rsidRPr="00957B29" w:rsidRDefault="00465D33" w:rsidP="00F35864">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„Kvalifikacijos reikalavimai tiekėjui“</w:t>
      </w:r>
    </w:p>
    <w:p w14:paraId="72D40641" w14:textId="77777777" w:rsidR="00465D33" w:rsidRDefault="00465D33" w:rsidP="00465D33">
      <w:pPr>
        <w:pStyle w:val="Heading"/>
        <w:jc w:val="center"/>
        <w:rPr>
          <w:color w:val="auto"/>
          <w:lang w:val="lt-LT"/>
        </w:rPr>
      </w:pPr>
    </w:p>
    <w:p w14:paraId="4B00E539" w14:textId="77777777" w:rsidR="00465D33" w:rsidRPr="00FD178D" w:rsidRDefault="00465D33" w:rsidP="00465D33">
      <w:pPr>
        <w:pStyle w:val="Body2"/>
        <w:spacing w:after="0" w:line="360" w:lineRule="auto"/>
        <w:ind w:left="720"/>
        <w:jc w:val="center"/>
        <w:rPr>
          <w:b/>
          <w:bCs/>
          <w:caps/>
          <w:color w:val="auto"/>
          <w:spacing w:val="3"/>
          <w:u w:color="444444"/>
          <w:lang w:val="lt-LT"/>
        </w:rPr>
      </w:pPr>
      <w:r w:rsidRPr="00FD178D">
        <w:rPr>
          <w:b/>
          <w:bCs/>
          <w:caps/>
          <w:color w:val="auto"/>
          <w:spacing w:val="3"/>
          <w:u w:color="444444"/>
          <w:lang w:val="lt-LT"/>
        </w:rPr>
        <w:t>Kvalifikacijos reikalavimai tiekėj</w:t>
      </w:r>
      <w:r>
        <w:rPr>
          <w:b/>
          <w:bCs/>
          <w:caps/>
          <w:color w:val="auto"/>
          <w:spacing w:val="3"/>
          <w:u w:color="444444"/>
          <w:lang w:val="lt-LT"/>
        </w:rPr>
        <w:t>UI</w:t>
      </w:r>
    </w:p>
    <w:p w14:paraId="681A56B7" w14:textId="77777777" w:rsidR="001428B7" w:rsidRPr="00465D33" w:rsidRDefault="001428B7" w:rsidP="001428B7">
      <w:pPr>
        <w:pStyle w:val="Body2"/>
        <w:rPr>
          <w:color w:val="auto"/>
          <w:lang w:val="lt-LT"/>
        </w:rPr>
      </w:pPr>
    </w:p>
    <w:tbl>
      <w:tblPr>
        <w:tblStyle w:val="Lentelstinklelis"/>
        <w:tblW w:w="15332" w:type="dxa"/>
        <w:tblInd w:w="-595" w:type="dxa"/>
        <w:tblLayout w:type="fixed"/>
        <w:tblLook w:val="04A0" w:firstRow="1" w:lastRow="0" w:firstColumn="1" w:lastColumn="0" w:noHBand="0" w:noVBand="1"/>
      </w:tblPr>
      <w:tblGrid>
        <w:gridCol w:w="555"/>
        <w:gridCol w:w="5138"/>
        <w:gridCol w:w="5245"/>
        <w:gridCol w:w="4394"/>
      </w:tblGrid>
      <w:tr w:rsidR="00465D33" w:rsidRPr="00F35864" w14:paraId="60F2E96D" w14:textId="77777777" w:rsidTr="00465D33">
        <w:tc>
          <w:tcPr>
            <w:tcW w:w="555" w:type="dxa"/>
          </w:tcPr>
          <w:p w14:paraId="557D94BA" w14:textId="77777777" w:rsidR="00465D33" w:rsidRPr="00F35864" w:rsidRDefault="00465D3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F35864">
              <w:rPr>
                <w:rFonts w:ascii="Times New Roman" w:eastAsia="Times New Roman" w:hAnsi="Times New Roman" w:cs="Times New Roman"/>
                <w:b/>
                <w:bCs/>
                <w:color w:val="auto"/>
                <w:lang w:val="lt-LT"/>
              </w:rPr>
              <w:t>Eil. Nr.</w:t>
            </w:r>
          </w:p>
        </w:tc>
        <w:tc>
          <w:tcPr>
            <w:tcW w:w="5138" w:type="dxa"/>
            <w:vAlign w:val="center"/>
          </w:tcPr>
          <w:p w14:paraId="4DBF9323" w14:textId="77777777" w:rsidR="00465D33" w:rsidRPr="00F35864" w:rsidRDefault="00465D33" w:rsidP="00FC6E87">
            <w:pPr>
              <w:jc w:val="center"/>
              <w:rPr>
                <w:b/>
                <w:bCs/>
                <w:sz w:val="20"/>
                <w:szCs w:val="20"/>
              </w:rPr>
            </w:pPr>
            <w:r w:rsidRPr="00F35864">
              <w:rPr>
                <w:b/>
                <w:bCs/>
                <w:sz w:val="20"/>
                <w:szCs w:val="20"/>
              </w:rPr>
              <w:t>Reikalavimas</w:t>
            </w:r>
          </w:p>
        </w:tc>
        <w:tc>
          <w:tcPr>
            <w:tcW w:w="5245" w:type="dxa"/>
            <w:vAlign w:val="center"/>
          </w:tcPr>
          <w:p w14:paraId="497C9150" w14:textId="1073CA72" w:rsidR="00465D33" w:rsidRPr="00F35864" w:rsidRDefault="00465D33" w:rsidP="00FC6E87">
            <w:pPr>
              <w:jc w:val="center"/>
              <w:rPr>
                <w:rFonts w:eastAsia="Times New Roman"/>
                <w:b/>
                <w:bCs/>
                <w:sz w:val="20"/>
                <w:szCs w:val="20"/>
              </w:rPr>
            </w:pPr>
            <w:r w:rsidRPr="00F35864">
              <w:rPr>
                <w:b/>
                <w:bCs/>
                <w:sz w:val="20"/>
                <w:szCs w:val="20"/>
              </w:rPr>
              <w:t>Atitiktį pagrindžiantys dokumentai</w:t>
            </w:r>
          </w:p>
        </w:tc>
        <w:tc>
          <w:tcPr>
            <w:tcW w:w="4394" w:type="dxa"/>
            <w:vAlign w:val="center"/>
          </w:tcPr>
          <w:p w14:paraId="4ADF7D9B" w14:textId="77777777" w:rsidR="00465D33" w:rsidRPr="00F35864" w:rsidRDefault="00465D33" w:rsidP="00A9443F">
            <w:pPr>
              <w:jc w:val="center"/>
              <w:rPr>
                <w:b/>
                <w:bCs/>
                <w:sz w:val="20"/>
                <w:szCs w:val="20"/>
              </w:rPr>
            </w:pPr>
            <w:r w:rsidRPr="00F35864">
              <w:rPr>
                <w:b/>
                <w:bCs/>
                <w:sz w:val="20"/>
                <w:szCs w:val="20"/>
              </w:rPr>
              <w:t>Subjektas, kuris turi atitikti reikalavimą</w:t>
            </w:r>
          </w:p>
        </w:tc>
      </w:tr>
      <w:tr w:rsidR="00630BE6" w:rsidRPr="00F35864" w14:paraId="410102CB" w14:textId="77777777" w:rsidTr="00F35864">
        <w:trPr>
          <w:trHeight w:val="407"/>
        </w:trPr>
        <w:tc>
          <w:tcPr>
            <w:tcW w:w="15332" w:type="dxa"/>
            <w:gridSpan w:val="4"/>
            <w:vAlign w:val="center"/>
          </w:tcPr>
          <w:p w14:paraId="13503120" w14:textId="77777777" w:rsidR="003408C2" w:rsidRPr="003408C2" w:rsidRDefault="003408C2" w:rsidP="00F35864">
            <w:pPr>
              <w:jc w:val="center"/>
              <w:rPr>
                <w:b/>
                <w:bCs/>
                <w:color w:val="000000"/>
                <w:sz w:val="20"/>
                <w:szCs w:val="20"/>
              </w:rPr>
            </w:pPr>
            <w:r w:rsidRPr="003408C2">
              <w:rPr>
                <w:b/>
                <w:bCs/>
                <w:color w:val="000000"/>
                <w:sz w:val="20"/>
                <w:szCs w:val="20"/>
              </w:rPr>
              <w:t xml:space="preserve">Techninis ir profesinis pajėgumas </w:t>
            </w:r>
          </w:p>
          <w:p w14:paraId="3022C58A" w14:textId="540307D4" w:rsidR="00630BE6" w:rsidRPr="00F35864" w:rsidRDefault="003408C2" w:rsidP="00F35864">
            <w:pPr>
              <w:jc w:val="center"/>
              <w:rPr>
                <w:b/>
                <w:bCs/>
                <w:spacing w:val="-2"/>
                <w:sz w:val="20"/>
                <w:szCs w:val="20"/>
              </w:rPr>
            </w:pPr>
            <w:r w:rsidRPr="003408C2">
              <w:rPr>
                <w:b/>
                <w:bCs/>
                <w:color w:val="000000"/>
                <w:sz w:val="20"/>
                <w:szCs w:val="20"/>
              </w:rPr>
              <w:t>Panašių darbų atlikimo patirtis</w:t>
            </w:r>
          </w:p>
        </w:tc>
      </w:tr>
      <w:tr w:rsidR="00465D33" w:rsidRPr="00F35864" w14:paraId="3A217C97" w14:textId="77777777" w:rsidTr="00465D33">
        <w:tc>
          <w:tcPr>
            <w:tcW w:w="555" w:type="dxa"/>
          </w:tcPr>
          <w:p w14:paraId="61F1F627" w14:textId="77777777" w:rsidR="00465D33" w:rsidRPr="00F35864" w:rsidRDefault="00465D33">
            <w:pPr>
              <w:rPr>
                <w:sz w:val="20"/>
                <w:szCs w:val="20"/>
              </w:rPr>
            </w:pPr>
            <w:r w:rsidRPr="00F35864">
              <w:rPr>
                <w:sz w:val="20"/>
                <w:szCs w:val="20"/>
              </w:rPr>
              <w:t>1.</w:t>
            </w:r>
          </w:p>
        </w:tc>
        <w:tc>
          <w:tcPr>
            <w:tcW w:w="5138" w:type="dxa"/>
          </w:tcPr>
          <w:p w14:paraId="1A7D242A" w14:textId="76C6A487" w:rsidR="00465D33" w:rsidRPr="00F35864" w:rsidRDefault="003408C2">
            <w:pPr>
              <w:rPr>
                <w:sz w:val="20"/>
                <w:szCs w:val="20"/>
              </w:rPr>
            </w:pPr>
            <w:r w:rsidRPr="003408C2">
              <w:rPr>
                <w:sz w:val="20"/>
                <w:szCs w:val="20"/>
              </w:rPr>
              <w:t>Tiekėjas per paskutinius 5 metus iki pasiūlymo pateikimo termino pabaigos pagal vieną ar daugiau sutarčių yra atlikęs įvairios miestuose pastatytos laisvalaikio, poilsi, žaidimų ir kt. lauko baldų ar įrangos remonto ir priežiūros darb</w:t>
            </w:r>
            <w:r w:rsidR="00892944">
              <w:rPr>
                <w:sz w:val="20"/>
                <w:szCs w:val="20"/>
              </w:rPr>
              <w:t xml:space="preserve">ų, kurių vertė </w:t>
            </w:r>
            <w:r w:rsidRPr="003408C2">
              <w:rPr>
                <w:sz w:val="20"/>
                <w:szCs w:val="20"/>
              </w:rPr>
              <w:t>ne maž</w:t>
            </w:r>
            <w:r w:rsidR="00892944">
              <w:rPr>
                <w:sz w:val="20"/>
                <w:szCs w:val="20"/>
              </w:rPr>
              <w:t>esnė</w:t>
            </w:r>
            <w:r w:rsidRPr="003408C2">
              <w:rPr>
                <w:sz w:val="20"/>
                <w:szCs w:val="20"/>
              </w:rPr>
              <w:t xml:space="preserve"> kaip 30 tūkst. Eur</w:t>
            </w:r>
            <w:r w:rsidR="00892944">
              <w:rPr>
                <w:sz w:val="20"/>
                <w:szCs w:val="20"/>
              </w:rPr>
              <w:t xml:space="preserve"> (be PVM).</w:t>
            </w:r>
          </w:p>
        </w:tc>
        <w:tc>
          <w:tcPr>
            <w:tcW w:w="5245" w:type="dxa"/>
          </w:tcPr>
          <w:p w14:paraId="444A74DE" w14:textId="7DE9574B" w:rsidR="00892944" w:rsidRPr="00892944" w:rsidRDefault="00892944" w:rsidP="00370A93">
            <w:pPr>
              <w:rPr>
                <w:b/>
                <w:bCs/>
                <w:i/>
                <w:iCs/>
                <w:sz w:val="20"/>
                <w:szCs w:val="20"/>
              </w:rPr>
            </w:pPr>
            <w:r w:rsidRPr="00CD3E44">
              <w:rPr>
                <w:b/>
                <w:bCs/>
                <w:i/>
                <w:iCs/>
                <w:sz w:val="20"/>
                <w:szCs w:val="20"/>
              </w:rPr>
              <w:t>Dokumentai, kuriuos turės pateikti galimas laimėtojas:</w:t>
            </w:r>
          </w:p>
          <w:p w14:paraId="6AA1661D" w14:textId="3F6AF3F5" w:rsidR="00370A93" w:rsidRDefault="003408C2" w:rsidP="00370A93">
            <w:pPr>
              <w:rPr>
                <w:sz w:val="20"/>
                <w:szCs w:val="20"/>
              </w:rPr>
            </w:pPr>
            <w:r w:rsidRPr="003408C2">
              <w:rPr>
                <w:sz w:val="20"/>
                <w:szCs w:val="20"/>
              </w:rPr>
              <w:t>Pateikiama</w:t>
            </w:r>
            <w:r w:rsidR="00892944">
              <w:rPr>
                <w:sz w:val="20"/>
                <w:szCs w:val="20"/>
              </w:rPr>
              <w:t>s</w:t>
            </w:r>
            <w:r w:rsidRPr="003408C2">
              <w:rPr>
                <w:sz w:val="20"/>
                <w:szCs w:val="20"/>
              </w:rPr>
              <w:t xml:space="preserve"> per paskutinius 5 metus </w:t>
            </w:r>
            <w:r w:rsidRPr="00E92607">
              <w:rPr>
                <w:b/>
                <w:bCs/>
                <w:sz w:val="20"/>
                <w:szCs w:val="20"/>
              </w:rPr>
              <w:t>atliktų</w:t>
            </w:r>
            <w:r w:rsidRPr="003408C2">
              <w:rPr>
                <w:sz w:val="20"/>
                <w:szCs w:val="20"/>
              </w:rPr>
              <w:t xml:space="preserve"> </w:t>
            </w:r>
            <w:r w:rsidRPr="00892944">
              <w:rPr>
                <w:b/>
                <w:bCs/>
                <w:sz w:val="20"/>
                <w:szCs w:val="20"/>
              </w:rPr>
              <w:t>darbų sąrašas</w:t>
            </w:r>
            <w:r w:rsidR="00892944">
              <w:rPr>
                <w:b/>
                <w:bCs/>
                <w:sz w:val="20"/>
                <w:szCs w:val="20"/>
              </w:rPr>
              <w:t xml:space="preserve"> (pirkimo sąlygų 6.1. priedas)</w:t>
            </w:r>
            <w:r w:rsidRPr="003408C2">
              <w:rPr>
                <w:sz w:val="20"/>
                <w:szCs w:val="20"/>
              </w:rPr>
              <w:t xml:space="preserve"> kartu su užsakovų (tiek viešųjų, tiek privačiųjų) pažymomis, apie tai, kad darbų atlikimas ir galutiniai rezultatai buvo tinkami.</w:t>
            </w:r>
          </w:p>
          <w:p w14:paraId="7AE13C9E" w14:textId="77777777" w:rsidR="003408C2" w:rsidRDefault="003408C2" w:rsidP="00370A93">
            <w:pPr>
              <w:rPr>
                <w:sz w:val="20"/>
                <w:szCs w:val="20"/>
              </w:rPr>
            </w:pPr>
          </w:p>
          <w:p w14:paraId="4DE12B9C" w14:textId="37B1D4F2" w:rsidR="003408C2" w:rsidRPr="00F35864" w:rsidRDefault="003408C2" w:rsidP="00370A93">
            <w:pPr>
              <w:rPr>
                <w:sz w:val="20"/>
                <w:szCs w:val="20"/>
              </w:rPr>
            </w:pPr>
            <w:r w:rsidRPr="003408C2">
              <w:rPr>
                <w:i/>
                <w:iCs/>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394" w:type="dxa"/>
          </w:tcPr>
          <w:p w14:paraId="51E9595C" w14:textId="77777777" w:rsidR="003408C2" w:rsidRPr="003408C2" w:rsidRDefault="003408C2" w:rsidP="003408C2">
            <w:pPr>
              <w:rPr>
                <w:sz w:val="20"/>
                <w:szCs w:val="20"/>
              </w:rPr>
            </w:pPr>
            <w:r w:rsidRPr="003408C2">
              <w:rPr>
                <w:sz w:val="20"/>
                <w:szCs w:val="20"/>
              </w:rPr>
              <w:t>· jeigu pasiūlymą teikia ūkio subjektų grupė – reikalavimą turi atitikti visi ūkio subjektų grupės nariai kartu (ūkio subjektų grupės narių turima patirtis sumuojama), atsižvelgiant į jų prisiimamus įsipareigojimus;</w:t>
            </w:r>
          </w:p>
          <w:p w14:paraId="0015FE69" w14:textId="77777777" w:rsidR="003408C2" w:rsidRPr="003408C2" w:rsidRDefault="003408C2" w:rsidP="003408C2">
            <w:pPr>
              <w:rPr>
                <w:sz w:val="20"/>
                <w:szCs w:val="20"/>
              </w:rPr>
            </w:pPr>
            <w:r w:rsidRPr="003408C2">
              <w:rPr>
                <w:sz w:val="20"/>
                <w:szCs w:val="20"/>
              </w:rPr>
              <w:t>· tiekėjas gali remtis kitų ūkio subjektų pajėgumais tik tuo atveju, jeigu tie subjektai patys vykdys tą pirkimo sutarties dalį, kuriai reikia jų turimų pajėgumų;</w:t>
            </w:r>
          </w:p>
          <w:p w14:paraId="66CDA968" w14:textId="77777777" w:rsidR="003408C2" w:rsidRPr="003408C2" w:rsidRDefault="003408C2" w:rsidP="003408C2">
            <w:pPr>
              <w:rPr>
                <w:sz w:val="20"/>
                <w:szCs w:val="20"/>
              </w:rPr>
            </w:pPr>
            <w:r w:rsidRPr="003408C2">
              <w:rPr>
                <w:sz w:val="20"/>
                <w:szCs w:val="20"/>
              </w:rPr>
              <w:t>· subtiekėjams šis reikalavimas nenustatomas.</w:t>
            </w:r>
          </w:p>
          <w:p w14:paraId="5252DD08" w14:textId="4A4B9D96" w:rsidR="00630BE6" w:rsidRPr="00F35864" w:rsidRDefault="00630BE6" w:rsidP="00630BE6">
            <w:pPr>
              <w:rPr>
                <w:sz w:val="20"/>
                <w:szCs w:val="20"/>
              </w:rPr>
            </w:pPr>
          </w:p>
        </w:tc>
      </w:tr>
      <w:tr w:rsidR="00892944" w:rsidRPr="00F35864" w14:paraId="325EFE6F" w14:textId="77777777" w:rsidTr="00892944">
        <w:trPr>
          <w:trHeight w:val="371"/>
        </w:trPr>
        <w:tc>
          <w:tcPr>
            <w:tcW w:w="15332" w:type="dxa"/>
            <w:gridSpan w:val="4"/>
            <w:vAlign w:val="center"/>
          </w:tcPr>
          <w:p w14:paraId="2A163E41" w14:textId="3F5B7644" w:rsidR="00892944" w:rsidRPr="00892944" w:rsidRDefault="00892944" w:rsidP="00892944">
            <w:pPr>
              <w:pStyle w:val="BodyA"/>
              <w:spacing w:line="240" w:lineRule="auto"/>
              <w:rPr>
                <w:rFonts w:ascii="Times New Roman" w:hAnsi="Times New Roman" w:cs="Times New Roman"/>
                <w:b/>
                <w:bCs/>
                <w:i/>
                <w:iCs/>
                <w:color w:val="FF0000"/>
                <w:lang w:val="lt-LT"/>
              </w:rPr>
            </w:pPr>
            <w:r w:rsidRPr="006F3107">
              <w:rPr>
                <w:rFonts w:ascii="Times New Roman" w:hAnsi="Times New Roman" w:cs="Times New Roman"/>
                <w:b/>
                <w:bCs/>
                <w:i/>
                <w:iCs/>
                <w:color w:val="FF0000"/>
                <w:lang w:val="lt-LT"/>
              </w:rPr>
              <w:t xml:space="preserve">PASTABA. Pateiktame atliktų darbų sąraše bus vertinama visa pateikta informacija, o jų neatitikimas </w:t>
            </w:r>
            <w:r>
              <w:rPr>
                <w:rFonts w:ascii="Times New Roman" w:hAnsi="Times New Roman" w:cs="Times New Roman"/>
                <w:b/>
                <w:bCs/>
                <w:i/>
                <w:iCs/>
                <w:color w:val="FF0000"/>
                <w:lang w:val="lt-LT"/>
              </w:rPr>
              <w:t>pirkimo</w:t>
            </w:r>
            <w:r w:rsidRPr="006F3107">
              <w:rPr>
                <w:rFonts w:ascii="Times New Roman" w:hAnsi="Times New Roman" w:cs="Times New Roman"/>
                <w:b/>
                <w:bCs/>
                <w:i/>
                <w:iCs/>
                <w:color w:val="FF0000"/>
                <w:lang w:val="lt-LT"/>
              </w:rPr>
              <w:t xml:space="preserve"> sąlygose nustatytiems reikalavimams lems pasiūlym</w:t>
            </w:r>
            <w:r>
              <w:rPr>
                <w:rFonts w:ascii="Times New Roman" w:hAnsi="Times New Roman" w:cs="Times New Roman"/>
                <w:b/>
                <w:bCs/>
                <w:i/>
                <w:iCs/>
                <w:color w:val="FF0000"/>
                <w:lang w:val="lt-LT"/>
              </w:rPr>
              <w:t>o</w:t>
            </w:r>
            <w:r w:rsidRPr="006F3107">
              <w:rPr>
                <w:rFonts w:ascii="Times New Roman" w:hAnsi="Times New Roman" w:cs="Times New Roman"/>
                <w:b/>
                <w:bCs/>
                <w:i/>
                <w:iCs/>
                <w:color w:val="FF0000"/>
                <w:lang w:val="lt-LT"/>
              </w:rPr>
              <w:t xml:space="preserve"> atmetimą.</w:t>
            </w:r>
          </w:p>
        </w:tc>
      </w:tr>
    </w:tbl>
    <w:p w14:paraId="0E8F9527" w14:textId="77777777" w:rsidR="00805393" w:rsidRDefault="00805393" w:rsidP="001428B7"/>
    <w:p w14:paraId="4BBC2F57" w14:textId="36D6CE09" w:rsidR="00F35864" w:rsidRPr="00465D33" w:rsidRDefault="00F35864" w:rsidP="00F35864">
      <w:pPr>
        <w:jc w:val="center"/>
      </w:pPr>
      <w:r>
        <w:t>_________________________</w:t>
      </w:r>
    </w:p>
    <w:sectPr w:rsidR="00F35864" w:rsidRPr="00465D33" w:rsidSect="00092C15">
      <w:footerReference w:type="default" r:id="rId7"/>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EBF13" w14:textId="77777777" w:rsidR="0061124E" w:rsidRDefault="0061124E" w:rsidP="00992543">
      <w:r>
        <w:separator/>
      </w:r>
    </w:p>
  </w:endnote>
  <w:endnote w:type="continuationSeparator" w:id="0">
    <w:p w14:paraId="60F36D4D" w14:textId="77777777" w:rsidR="0061124E" w:rsidRDefault="0061124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41698" w14:textId="42566EE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8AA0A" w14:textId="77777777" w:rsidR="0061124E" w:rsidRDefault="0061124E" w:rsidP="00992543">
      <w:r>
        <w:separator/>
      </w:r>
    </w:p>
  </w:footnote>
  <w:footnote w:type="continuationSeparator" w:id="0">
    <w:p w14:paraId="1110403C" w14:textId="77777777" w:rsidR="0061124E" w:rsidRDefault="0061124E"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7803"/>
    <w:rsid w:val="00014C41"/>
    <w:rsid w:val="00051663"/>
    <w:rsid w:val="0006194A"/>
    <w:rsid w:val="00073BF2"/>
    <w:rsid w:val="00074879"/>
    <w:rsid w:val="000810B2"/>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7EA9"/>
    <w:rsid w:val="00207E8C"/>
    <w:rsid w:val="002174E0"/>
    <w:rsid w:val="002248A8"/>
    <w:rsid w:val="00232799"/>
    <w:rsid w:val="00242345"/>
    <w:rsid w:val="002427D6"/>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2A4"/>
    <w:rsid w:val="002A1D36"/>
    <w:rsid w:val="002B583C"/>
    <w:rsid w:val="002D7D46"/>
    <w:rsid w:val="002E7661"/>
    <w:rsid w:val="002F53AD"/>
    <w:rsid w:val="002F7369"/>
    <w:rsid w:val="00302AB3"/>
    <w:rsid w:val="0031630A"/>
    <w:rsid w:val="003171EC"/>
    <w:rsid w:val="00323B20"/>
    <w:rsid w:val="00325BD8"/>
    <w:rsid w:val="003304F9"/>
    <w:rsid w:val="00330F1B"/>
    <w:rsid w:val="003408C2"/>
    <w:rsid w:val="00347D32"/>
    <w:rsid w:val="003563AD"/>
    <w:rsid w:val="00370A93"/>
    <w:rsid w:val="00372121"/>
    <w:rsid w:val="003813FD"/>
    <w:rsid w:val="00381F67"/>
    <w:rsid w:val="003848AE"/>
    <w:rsid w:val="00390E93"/>
    <w:rsid w:val="003936CA"/>
    <w:rsid w:val="003A49E6"/>
    <w:rsid w:val="003B3917"/>
    <w:rsid w:val="003D0BFF"/>
    <w:rsid w:val="003D2219"/>
    <w:rsid w:val="003E45ED"/>
    <w:rsid w:val="003F77EB"/>
    <w:rsid w:val="00407BD5"/>
    <w:rsid w:val="00426865"/>
    <w:rsid w:val="00435CFB"/>
    <w:rsid w:val="00436708"/>
    <w:rsid w:val="00447B75"/>
    <w:rsid w:val="00461927"/>
    <w:rsid w:val="00464F52"/>
    <w:rsid w:val="00465D33"/>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B2995"/>
    <w:rsid w:val="005B41B2"/>
    <w:rsid w:val="005C4C18"/>
    <w:rsid w:val="005C6BB5"/>
    <w:rsid w:val="005D2C1D"/>
    <w:rsid w:val="005D725F"/>
    <w:rsid w:val="005E2575"/>
    <w:rsid w:val="005E4C58"/>
    <w:rsid w:val="005F4213"/>
    <w:rsid w:val="005F75BD"/>
    <w:rsid w:val="00600427"/>
    <w:rsid w:val="00602D74"/>
    <w:rsid w:val="0061124E"/>
    <w:rsid w:val="0062016C"/>
    <w:rsid w:val="0062765C"/>
    <w:rsid w:val="00630BE6"/>
    <w:rsid w:val="006519D0"/>
    <w:rsid w:val="00670C15"/>
    <w:rsid w:val="00682AF4"/>
    <w:rsid w:val="00684216"/>
    <w:rsid w:val="006A5295"/>
    <w:rsid w:val="006B621E"/>
    <w:rsid w:val="006C1BF4"/>
    <w:rsid w:val="006C77CA"/>
    <w:rsid w:val="006E0399"/>
    <w:rsid w:val="00700B8D"/>
    <w:rsid w:val="00710BB0"/>
    <w:rsid w:val="0072611D"/>
    <w:rsid w:val="00726270"/>
    <w:rsid w:val="00731F1F"/>
    <w:rsid w:val="00774E03"/>
    <w:rsid w:val="00776EF1"/>
    <w:rsid w:val="0078302C"/>
    <w:rsid w:val="0079199D"/>
    <w:rsid w:val="00791C22"/>
    <w:rsid w:val="00796FC0"/>
    <w:rsid w:val="007B7480"/>
    <w:rsid w:val="007C76BD"/>
    <w:rsid w:val="007D47DB"/>
    <w:rsid w:val="007D7756"/>
    <w:rsid w:val="007E7679"/>
    <w:rsid w:val="007F0837"/>
    <w:rsid w:val="007F536A"/>
    <w:rsid w:val="007F5ACB"/>
    <w:rsid w:val="00805393"/>
    <w:rsid w:val="00806314"/>
    <w:rsid w:val="00811D4C"/>
    <w:rsid w:val="00814FFD"/>
    <w:rsid w:val="0082112A"/>
    <w:rsid w:val="00821B63"/>
    <w:rsid w:val="00827EF2"/>
    <w:rsid w:val="0083707B"/>
    <w:rsid w:val="008457F2"/>
    <w:rsid w:val="00857222"/>
    <w:rsid w:val="00860DD0"/>
    <w:rsid w:val="00885BFE"/>
    <w:rsid w:val="00892944"/>
    <w:rsid w:val="008964BC"/>
    <w:rsid w:val="008B2FB1"/>
    <w:rsid w:val="008C0AA1"/>
    <w:rsid w:val="008C5299"/>
    <w:rsid w:val="008C64F3"/>
    <w:rsid w:val="008D3B68"/>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417"/>
    <w:rsid w:val="009A2F9A"/>
    <w:rsid w:val="009B5142"/>
    <w:rsid w:val="009B5A18"/>
    <w:rsid w:val="009C08A6"/>
    <w:rsid w:val="009C344C"/>
    <w:rsid w:val="009D3D0C"/>
    <w:rsid w:val="009E1237"/>
    <w:rsid w:val="009E1C94"/>
    <w:rsid w:val="009E2089"/>
    <w:rsid w:val="009E2B98"/>
    <w:rsid w:val="009F1325"/>
    <w:rsid w:val="009F4E9E"/>
    <w:rsid w:val="00A0322D"/>
    <w:rsid w:val="00A24D9F"/>
    <w:rsid w:val="00A31A93"/>
    <w:rsid w:val="00A324BA"/>
    <w:rsid w:val="00A3798A"/>
    <w:rsid w:val="00A4489C"/>
    <w:rsid w:val="00A45FD7"/>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1588B"/>
    <w:rsid w:val="00C42A3D"/>
    <w:rsid w:val="00C51BF6"/>
    <w:rsid w:val="00C53DC3"/>
    <w:rsid w:val="00C6587B"/>
    <w:rsid w:val="00C76473"/>
    <w:rsid w:val="00C944D2"/>
    <w:rsid w:val="00C979E3"/>
    <w:rsid w:val="00CA0B53"/>
    <w:rsid w:val="00CA641E"/>
    <w:rsid w:val="00CB5B09"/>
    <w:rsid w:val="00CD1ACE"/>
    <w:rsid w:val="00CD2DB1"/>
    <w:rsid w:val="00CE0510"/>
    <w:rsid w:val="00D026F1"/>
    <w:rsid w:val="00D03A4D"/>
    <w:rsid w:val="00D1550E"/>
    <w:rsid w:val="00D27949"/>
    <w:rsid w:val="00D37A9B"/>
    <w:rsid w:val="00D532B1"/>
    <w:rsid w:val="00D75DAD"/>
    <w:rsid w:val="00D9086E"/>
    <w:rsid w:val="00DA61C2"/>
    <w:rsid w:val="00DC04C6"/>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73B5C"/>
    <w:rsid w:val="00E92607"/>
    <w:rsid w:val="00EA7115"/>
    <w:rsid w:val="00EC216C"/>
    <w:rsid w:val="00EC379C"/>
    <w:rsid w:val="00ED5483"/>
    <w:rsid w:val="00EE0C7D"/>
    <w:rsid w:val="00EE2047"/>
    <w:rsid w:val="00EE2688"/>
    <w:rsid w:val="00EF011E"/>
    <w:rsid w:val="00EF3491"/>
    <w:rsid w:val="00EF3AE3"/>
    <w:rsid w:val="00EF48FB"/>
    <w:rsid w:val="00F15C97"/>
    <w:rsid w:val="00F1708B"/>
    <w:rsid w:val="00F32252"/>
    <w:rsid w:val="00F32BD0"/>
    <w:rsid w:val="00F35864"/>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BE7B"/>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97023">
      <w:bodyDiv w:val="1"/>
      <w:marLeft w:val="0"/>
      <w:marRight w:val="0"/>
      <w:marTop w:val="0"/>
      <w:marBottom w:val="0"/>
      <w:divBdr>
        <w:top w:val="none" w:sz="0" w:space="0" w:color="auto"/>
        <w:left w:val="none" w:sz="0" w:space="0" w:color="auto"/>
        <w:bottom w:val="none" w:sz="0" w:space="0" w:color="auto"/>
        <w:right w:val="none" w:sz="0" w:space="0" w:color="auto"/>
      </w:divBdr>
    </w:div>
    <w:div w:id="65495256">
      <w:bodyDiv w:val="1"/>
      <w:marLeft w:val="0"/>
      <w:marRight w:val="0"/>
      <w:marTop w:val="0"/>
      <w:marBottom w:val="0"/>
      <w:divBdr>
        <w:top w:val="none" w:sz="0" w:space="0" w:color="auto"/>
        <w:left w:val="none" w:sz="0" w:space="0" w:color="auto"/>
        <w:bottom w:val="none" w:sz="0" w:space="0" w:color="auto"/>
        <w:right w:val="none" w:sz="0" w:space="0" w:color="auto"/>
      </w:divBdr>
    </w:div>
    <w:div w:id="177232700">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00768788">
      <w:bodyDiv w:val="1"/>
      <w:marLeft w:val="0"/>
      <w:marRight w:val="0"/>
      <w:marTop w:val="0"/>
      <w:marBottom w:val="0"/>
      <w:divBdr>
        <w:top w:val="none" w:sz="0" w:space="0" w:color="auto"/>
        <w:left w:val="none" w:sz="0" w:space="0" w:color="auto"/>
        <w:bottom w:val="none" w:sz="0" w:space="0" w:color="auto"/>
        <w:right w:val="none" w:sz="0" w:space="0" w:color="auto"/>
      </w:divBdr>
    </w:div>
    <w:div w:id="518735287">
      <w:bodyDiv w:val="1"/>
      <w:marLeft w:val="0"/>
      <w:marRight w:val="0"/>
      <w:marTop w:val="0"/>
      <w:marBottom w:val="0"/>
      <w:divBdr>
        <w:top w:val="none" w:sz="0" w:space="0" w:color="auto"/>
        <w:left w:val="none" w:sz="0" w:space="0" w:color="auto"/>
        <w:bottom w:val="none" w:sz="0" w:space="0" w:color="auto"/>
        <w:right w:val="none" w:sz="0" w:space="0" w:color="auto"/>
      </w:divBdr>
    </w:div>
    <w:div w:id="528682588">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55018942">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5027323">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86258536">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1116</Words>
  <Characters>637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6</cp:revision>
  <cp:lastPrinted>2021-03-17T12:52:00Z</cp:lastPrinted>
  <dcterms:created xsi:type="dcterms:W3CDTF">2024-10-16T11:11:00Z</dcterms:created>
  <dcterms:modified xsi:type="dcterms:W3CDTF">2024-11-15T12:39:00Z</dcterms:modified>
</cp:coreProperties>
</file>