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C07A" w14:textId="6372EF2D" w:rsidR="00C239E8" w:rsidRPr="00981A6A" w:rsidRDefault="00C239E8" w:rsidP="00C239E8">
      <w:pPr>
        <w:autoSpaceDE w:val="0"/>
        <w:autoSpaceDN w:val="0"/>
        <w:adjustRightInd w:val="0"/>
        <w:spacing w:before="60" w:after="60"/>
        <w:jc w:val="right"/>
        <w:rPr>
          <w:rFonts w:cs="Arial"/>
          <w:i/>
          <w:iCs/>
          <w:sz w:val="20"/>
          <w:szCs w:val="20"/>
        </w:rPr>
      </w:pPr>
      <w:bookmarkStart w:id="0" w:name="TS3"/>
      <w:r w:rsidRPr="00981A6A">
        <w:rPr>
          <w:rFonts w:cs="Arial"/>
          <w:i/>
          <w:iCs/>
          <w:sz w:val="20"/>
          <w:szCs w:val="20"/>
        </w:rPr>
        <w:t xml:space="preserve">Pasiūlymo formos Priedas Nr. </w:t>
      </w:r>
      <w:r w:rsidR="00405232">
        <w:rPr>
          <w:rFonts w:cs="Arial"/>
          <w:i/>
          <w:iCs/>
          <w:sz w:val="20"/>
          <w:szCs w:val="20"/>
        </w:rPr>
        <w:t>2</w:t>
      </w:r>
    </w:p>
    <w:p w14:paraId="0FF666B6" w14:textId="77777777" w:rsidR="001C1D21" w:rsidRPr="00041673" w:rsidRDefault="001C1D21" w:rsidP="0065651A">
      <w:pPr>
        <w:pStyle w:val="Antrat21"/>
        <w:spacing w:after="240" w:line="240" w:lineRule="auto"/>
        <w:jc w:val="right"/>
        <w:rPr>
          <w:sz w:val="20"/>
          <w:szCs w:val="20"/>
        </w:rPr>
      </w:pPr>
    </w:p>
    <w:p w14:paraId="3E7DFC51" w14:textId="49CC4E57" w:rsidR="0065651A" w:rsidRPr="00041673" w:rsidRDefault="00A7521F" w:rsidP="0065651A">
      <w:pPr>
        <w:jc w:val="center"/>
        <w:rPr>
          <w:rFonts w:cs="Arial"/>
          <w:b/>
          <w:bCs/>
          <w:sz w:val="20"/>
          <w:szCs w:val="20"/>
        </w:rPr>
      </w:pPr>
      <w:r>
        <w:rPr>
          <w:rFonts w:cs="Arial"/>
          <w:b/>
          <w:bCs/>
          <w:sz w:val="20"/>
          <w:szCs w:val="20"/>
        </w:rPr>
        <w:t xml:space="preserve">NAUJŲ NEŠIOJAMŲ KOMPIUTERIŲ SU PRIEDAIS </w:t>
      </w:r>
      <w:r w:rsidR="0065651A" w:rsidRPr="00041673">
        <w:rPr>
          <w:rFonts w:cs="Arial"/>
          <w:b/>
          <w:bCs/>
          <w:sz w:val="20"/>
          <w:szCs w:val="20"/>
        </w:rPr>
        <w:t>TECHNINIŲ REIKALAVIMŲ ATITIKTIES LENTELĖ</w:t>
      </w:r>
    </w:p>
    <w:p w14:paraId="0245812D" w14:textId="5E0E4C92" w:rsidR="0065651A" w:rsidRPr="00D50255" w:rsidRDefault="00014B54" w:rsidP="0065651A">
      <w:pPr>
        <w:jc w:val="center"/>
        <w:rPr>
          <w:rFonts w:ascii="Times New Roman" w:hAnsi="Times New Roman" w:cs="Times New Roman"/>
          <w:b/>
          <w:bCs/>
        </w:rPr>
      </w:pPr>
      <w:r>
        <w:rPr>
          <w:rFonts w:cs="Arial"/>
          <w:b/>
          <w:bCs/>
          <w:noProof/>
          <w:sz w:val="20"/>
          <w:szCs w:val="20"/>
          <w14:ligatures w14:val="standardContextual"/>
        </w:rPr>
        <mc:AlternateContent>
          <mc:Choice Requires="wps">
            <w:drawing>
              <wp:anchor distT="0" distB="0" distL="114300" distR="114300" simplePos="0" relativeHeight="251659264" behindDoc="0" locked="0" layoutInCell="1" allowOverlap="1" wp14:anchorId="372DFC43" wp14:editId="1E3ED45A">
                <wp:simplePos x="0" y="0"/>
                <wp:positionH relativeFrom="column">
                  <wp:posOffset>3175</wp:posOffset>
                </wp:positionH>
                <wp:positionV relativeFrom="paragraph">
                  <wp:posOffset>22667</wp:posOffset>
                </wp:positionV>
                <wp:extent cx="6170212" cy="0"/>
                <wp:effectExtent l="0" t="0" r="0" b="0"/>
                <wp:wrapNone/>
                <wp:docPr id="110008210"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E2833CB"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8pt" to="48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" strokecolor="#e97132 [3205]" strokeweight=".5pt">
                <v:stroke joinstyle="miter"/>
              </v:line>
            </w:pict>
          </mc:Fallback>
        </mc:AlternateContent>
      </w:r>
    </w:p>
    <w:tbl>
      <w:tblPr>
        <w:tblStyle w:val="TableGrid"/>
        <w:tblW w:w="9776" w:type="dxa"/>
        <w:tblLook w:val="04A0" w:firstRow="1" w:lastRow="0" w:firstColumn="1" w:lastColumn="0" w:noHBand="0" w:noVBand="1"/>
      </w:tblPr>
      <w:tblGrid>
        <w:gridCol w:w="897"/>
        <w:gridCol w:w="4724"/>
        <w:gridCol w:w="4155"/>
      </w:tblGrid>
      <w:tr w:rsidR="0065651A" w:rsidRPr="00041673" w14:paraId="576B57A8" w14:textId="77777777" w:rsidTr="00AB6D90">
        <w:trPr>
          <w:tblHeader/>
        </w:trPr>
        <w:tc>
          <w:tcPr>
            <w:tcW w:w="897" w:type="dxa"/>
            <w:shd w:val="clear" w:color="auto" w:fill="D9D9D9" w:themeFill="background1" w:themeFillShade="D9"/>
            <w:vAlign w:val="center"/>
          </w:tcPr>
          <w:p w14:paraId="3F795558" w14:textId="77777777" w:rsidR="0065651A" w:rsidRPr="00041673" w:rsidRDefault="0065651A" w:rsidP="00041673">
            <w:pPr>
              <w:ind w:firstLine="0"/>
              <w:contextualSpacing/>
              <w:rPr>
                <w:rFonts w:cs="Arial"/>
                <w:b/>
                <w:bCs/>
                <w:sz w:val="20"/>
                <w:szCs w:val="20"/>
              </w:rPr>
            </w:pPr>
            <w:r w:rsidRPr="00041673">
              <w:rPr>
                <w:rFonts w:cs="Arial"/>
                <w:b/>
                <w:bCs/>
                <w:sz w:val="20"/>
                <w:szCs w:val="20"/>
              </w:rPr>
              <w:t>Eil. Nr.</w:t>
            </w:r>
          </w:p>
        </w:tc>
        <w:tc>
          <w:tcPr>
            <w:tcW w:w="4724" w:type="dxa"/>
            <w:shd w:val="clear" w:color="auto" w:fill="D9D9D9" w:themeFill="background1" w:themeFillShade="D9"/>
            <w:vAlign w:val="center"/>
          </w:tcPr>
          <w:p w14:paraId="2CCBDB14" w14:textId="77777777" w:rsidR="0065651A" w:rsidRPr="00041673" w:rsidRDefault="0065651A" w:rsidP="00041673">
            <w:pPr>
              <w:ind w:firstLine="0"/>
              <w:jc w:val="center"/>
              <w:rPr>
                <w:rFonts w:cs="Arial"/>
                <w:b/>
                <w:bCs/>
                <w:sz w:val="20"/>
                <w:szCs w:val="20"/>
              </w:rPr>
            </w:pPr>
            <w:r w:rsidRPr="00041673">
              <w:rPr>
                <w:rFonts w:cs="Arial"/>
                <w:b/>
                <w:bCs/>
                <w:sz w:val="20"/>
                <w:szCs w:val="20"/>
              </w:rPr>
              <w:t>Techniniai reikalavimai</w:t>
            </w:r>
          </w:p>
        </w:tc>
        <w:tc>
          <w:tcPr>
            <w:tcW w:w="4155" w:type="dxa"/>
            <w:shd w:val="clear" w:color="auto" w:fill="D9D9D9" w:themeFill="background1" w:themeFillShade="D9"/>
            <w:vAlign w:val="center"/>
          </w:tcPr>
          <w:p w14:paraId="31AACEF8" w14:textId="77777777" w:rsidR="00041673" w:rsidRDefault="0065651A" w:rsidP="00041673">
            <w:pPr>
              <w:ind w:hanging="59"/>
              <w:jc w:val="center"/>
              <w:rPr>
                <w:rFonts w:cs="Arial"/>
                <w:b/>
                <w:bCs/>
                <w:sz w:val="20"/>
                <w:szCs w:val="20"/>
              </w:rPr>
            </w:pPr>
            <w:r w:rsidRPr="00041673">
              <w:rPr>
                <w:rFonts w:cs="Arial"/>
                <w:b/>
                <w:bCs/>
                <w:sz w:val="20"/>
                <w:szCs w:val="20"/>
              </w:rPr>
              <w:t xml:space="preserve">Tiekėjo siūlomi parametrai </w:t>
            </w:r>
          </w:p>
          <w:p w14:paraId="23A04B09" w14:textId="78536085" w:rsidR="0065651A" w:rsidRPr="00041673" w:rsidRDefault="0065651A" w:rsidP="00041673">
            <w:pPr>
              <w:ind w:hanging="59"/>
              <w:jc w:val="center"/>
              <w:rPr>
                <w:rFonts w:cs="Arial"/>
                <w:b/>
                <w:bCs/>
                <w:i/>
                <w:iCs/>
                <w:sz w:val="20"/>
                <w:szCs w:val="20"/>
              </w:rPr>
            </w:pPr>
            <w:r w:rsidRPr="00041673">
              <w:rPr>
                <w:rFonts w:cs="Arial"/>
                <w:i/>
                <w:sz w:val="20"/>
                <w:szCs w:val="20"/>
                <w:u w:val="single"/>
              </w:rPr>
              <w:t>(tiekėjas turi nurodyti tikslius siūlomus parametrus, nepaliekant žodžių „ne mažiau“, ne daugiau“, „ne siauresnis“, „ne platesnis“,  „arba lygiavertis“  ar pan.)</w:t>
            </w:r>
          </w:p>
        </w:tc>
      </w:tr>
      <w:tr w:rsidR="0065651A" w:rsidRPr="00041673" w14:paraId="6C3BCD74" w14:textId="77777777" w:rsidTr="00AB6D90">
        <w:trPr>
          <w:trHeight w:val="503"/>
        </w:trPr>
        <w:tc>
          <w:tcPr>
            <w:tcW w:w="9776" w:type="dxa"/>
            <w:gridSpan w:val="3"/>
            <w:shd w:val="clear" w:color="auto" w:fill="F2F2F2" w:themeFill="background1" w:themeFillShade="F2"/>
            <w:vAlign w:val="center"/>
          </w:tcPr>
          <w:p w14:paraId="4C0EBB7F" w14:textId="6D2CAD6F" w:rsidR="0065651A" w:rsidRPr="00041673" w:rsidRDefault="002617F6" w:rsidP="007D4E5E">
            <w:pPr>
              <w:contextualSpacing/>
              <w:jc w:val="center"/>
              <w:rPr>
                <w:rFonts w:cs="Arial"/>
                <w:b/>
                <w:bCs/>
                <w:i/>
                <w:iCs/>
                <w:sz w:val="20"/>
                <w:szCs w:val="20"/>
              </w:rPr>
            </w:pPr>
            <w:r>
              <w:rPr>
                <w:rFonts w:cs="Arial"/>
                <w:b/>
                <w:bCs/>
                <w:i/>
                <w:iCs/>
                <w:sz w:val="20"/>
                <w:szCs w:val="20"/>
              </w:rPr>
              <w:t>Nauji nešiojami kompiuteriai su priedais</w:t>
            </w:r>
          </w:p>
        </w:tc>
      </w:tr>
      <w:tr w:rsidR="00FB619E" w:rsidRPr="00041673" w14:paraId="513D6059" w14:textId="77777777" w:rsidTr="00145812">
        <w:tc>
          <w:tcPr>
            <w:tcW w:w="897" w:type="dxa"/>
            <w:vAlign w:val="center"/>
          </w:tcPr>
          <w:p w14:paraId="4D45BE9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223236F4" w14:textId="77777777" w:rsidR="00FB619E" w:rsidRPr="004901B1" w:rsidRDefault="00FB619E" w:rsidP="00FB619E">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 xml:space="preserve">Kompiuterio procesoriaus našumas </w:t>
            </w:r>
            <w:r w:rsidRPr="75BE1E00">
              <w:rPr>
                <w:rFonts w:cs="Arial"/>
                <w:sz w:val="20"/>
                <w:szCs w:val="20"/>
                <w:u w:val="single"/>
              </w:rPr>
              <w:t>Pasiūlymų pateikimo dienai</w:t>
            </w:r>
            <w:r w:rsidRPr="75BE1E00">
              <w:rPr>
                <w:rFonts w:eastAsia="MS Mincho" w:cs="Arial"/>
                <w:sz w:val="20"/>
                <w:szCs w:val="20"/>
                <w:lang w:eastAsia="lt-LT"/>
              </w:rPr>
              <w:t xml:space="preserve"> pagal viešai publikuojamus </w:t>
            </w:r>
            <w:r w:rsidRPr="75BE1E00">
              <w:rPr>
                <w:rFonts w:eastAsia="MS Mincho" w:cs="Arial"/>
                <w:i/>
                <w:iCs/>
                <w:sz w:val="20"/>
                <w:szCs w:val="20"/>
                <w:lang w:eastAsia="lt-LT"/>
              </w:rPr>
              <w:t xml:space="preserve">Passmark performance CPU mark </w:t>
            </w:r>
            <w:r w:rsidRPr="75BE1E00">
              <w:rPr>
                <w:rFonts w:eastAsia="MS Mincho" w:cs="Arial"/>
                <w:sz w:val="20"/>
                <w:szCs w:val="20"/>
                <w:lang w:eastAsia="lt-LT"/>
              </w:rPr>
              <w:t xml:space="preserve">procesorių įvertinimo rezultatus ne mažiau kaip 16600, pateikiamus </w:t>
            </w:r>
            <w:hyperlink r:id="rId11" w:history="1">
              <w:r w:rsidRPr="75BE1E00">
                <w:rPr>
                  <w:rStyle w:val="Hyperlink"/>
                  <w:rFonts w:eastAsia="MS Mincho" w:cs="Arial"/>
                  <w:i/>
                  <w:iCs/>
                  <w:sz w:val="20"/>
                  <w:szCs w:val="20"/>
                  <w:lang w:eastAsia="lt-LT"/>
                </w:rPr>
                <w:t>http://www.cpubenchmark.net/cpu_list.php</w:t>
              </w:r>
            </w:hyperlink>
            <w:r w:rsidRPr="75BE1E00">
              <w:rPr>
                <w:rFonts w:eastAsia="MS Mincho" w:cs="Arial"/>
                <w:sz w:val="20"/>
                <w:szCs w:val="20"/>
                <w:lang w:eastAsia="lt-LT"/>
              </w:rPr>
              <w:t xml:space="preserve"> .</w:t>
            </w:r>
          </w:p>
          <w:p w14:paraId="07ACC261" w14:textId="7B72E928" w:rsidR="00FB619E" w:rsidRPr="001E7E61" w:rsidRDefault="00FB619E" w:rsidP="00FB619E">
            <w:pPr>
              <w:ind w:firstLine="0"/>
              <w:jc w:val="both"/>
              <w:rPr>
                <w:rFonts w:cs="Arial"/>
                <w:i/>
                <w:iCs/>
                <w:color w:val="FF0000"/>
                <w:sz w:val="20"/>
                <w:szCs w:val="20"/>
                <w:highlight w:val="lightGray"/>
              </w:rPr>
            </w:pPr>
            <w:r w:rsidRPr="00774DB4">
              <w:rPr>
                <w:rFonts w:eastAsia="MS Mincho" w:cs="Arial"/>
                <w:bCs/>
                <w:sz w:val="20"/>
                <w:szCs w:val="20"/>
                <w:lang w:eastAsia="lt-LT"/>
              </w:rPr>
              <w:t>Pasiūlyme nurodyti konkretų procesoriaus modelį. Procesoriaus sparta negali būti dirbtinai padidinta.</w:t>
            </w:r>
          </w:p>
        </w:tc>
        <w:tc>
          <w:tcPr>
            <w:tcW w:w="4155" w:type="dxa"/>
          </w:tcPr>
          <w:p w14:paraId="09A9C6D4" w14:textId="7EB673B3" w:rsidR="00FB619E" w:rsidRPr="00041673" w:rsidRDefault="00FB619E" w:rsidP="00FB619E">
            <w:pPr>
              <w:ind w:firstLine="0"/>
              <w:jc w:val="center"/>
              <w:rPr>
                <w:rFonts w:cs="Arial"/>
                <w:i/>
                <w:iCs/>
                <w:sz w:val="20"/>
                <w:szCs w:val="20"/>
              </w:rPr>
            </w:pPr>
            <w:r w:rsidRPr="00CC48FA">
              <w:rPr>
                <w:rFonts w:cs="Arial"/>
                <w:i/>
                <w:iCs/>
                <w:sz w:val="20"/>
                <w:szCs w:val="20"/>
                <w:highlight w:val="lightGray"/>
              </w:rPr>
              <w:t>[Pildo tiekėjas]</w:t>
            </w:r>
          </w:p>
        </w:tc>
      </w:tr>
      <w:tr w:rsidR="00FB619E" w:rsidRPr="00041673" w14:paraId="66ECB14E" w14:textId="77777777" w:rsidTr="00D16400">
        <w:tc>
          <w:tcPr>
            <w:tcW w:w="897" w:type="dxa"/>
            <w:vAlign w:val="center"/>
          </w:tcPr>
          <w:p w14:paraId="3AA60C0D"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F2920C6" w14:textId="7E815CBC"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Kompiuterio procesoriaus išleidimo į rinką data ne anksčiau kaip </w:t>
            </w:r>
            <w:r w:rsidR="004975DA">
              <w:rPr>
                <w:rFonts w:eastAsia="MS Mincho" w:cs="Arial"/>
                <w:sz w:val="20"/>
                <w:szCs w:val="20"/>
                <w:lang w:eastAsia="lt-LT"/>
              </w:rPr>
              <w:t>54</w:t>
            </w:r>
            <w:r w:rsidRPr="75BE1E00">
              <w:rPr>
                <w:rFonts w:eastAsia="MS Mincho" w:cs="Arial"/>
                <w:sz w:val="20"/>
                <w:szCs w:val="20"/>
                <w:lang w:eastAsia="lt-LT"/>
              </w:rPr>
              <w:t xml:space="preserve"> (</w:t>
            </w:r>
            <w:r w:rsidR="004975DA">
              <w:rPr>
                <w:rFonts w:eastAsia="MS Mincho" w:cs="Arial"/>
                <w:sz w:val="20"/>
                <w:szCs w:val="20"/>
                <w:lang w:eastAsia="lt-LT"/>
              </w:rPr>
              <w:t>penkiasdešimt keturi</w:t>
            </w:r>
            <w:r w:rsidRPr="75BE1E00">
              <w:rPr>
                <w:rFonts w:eastAsia="MS Mincho" w:cs="Arial"/>
                <w:sz w:val="20"/>
                <w:szCs w:val="20"/>
                <w:lang w:eastAsia="lt-LT"/>
              </w:rPr>
              <w:t>) mėnesiai iki pristatymo.</w:t>
            </w:r>
          </w:p>
        </w:tc>
        <w:tc>
          <w:tcPr>
            <w:tcW w:w="4155" w:type="dxa"/>
          </w:tcPr>
          <w:p w14:paraId="37DAFB6F" w14:textId="28450F04"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6A2EEE3E" w14:textId="77777777" w:rsidTr="00D16400">
        <w:tc>
          <w:tcPr>
            <w:tcW w:w="897" w:type="dxa"/>
            <w:vAlign w:val="center"/>
          </w:tcPr>
          <w:p w14:paraId="215AF15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38E8DDE3" w14:textId="4D164F67"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Kompiuteris suderintas su </w:t>
            </w:r>
            <w:r w:rsidRPr="75BE1E00">
              <w:rPr>
                <w:rFonts w:eastAsia="MS Mincho" w:cs="Arial"/>
                <w:i/>
                <w:iCs/>
                <w:sz w:val="20"/>
                <w:szCs w:val="20"/>
                <w:lang w:eastAsia="lt-LT"/>
              </w:rPr>
              <w:t>Microsoft Windows</w:t>
            </w:r>
            <w:r w:rsidRPr="75BE1E00">
              <w:rPr>
                <w:rFonts w:eastAsia="MS Mincho" w:cs="Arial"/>
                <w:sz w:val="20"/>
                <w:szCs w:val="20"/>
                <w:lang w:eastAsia="lt-LT"/>
              </w:rPr>
              <w:t xml:space="preserve"> (naujausia </w:t>
            </w:r>
            <w:r w:rsidRPr="75BE1E00">
              <w:rPr>
                <w:rFonts w:eastAsia="MS Mincho" w:cs="Arial"/>
                <w:i/>
                <w:iCs/>
                <w:sz w:val="20"/>
                <w:szCs w:val="20"/>
                <w:lang w:eastAsia="lt-LT"/>
              </w:rPr>
              <w:t>Windows</w:t>
            </w:r>
            <w:r w:rsidRPr="75BE1E00">
              <w:rPr>
                <w:rFonts w:eastAsia="MS Mincho" w:cs="Arial"/>
                <w:sz w:val="20"/>
                <w:szCs w:val="20"/>
                <w:lang w:eastAsia="lt-LT"/>
              </w:rPr>
              <w:t xml:space="preserve"> versija pristatymo metu) operacine sistema ir įtrauktas į </w:t>
            </w:r>
            <w:r w:rsidRPr="75BE1E00">
              <w:rPr>
                <w:rFonts w:eastAsia="MS Mincho" w:cs="Arial"/>
                <w:i/>
                <w:iCs/>
                <w:sz w:val="20"/>
                <w:szCs w:val="20"/>
                <w:lang w:eastAsia="lt-LT"/>
              </w:rPr>
              <w:t>Windows</w:t>
            </w:r>
            <w:r w:rsidRPr="75BE1E00">
              <w:rPr>
                <w:rFonts w:eastAsia="MS Mincho" w:cs="Arial"/>
                <w:sz w:val="20"/>
                <w:szCs w:val="20"/>
                <w:lang w:eastAsia="lt-LT"/>
              </w:rPr>
              <w:t xml:space="preserve"> sertifikuotų  produktų sąrašą.</w:t>
            </w:r>
          </w:p>
        </w:tc>
        <w:tc>
          <w:tcPr>
            <w:tcW w:w="4155" w:type="dxa"/>
          </w:tcPr>
          <w:p w14:paraId="5895140C" w14:textId="7C5DC3BF"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3EA97543" w14:textId="77777777" w:rsidTr="00D16400">
        <w:tc>
          <w:tcPr>
            <w:tcW w:w="897" w:type="dxa"/>
            <w:vAlign w:val="center"/>
          </w:tcPr>
          <w:p w14:paraId="2576B13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5796C03" w14:textId="5A7F912D"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Kompiuteris turi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55" w:type="dxa"/>
          </w:tcPr>
          <w:p w14:paraId="2E31918C" w14:textId="342B788A"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077A8FBC" w14:textId="77777777" w:rsidTr="00D16400">
        <w:tc>
          <w:tcPr>
            <w:tcW w:w="897" w:type="dxa"/>
            <w:vAlign w:val="center"/>
          </w:tcPr>
          <w:p w14:paraId="0604572C"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F90DF90" w14:textId="33E826E1"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Turi būti suteikta galimybė iš kompiuterio gamintojo interneto svetainės parsisiųsti siūlomo kompiuterio tvarkykles ir jų atnaujinimus (</w:t>
            </w:r>
            <w:r w:rsidRPr="75BE1E00">
              <w:rPr>
                <w:rFonts w:eastAsia="MS Mincho" w:cs="Arial"/>
                <w:i/>
                <w:iCs/>
                <w:sz w:val="20"/>
                <w:szCs w:val="20"/>
                <w:lang w:eastAsia="lt-LT"/>
              </w:rPr>
              <w:t>nurodyti kompiuterio gamintojo interneto svetainę).</w:t>
            </w:r>
          </w:p>
        </w:tc>
        <w:tc>
          <w:tcPr>
            <w:tcW w:w="4155" w:type="dxa"/>
          </w:tcPr>
          <w:p w14:paraId="23DD9A70" w14:textId="02BC0D3E"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61540A4C" w14:textId="77777777" w:rsidTr="00D16400">
        <w:tc>
          <w:tcPr>
            <w:tcW w:w="897" w:type="dxa"/>
            <w:vAlign w:val="center"/>
          </w:tcPr>
          <w:p w14:paraId="03E8D8FF"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6D95CDF" w14:textId="6C285C47"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Matinis ekranas, IPS.</w:t>
            </w:r>
          </w:p>
        </w:tc>
        <w:tc>
          <w:tcPr>
            <w:tcW w:w="4155" w:type="dxa"/>
          </w:tcPr>
          <w:p w14:paraId="2BCC8D43" w14:textId="0354C577"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742C8235" w14:textId="77777777" w:rsidTr="00D16400">
        <w:tc>
          <w:tcPr>
            <w:tcW w:w="897" w:type="dxa"/>
            <w:vAlign w:val="center"/>
          </w:tcPr>
          <w:p w14:paraId="701BDFF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86C2F8A" w14:textId="63690820"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Ekrano įstrižainė ne mažiau kaip 15" ir ne daugiau kaip 16,1".</w:t>
            </w:r>
          </w:p>
        </w:tc>
        <w:tc>
          <w:tcPr>
            <w:tcW w:w="4155" w:type="dxa"/>
          </w:tcPr>
          <w:p w14:paraId="6968CA79" w14:textId="662813B6"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2722D394" w14:textId="77777777" w:rsidTr="00D16400">
        <w:tc>
          <w:tcPr>
            <w:tcW w:w="897" w:type="dxa"/>
            <w:vAlign w:val="center"/>
          </w:tcPr>
          <w:p w14:paraId="6A8C2DED"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ECAD4E9" w14:textId="4F69A909"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Ekrano taškų skaičius ne mažiau kaip 1920 x 1200.</w:t>
            </w:r>
          </w:p>
        </w:tc>
        <w:tc>
          <w:tcPr>
            <w:tcW w:w="4155" w:type="dxa"/>
          </w:tcPr>
          <w:p w14:paraId="6656B321" w14:textId="2A8927C6"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7D610355" w14:textId="77777777" w:rsidTr="00D16400">
        <w:tc>
          <w:tcPr>
            <w:tcW w:w="897" w:type="dxa"/>
            <w:vAlign w:val="center"/>
          </w:tcPr>
          <w:p w14:paraId="7E1B9F6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4BEBC3D" w14:textId="2386B050"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Operatyvinės atminties talpa ne mažiau kaip 16 GB, DDR5, ne mažiau 4800 MT/s.</w:t>
            </w:r>
          </w:p>
        </w:tc>
        <w:tc>
          <w:tcPr>
            <w:tcW w:w="4155" w:type="dxa"/>
          </w:tcPr>
          <w:p w14:paraId="24481BD8" w14:textId="6AC79006"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0ED5E288" w14:textId="77777777" w:rsidTr="00D16400">
        <w:tc>
          <w:tcPr>
            <w:tcW w:w="897" w:type="dxa"/>
            <w:vAlign w:val="center"/>
          </w:tcPr>
          <w:p w14:paraId="0DC9DA3B"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3C5B0C6" w14:textId="0126B213"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Maksimali operatyvinės atminties talpa ne mažiau kaip 32 GB.</w:t>
            </w:r>
          </w:p>
        </w:tc>
        <w:tc>
          <w:tcPr>
            <w:tcW w:w="4155" w:type="dxa"/>
          </w:tcPr>
          <w:p w14:paraId="221B5D45" w14:textId="04ED1FC2"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318B31FB" w14:textId="77777777" w:rsidTr="00D16400">
        <w:tc>
          <w:tcPr>
            <w:tcW w:w="897" w:type="dxa"/>
            <w:vAlign w:val="center"/>
          </w:tcPr>
          <w:p w14:paraId="3E60334E"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B9CFE26" w14:textId="448A418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SSD vidinio disko talpa ne mažiau kaip 512 GB talpos (</w:t>
            </w:r>
            <w:r w:rsidRPr="75BE1E00">
              <w:rPr>
                <w:rFonts w:eastAsia="MS Mincho" w:cs="Arial"/>
                <w:i/>
                <w:iCs/>
                <w:sz w:val="20"/>
                <w:szCs w:val="20"/>
                <w:lang w:eastAsia="lt-LT"/>
              </w:rPr>
              <w:t>PCIe NVMe</w:t>
            </w:r>
            <w:r w:rsidRPr="75BE1E00">
              <w:rPr>
                <w:rFonts w:eastAsia="MS Mincho" w:cs="Arial"/>
                <w:sz w:val="20"/>
                <w:szCs w:val="20"/>
                <w:lang w:eastAsia="lt-LT"/>
              </w:rPr>
              <w:t xml:space="preserve"> tipo).</w:t>
            </w:r>
          </w:p>
        </w:tc>
        <w:tc>
          <w:tcPr>
            <w:tcW w:w="4155" w:type="dxa"/>
          </w:tcPr>
          <w:p w14:paraId="20CE9DDF" w14:textId="17E80668"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15E89E69" w14:textId="77777777" w:rsidTr="00D16400">
        <w:tc>
          <w:tcPr>
            <w:tcW w:w="897" w:type="dxa"/>
            <w:vAlign w:val="center"/>
          </w:tcPr>
          <w:p w14:paraId="440925FA"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2E02BFB6" w14:textId="070145A5"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Garso plokštė ir vidinis garsiakalbis garso atkūrimui.</w:t>
            </w:r>
          </w:p>
        </w:tc>
        <w:tc>
          <w:tcPr>
            <w:tcW w:w="4155" w:type="dxa"/>
          </w:tcPr>
          <w:p w14:paraId="3A81856E" w14:textId="3B4A8EB6"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3022BDBD" w14:textId="77777777" w:rsidTr="00D16400">
        <w:tc>
          <w:tcPr>
            <w:tcW w:w="897" w:type="dxa"/>
            <w:vAlign w:val="center"/>
          </w:tcPr>
          <w:p w14:paraId="1811E6A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6D98935" w14:textId="77777777" w:rsidR="00FB619E" w:rsidRPr="00AE3AB7" w:rsidRDefault="00FB619E" w:rsidP="00FB619E">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Reikalavimai tinklo plokštei:</w:t>
            </w:r>
          </w:p>
          <w:p w14:paraId="01C98915" w14:textId="72718DE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vidinė, 10/100/1000 Mbps, UTP, visiškas dupleksinis režimas, PXE. </w:t>
            </w:r>
            <w:r w:rsidRPr="75BE1E00">
              <w:rPr>
                <w:rFonts w:eastAsia="MS Mincho" w:cs="Arial"/>
                <w:i/>
                <w:iCs/>
                <w:sz w:val="20"/>
                <w:szCs w:val="20"/>
                <w:lang w:eastAsia="lt-LT"/>
              </w:rPr>
              <w:t>Wake-on-Lan</w:t>
            </w:r>
            <w:r w:rsidRPr="75BE1E00">
              <w:rPr>
                <w:rFonts w:eastAsia="MS Mincho" w:cs="Arial"/>
                <w:sz w:val="20"/>
                <w:szCs w:val="20"/>
                <w:lang w:eastAsia="lt-LT"/>
              </w:rPr>
              <w:t xml:space="preserve"> palaikymas.</w:t>
            </w:r>
          </w:p>
        </w:tc>
        <w:tc>
          <w:tcPr>
            <w:tcW w:w="4155" w:type="dxa"/>
          </w:tcPr>
          <w:p w14:paraId="2B9C8EE5" w14:textId="3651A82C"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1E3D483F" w14:textId="77777777" w:rsidTr="00D16400">
        <w:tc>
          <w:tcPr>
            <w:tcW w:w="897" w:type="dxa"/>
            <w:vAlign w:val="center"/>
          </w:tcPr>
          <w:p w14:paraId="3FD5BE46"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95E5E25" w14:textId="77777777" w:rsidR="00FB619E" w:rsidRPr="00AE3AB7" w:rsidRDefault="00FB619E" w:rsidP="00FB619E">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WLAN tinklo plokštė:</w:t>
            </w:r>
          </w:p>
          <w:p w14:paraId="05F14944" w14:textId="044E68F8"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IEEE 802.11ax, įrenginys ir antena integruoti į korpusą.</w:t>
            </w:r>
          </w:p>
        </w:tc>
        <w:tc>
          <w:tcPr>
            <w:tcW w:w="4155" w:type="dxa"/>
          </w:tcPr>
          <w:p w14:paraId="14947445" w14:textId="75AD6178"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6E61CAD1" w14:textId="77777777" w:rsidTr="00D16400">
        <w:tc>
          <w:tcPr>
            <w:tcW w:w="897" w:type="dxa"/>
            <w:vAlign w:val="center"/>
          </w:tcPr>
          <w:p w14:paraId="30094FCF"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0479781" w14:textId="09CD708D"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Turi ne mažiau kaip 2 (du)  vnt. USB C tipo lizdą (prievadą), skirtą keistis duomenimis ir pasižymintį </w:t>
            </w:r>
            <w:r w:rsidRPr="75BE1E00">
              <w:rPr>
                <w:rFonts w:eastAsia="MS Mincho" w:cs="Arial"/>
                <w:sz w:val="20"/>
                <w:szCs w:val="20"/>
                <w:lang w:eastAsia="lt-LT"/>
              </w:rPr>
              <w:lastRenderedPageBreak/>
              <w:t>atgaliniu suderinamumu su USB 2.0 atsižvelgiant į IEC 62680-1-3:2018 arba lygiavertį standartą.</w:t>
            </w:r>
          </w:p>
        </w:tc>
        <w:tc>
          <w:tcPr>
            <w:tcW w:w="4155" w:type="dxa"/>
          </w:tcPr>
          <w:p w14:paraId="058C31DE" w14:textId="17812F5C" w:rsidR="00FB619E" w:rsidRPr="00041673" w:rsidRDefault="00FB619E" w:rsidP="00FB619E">
            <w:pPr>
              <w:ind w:firstLine="0"/>
              <w:jc w:val="center"/>
              <w:rPr>
                <w:rFonts w:cs="Arial"/>
                <w:i/>
                <w:iCs/>
                <w:sz w:val="20"/>
                <w:szCs w:val="20"/>
              </w:rPr>
            </w:pPr>
            <w:r w:rsidRPr="00895816">
              <w:rPr>
                <w:rFonts w:cs="Arial"/>
                <w:i/>
                <w:iCs/>
                <w:sz w:val="20"/>
                <w:szCs w:val="20"/>
                <w:highlight w:val="lightGray"/>
              </w:rPr>
              <w:lastRenderedPageBreak/>
              <w:t>[Pildo tiekėjas]</w:t>
            </w:r>
          </w:p>
        </w:tc>
      </w:tr>
      <w:tr w:rsidR="00FB619E" w:rsidRPr="00041673" w14:paraId="1CC2E1A6" w14:textId="77777777" w:rsidTr="00D16400">
        <w:tc>
          <w:tcPr>
            <w:tcW w:w="897" w:type="dxa"/>
            <w:vAlign w:val="center"/>
          </w:tcPr>
          <w:p w14:paraId="38AEA47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EE862D7" w14:textId="3D129E7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USB-A jungčių skaičius ne mažiau kaip 2 (du) vnt.</w:t>
            </w:r>
          </w:p>
        </w:tc>
        <w:tc>
          <w:tcPr>
            <w:tcW w:w="4155" w:type="dxa"/>
          </w:tcPr>
          <w:p w14:paraId="5424A460" w14:textId="52028C27"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432C3497" w14:textId="77777777" w:rsidTr="00D16400">
        <w:tc>
          <w:tcPr>
            <w:tcW w:w="897" w:type="dxa"/>
            <w:vAlign w:val="center"/>
          </w:tcPr>
          <w:p w14:paraId="339B0F86"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EAF518F" w14:textId="0E56B725"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Vidinis </w:t>
            </w:r>
            <w:r w:rsidRPr="75BE1E00">
              <w:rPr>
                <w:rFonts w:eastAsia="MS Mincho" w:cs="Arial"/>
                <w:i/>
                <w:iCs/>
                <w:sz w:val="20"/>
                <w:szCs w:val="20"/>
                <w:lang w:eastAsia="lt-LT"/>
              </w:rPr>
              <w:t>Bluetooth</w:t>
            </w:r>
            <w:r w:rsidRPr="75BE1E00">
              <w:rPr>
                <w:rFonts w:eastAsia="MS Mincho" w:cs="Arial"/>
                <w:sz w:val="20"/>
                <w:szCs w:val="20"/>
                <w:lang w:eastAsia="lt-LT"/>
              </w:rPr>
              <w:t xml:space="preserve"> įrenginys.</w:t>
            </w:r>
          </w:p>
        </w:tc>
        <w:tc>
          <w:tcPr>
            <w:tcW w:w="4155" w:type="dxa"/>
          </w:tcPr>
          <w:p w14:paraId="06D8B88A" w14:textId="46C782B1"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2804BD56" w14:textId="77777777" w:rsidTr="00D16400">
        <w:tc>
          <w:tcPr>
            <w:tcW w:w="897" w:type="dxa"/>
            <w:vAlign w:val="center"/>
          </w:tcPr>
          <w:p w14:paraId="11EA5003"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2FBCAD7B" w14:textId="77777777" w:rsidR="00FB619E" w:rsidRPr="75BE1E00" w:rsidRDefault="00FB619E" w:rsidP="00FB619E">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Integruota klaviatūra turi būti su lotyniškos,</w:t>
            </w:r>
          </w:p>
          <w:p w14:paraId="650C3DAF" w14:textId="74581382"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lietuviškos abėcėlės ženklais ir skaičių klaviatūra.</w:t>
            </w:r>
          </w:p>
        </w:tc>
        <w:tc>
          <w:tcPr>
            <w:tcW w:w="4155" w:type="dxa"/>
          </w:tcPr>
          <w:p w14:paraId="21A73E10" w14:textId="6EEDA7ED"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08627B15" w14:textId="77777777" w:rsidTr="00D16400">
        <w:tc>
          <w:tcPr>
            <w:tcW w:w="897" w:type="dxa"/>
            <w:vAlign w:val="center"/>
          </w:tcPr>
          <w:p w14:paraId="58E057B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31911E22" w14:textId="71F15B88"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Vidinis integruotas klaviatūros pašvietimas.</w:t>
            </w:r>
          </w:p>
        </w:tc>
        <w:tc>
          <w:tcPr>
            <w:tcW w:w="4155" w:type="dxa"/>
          </w:tcPr>
          <w:p w14:paraId="273DC95B" w14:textId="2E5010F5"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7F9756E4" w14:textId="77777777" w:rsidTr="00D16400">
        <w:tc>
          <w:tcPr>
            <w:tcW w:w="897" w:type="dxa"/>
            <w:vAlign w:val="center"/>
          </w:tcPr>
          <w:p w14:paraId="451891FF"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AA5B468" w14:textId="5351739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Integruotas pirštų antspaudų skaitytuvas.</w:t>
            </w:r>
          </w:p>
        </w:tc>
        <w:tc>
          <w:tcPr>
            <w:tcW w:w="4155" w:type="dxa"/>
          </w:tcPr>
          <w:p w14:paraId="2206F2A5" w14:textId="50A7432C" w:rsidR="00FB619E" w:rsidRPr="00041673" w:rsidRDefault="00FB619E" w:rsidP="00FB619E">
            <w:pPr>
              <w:ind w:firstLine="0"/>
              <w:jc w:val="center"/>
              <w:rPr>
                <w:rFonts w:cs="Arial"/>
                <w:i/>
                <w:iCs/>
                <w:sz w:val="20"/>
                <w:szCs w:val="20"/>
              </w:rPr>
            </w:pPr>
            <w:r w:rsidRPr="00895816">
              <w:rPr>
                <w:rFonts w:cs="Arial"/>
                <w:i/>
                <w:iCs/>
                <w:sz w:val="20"/>
                <w:szCs w:val="20"/>
                <w:highlight w:val="lightGray"/>
              </w:rPr>
              <w:t>[Pildo tiekėjas]</w:t>
            </w:r>
          </w:p>
        </w:tc>
      </w:tr>
      <w:tr w:rsidR="00FB619E" w:rsidRPr="00041673" w14:paraId="01A3BCCF" w14:textId="77777777" w:rsidTr="00D16400">
        <w:tc>
          <w:tcPr>
            <w:tcW w:w="897" w:type="dxa"/>
            <w:vAlign w:val="center"/>
          </w:tcPr>
          <w:p w14:paraId="6C22D22B"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EE59D68" w14:textId="76CCDD3E"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Integruota priekinė vaizdo kamera.</w:t>
            </w:r>
          </w:p>
        </w:tc>
        <w:tc>
          <w:tcPr>
            <w:tcW w:w="4155" w:type="dxa"/>
          </w:tcPr>
          <w:p w14:paraId="19D453E8" w14:textId="77777777" w:rsidR="00FB619E" w:rsidRPr="00895816" w:rsidRDefault="00FB619E" w:rsidP="00FB619E">
            <w:pPr>
              <w:ind w:firstLine="0"/>
              <w:jc w:val="center"/>
              <w:rPr>
                <w:rFonts w:cs="Arial"/>
                <w:i/>
                <w:iCs/>
                <w:sz w:val="20"/>
                <w:szCs w:val="20"/>
                <w:highlight w:val="lightGray"/>
              </w:rPr>
            </w:pPr>
          </w:p>
        </w:tc>
      </w:tr>
      <w:tr w:rsidR="00FB619E" w:rsidRPr="00041673" w14:paraId="18B3793C" w14:textId="77777777" w:rsidTr="00D16400">
        <w:tc>
          <w:tcPr>
            <w:tcW w:w="897" w:type="dxa"/>
            <w:vAlign w:val="center"/>
          </w:tcPr>
          <w:p w14:paraId="018EF64B"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48B4B59" w14:textId="2C508ED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Integruota </w:t>
            </w:r>
            <w:r w:rsidRPr="75BE1E00">
              <w:rPr>
                <w:rFonts w:eastAsia="MS Mincho" w:cs="Arial"/>
                <w:i/>
                <w:iCs/>
                <w:sz w:val="20"/>
                <w:szCs w:val="20"/>
                <w:lang w:eastAsia="lt-LT"/>
              </w:rPr>
              <w:t xml:space="preserve">TPM </w:t>
            </w:r>
            <w:r w:rsidRPr="75BE1E00">
              <w:rPr>
                <w:rFonts w:eastAsia="MS Mincho" w:cs="Arial"/>
                <w:sz w:val="20"/>
                <w:szCs w:val="20"/>
                <w:lang w:eastAsia="lt-LT"/>
              </w:rPr>
              <w:t>duomenų apsaugos mikroschema (naujausia versija pristatymo metu) arba lygiavertė.</w:t>
            </w:r>
          </w:p>
        </w:tc>
        <w:tc>
          <w:tcPr>
            <w:tcW w:w="4155" w:type="dxa"/>
          </w:tcPr>
          <w:p w14:paraId="4ED69232" w14:textId="77777777" w:rsidR="00FB619E" w:rsidRPr="00895816" w:rsidRDefault="00FB619E" w:rsidP="00FB619E">
            <w:pPr>
              <w:ind w:firstLine="0"/>
              <w:jc w:val="center"/>
              <w:rPr>
                <w:rFonts w:cs="Arial"/>
                <w:i/>
                <w:iCs/>
                <w:sz w:val="20"/>
                <w:szCs w:val="20"/>
                <w:highlight w:val="lightGray"/>
              </w:rPr>
            </w:pPr>
          </w:p>
        </w:tc>
      </w:tr>
      <w:tr w:rsidR="00FB619E" w:rsidRPr="00041673" w14:paraId="569A84E7" w14:textId="77777777" w:rsidTr="00D16400">
        <w:tc>
          <w:tcPr>
            <w:tcW w:w="897" w:type="dxa"/>
            <w:vAlign w:val="center"/>
          </w:tcPr>
          <w:p w14:paraId="383EA9F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70A76C3" w14:textId="298540CD"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Išorinės sujungimų stotelės (</w:t>
            </w:r>
            <w:r w:rsidRPr="75BE1E00">
              <w:rPr>
                <w:rFonts w:eastAsia="MS Mincho" w:cs="Arial"/>
                <w:i/>
                <w:iCs/>
                <w:sz w:val="20"/>
                <w:szCs w:val="20"/>
                <w:lang w:eastAsia="lt-LT"/>
              </w:rPr>
              <w:t>docking station</w:t>
            </w:r>
            <w:r w:rsidRPr="75BE1E00">
              <w:rPr>
                <w:rFonts w:eastAsia="MS Mincho" w:cs="Arial"/>
                <w:sz w:val="20"/>
                <w:szCs w:val="20"/>
                <w:lang w:eastAsia="lt-LT"/>
              </w:rPr>
              <w:t xml:space="preserve">) prijungimo jungtis turi užtikrinti maitinimo funkciją. </w:t>
            </w:r>
          </w:p>
        </w:tc>
        <w:tc>
          <w:tcPr>
            <w:tcW w:w="4155" w:type="dxa"/>
          </w:tcPr>
          <w:p w14:paraId="477B0C7A" w14:textId="77777777" w:rsidR="00FB619E" w:rsidRPr="00895816" w:rsidRDefault="00FB619E" w:rsidP="00FB619E">
            <w:pPr>
              <w:ind w:firstLine="0"/>
              <w:jc w:val="center"/>
              <w:rPr>
                <w:rFonts w:cs="Arial"/>
                <w:i/>
                <w:iCs/>
                <w:sz w:val="20"/>
                <w:szCs w:val="20"/>
                <w:highlight w:val="lightGray"/>
              </w:rPr>
            </w:pPr>
          </w:p>
        </w:tc>
      </w:tr>
      <w:tr w:rsidR="00FB619E" w:rsidRPr="00041673" w14:paraId="03638FE3" w14:textId="77777777" w:rsidTr="00D16400">
        <w:tc>
          <w:tcPr>
            <w:tcW w:w="897" w:type="dxa"/>
            <w:vAlign w:val="center"/>
          </w:tcPr>
          <w:p w14:paraId="00E970EE"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69E1A3A" w14:textId="7813B8C2"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Integruota valdymo plokštelė (touchpad).</w:t>
            </w:r>
          </w:p>
        </w:tc>
        <w:tc>
          <w:tcPr>
            <w:tcW w:w="4155" w:type="dxa"/>
          </w:tcPr>
          <w:p w14:paraId="4A60ECA7" w14:textId="77777777" w:rsidR="00FB619E" w:rsidRPr="00895816" w:rsidRDefault="00FB619E" w:rsidP="00FB619E">
            <w:pPr>
              <w:ind w:firstLine="0"/>
              <w:jc w:val="center"/>
              <w:rPr>
                <w:rFonts w:cs="Arial"/>
                <w:i/>
                <w:iCs/>
                <w:sz w:val="20"/>
                <w:szCs w:val="20"/>
                <w:highlight w:val="lightGray"/>
              </w:rPr>
            </w:pPr>
          </w:p>
        </w:tc>
      </w:tr>
      <w:tr w:rsidR="00FB619E" w:rsidRPr="00041673" w14:paraId="5EA7C941" w14:textId="77777777" w:rsidTr="00D16400">
        <w:tc>
          <w:tcPr>
            <w:tcW w:w="897" w:type="dxa"/>
            <w:vAlign w:val="center"/>
          </w:tcPr>
          <w:p w14:paraId="1D939EBB"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433D264E" w14:textId="27A3E4D6"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Baterijos talpa  ne mažesnė kaip 50 Wh.</w:t>
            </w:r>
          </w:p>
        </w:tc>
        <w:tc>
          <w:tcPr>
            <w:tcW w:w="4155" w:type="dxa"/>
          </w:tcPr>
          <w:p w14:paraId="1BF344EC" w14:textId="77777777" w:rsidR="00FB619E" w:rsidRPr="00895816" w:rsidRDefault="00FB619E" w:rsidP="00FB619E">
            <w:pPr>
              <w:ind w:firstLine="0"/>
              <w:jc w:val="center"/>
              <w:rPr>
                <w:rFonts w:cs="Arial"/>
                <w:i/>
                <w:iCs/>
                <w:sz w:val="20"/>
                <w:szCs w:val="20"/>
                <w:highlight w:val="lightGray"/>
              </w:rPr>
            </w:pPr>
          </w:p>
        </w:tc>
      </w:tr>
      <w:tr w:rsidR="00FB619E" w:rsidRPr="00041673" w14:paraId="1F5277DD" w14:textId="77777777" w:rsidTr="00D16400">
        <w:tc>
          <w:tcPr>
            <w:tcW w:w="897" w:type="dxa"/>
            <w:vAlign w:val="center"/>
          </w:tcPr>
          <w:p w14:paraId="65E0B34E"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84B985D" w14:textId="558EB10B"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Kompiuterio svoris (neįskaitant įkrovėjo) ne daugiau kaip </w:t>
            </w:r>
            <w:r>
              <w:rPr>
                <w:rFonts w:eastAsia="MS Mincho" w:cs="Arial"/>
                <w:sz w:val="20"/>
                <w:szCs w:val="20"/>
                <w:lang w:eastAsia="lt-LT"/>
              </w:rPr>
              <w:t>2.0</w:t>
            </w:r>
            <w:r w:rsidRPr="75BE1E00">
              <w:rPr>
                <w:rFonts w:eastAsia="MS Mincho" w:cs="Arial"/>
                <w:sz w:val="20"/>
                <w:szCs w:val="20"/>
                <w:lang w:eastAsia="lt-LT"/>
              </w:rPr>
              <w:t xml:space="preserve"> kg.</w:t>
            </w:r>
          </w:p>
        </w:tc>
        <w:tc>
          <w:tcPr>
            <w:tcW w:w="4155" w:type="dxa"/>
          </w:tcPr>
          <w:p w14:paraId="0721309C" w14:textId="77777777" w:rsidR="00FB619E" w:rsidRPr="00895816" w:rsidRDefault="00FB619E" w:rsidP="00FB619E">
            <w:pPr>
              <w:ind w:firstLine="0"/>
              <w:jc w:val="center"/>
              <w:rPr>
                <w:rFonts w:cs="Arial"/>
                <w:i/>
                <w:iCs/>
                <w:sz w:val="20"/>
                <w:szCs w:val="20"/>
                <w:highlight w:val="lightGray"/>
              </w:rPr>
            </w:pPr>
          </w:p>
        </w:tc>
      </w:tr>
      <w:tr w:rsidR="00FB619E" w:rsidRPr="00041673" w14:paraId="4E938335" w14:textId="77777777" w:rsidTr="00D16400">
        <w:tc>
          <w:tcPr>
            <w:tcW w:w="897" w:type="dxa"/>
            <w:vAlign w:val="center"/>
          </w:tcPr>
          <w:p w14:paraId="39CD0CB0"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A6C86A5" w14:textId="5E2AE1E3" w:rsidR="00FB619E" w:rsidRPr="001E7E61" w:rsidRDefault="00FB619E" w:rsidP="00FB619E">
            <w:pPr>
              <w:ind w:firstLine="0"/>
              <w:jc w:val="both"/>
              <w:rPr>
                <w:rFonts w:cs="Arial"/>
                <w:i/>
                <w:iCs/>
                <w:color w:val="FF0000"/>
                <w:sz w:val="20"/>
                <w:szCs w:val="20"/>
                <w:highlight w:val="lightGray"/>
              </w:rPr>
            </w:pPr>
            <w:r w:rsidRPr="00774DB4">
              <w:rPr>
                <w:rFonts w:eastAsia="MS Mincho" w:cs="Arial"/>
                <w:bCs/>
                <w:sz w:val="20"/>
                <w:szCs w:val="20"/>
                <w:lang w:eastAsia="lt-LT"/>
              </w:rPr>
              <w:t>Kompiuterio gamintojas turi įsidiegęs ISO 14001:2015 arba lygiavertį aplinkosaugos vadybos standartą (pateikti tai įrodančius dokumentus).</w:t>
            </w:r>
          </w:p>
        </w:tc>
        <w:tc>
          <w:tcPr>
            <w:tcW w:w="4155" w:type="dxa"/>
          </w:tcPr>
          <w:p w14:paraId="00761F18" w14:textId="77777777" w:rsidR="00FB619E" w:rsidRPr="00895816" w:rsidRDefault="00FB619E" w:rsidP="00FB619E">
            <w:pPr>
              <w:ind w:firstLine="0"/>
              <w:jc w:val="center"/>
              <w:rPr>
                <w:rFonts w:cs="Arial"/>
                <w:i/>
                <w:iCs/>
                <w:sz w:val="20"/>
                <w:szCs w:val="20"/>
                <w:highlight w:val="lightGray"/>
              </w:rPr>
            </w:pPr>
          </w:p>
        </w:tc>
      </w:tr>
      <w:tr w:rsidR="00FB619E" w:rsidRPr="00041673" w14:paraId="183802C1" w14:textId="77777777" w:rsidTr="00D16400">
        <w:tc>
          <w:tcPr>
            <w:tcW w:w="897" w:type="dxa"/>
            <w:vAlign w:val="center"/>
          </w:tcPr>
          <w:p w14:paraId="0C1D578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CB3C217" w14:textId="2E28BB13"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Įranga atitinka Europos Parlamento ir Tarybos direktyvos 2002/95/EB "Dėl tam tikrų medžiagų naudojimo elektroninėje įrangoje apribojimo" nustatytus reikalavimus (</w:t>
            </w:r>
            <w:r w:rsidRPr="75BE1E00">
              <w:rPr>
                <w:rFonts w:eastAsia="MS Mincho" w:cs="Arial"/>
                <w:i/>
                <w:iCs/>
                <w:sz w:val="20"/>
                <w:szCs w:val="20"/>
                <w:lang w:eastAsia="lt-LT"/>
              </w:rPr>
              <w:t>RoHS</w:t>
            </w:r>
            <w:r w:rsidRPr="75BE1E00">
              <w:rPr>
                <w:rFonts w:eastAsia="MS Mincho" w:cs="Arial"/>
                <w:sz w:val="20"/>
                <w:szCs w:val="20"/>
                <w:lang w:eastAsia="lt-LT"/>
              </w:rPr>
              <w:t>).</w:t>
            </w:r>
          </w:p>
        </w:tc>
        <w:tc>
          <w:tcPr>
            <w:tcW w:w="4155" w:type="dxa"/>
          </w:tcPr>
          <w:p w14:paraId="7729C358" w14:textId="77777777" w:rsidR="00FB619E" w:rsidRPr="00895816" w:rsidRDefault="00FB619E" w:rsidP="00FB619E">
            <w:pPr>
              <w:ind w:firstLine="0"/>
              <w:jc w:val="center"/>
              <w:rPr>
                <w:rFonts w:cs="Arial"/>
                <w:i/>
                <w:iCs/>
                <w:sz w:val="20"/>
                <w:szCs w:val="20"/>
                <w:highlight w:val="lightGray"/>
              </w:rPr>
            </w:pPr>
          </w:p>
        </w:tc>
      </w:tr>
      <w:tr w:rsidR="00FB619E" w:rsidRPr="00041673" w14:paraId="05633ADB" w14:textId="77777777" w:rsidTr="00D16400">
        <w:tc>
          <w:tcPr>
            <w:tcW w:w="897" w:type="dxa"/>
            <w:vAlign w:val="center"/>
          </w:tcPr>
          <w:p w14:paraId="37CE5C4A"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2B742E0" w14:textId="6B9D9A2C"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Kompiuterio korpusas turi galimybę būti prirakintas Kensington tipo arba lygiaverčiu apsauginiu lynu.</w:t>
            </w:r>
          </w:p>
        </w:tc>
        <w:tc>
          <w:tcPr>
            <w:tcW w:w="4155" w:type="dxa"/>
          </w:tcPr>
          <w:p w14:paraId="4B8D437F" w14:textId="77777777" w:rsidR="00FB619E" w:rsidRPr="00895816" w:rsidRDefault="00FB619E" w:rsidP="00FB619E">
            <w:pPr>
              <w:ind w:firstLine="0"/>
              <w:jc w:val="center"/>
              <w:rPr>
                <w:rFonts w:cs="Arial"/>
                <w:i/>
                <w:iCs/>
                <w:sz w:val="20"/>
                <w:szCs w:val="20"/>
                <w:highlight w:val="lightGray"/>
              </w:rPr>
            </w:pPr>
          </w:p>
        </w:tc>
      </w:tr>
      <w:tr w:rsidR="00FB619E" w:rsidRPr="00041673" w14:paraId="18BB9F47" w14:textId="77777777" w:rsidTr="00D16400">
        <w:tc>
          <w:tcPr>
            <w:tcW w:w="897" w:type="dxa"/>
            <w:vAlign w:val="center"/>
          </w:tcPr>
          <w:p w14:paraId="4AD59443"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EA5AAB9" w14:textId="183074C3"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 t.).</w:t>
            </w:r>
          </w:p>
        </w:tc>
        <w:tc>
          <w:tcPr>
            <w:tcW w:w="4155" w:type="dxa"/>
          </w:tcPr>
          <w:p w14:paraId="349379FD" w14:textId="77777777" w:rsidR="00FB619E" w:rsidRPr="00895816" w:rsidRDefault="00FB619E" w:rsidP="00FB619E">
            <w:pPr>
              <w:ind w:firstLine="0"/>
              <w:jc w:val="center"/>
              <w:rPr>
                <w:rFonts w:cs="Arial"/>
                <w:i/>
                <w:iCs/>
                <w:sz w:val="20"/>
                <w:szCs w:val="20"/>
                <w:highlight w:val="lightGray"/>
              </w:rPr>
            </w:pPr>
          </w:p>
        </w:tc>
      </w:tr>
      <w:tr w:rsidR="00FB619E" w:rsidRPr="00041673" w14:paraId="035039F0" w14:textId="77777777" w:rsidTr="00D16400">
        <w:tc>
          <w:tcPr>
            <w:tcW w:w="897" w:type="dxa"/>
            <w:vAlign w:val="center"/>
          </w:tcPr>
          <w:p w14:paraId="70DA1B6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A59B8CC" w14:textId="15FC0A2D"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Visa įranga turi būti gamykliškai nauja </w:t>
            </w:r>
            <w:r w:rsidRPr="75BE1E00">
              <w:rPr>
                <w:rFonts w:eastAsia="MS Mincho" w:cs="Arial"/>
                <w:i/>
                <w:iCs/>
                <w:sz w:val="20"/>
                <w:szCs w:val="20"/>
                <w:lang w:eastAsia="lt-LT"/>
              </w:rPr>
              <w:t>„brand new“</w:t>
            </w:r>
            <w:r w:rsidRPr="75BE1E00">
              <w:rPr>
                <w:rFonts w:eastAsia="MS Mincho" w:cs="Arial"/>
                <w:sz w:val="20"/>
                <w:szCs w:val="20"/>
                <w:lang w:eastAsia="lt-LT"/>
              </w:rPr>
              <w:t xml:space="preserve"> gamykliškai atnaujinti </w:t>
            </w:r>
            <w:r w:rsidRPr="75BE1E00">
              <w:rPr>
                <w:rFonts w:eastAsia="MS Mincho" w:cs="Arial"/>
                <w:i/>
                <w:iCs/>
                <w:sz w:val="20"/>
                <w:szCs w:val="20"/>
                <w:lang w:eastAsia="lt-LT"/>
              </w:rPr>
              <w:t>„renew“</w:t>
            </w:r>
            <w:r w:rsidRPr="75BE1E00">
              <w:rPr>
                <w:rFonts w:eastAsia="MS Mincho" w:cs="Arial"/>
                <w:sz w:val="20"/>
                <w:szCs w:val="20"/>
                <w:lang w:eastAsia="lt-LT"/>
              </w:rPr>
              <w:t xml:space="preserve"> / </w:t>
            </w:r>
            <w:r w:rsidRPr="75BE1E00">
              <w:rPr>
                <w:rFonts w:eastAsia="MS Mincho" w:cs="Arial"/>
                <w:i/>
                <w:iCs/>
                <w:sz w:val="20"/>
                <w:szCs w:val="20"/>
                <w:lang w:eastAsia="lt-LT"/>
              </w:rPr>
              <w:t>„refurbished“</w:t>
            </w:r>
            <w:r w:rsidRPr="75BE1E00">
              <w:rPr>
                <w:rFonts w:eastAsia="MS Mincho" w:cs="Arial"/>
                <w:sz w:val="20"/>
                <w:szCs w:val="20"/>
                <w:lang w:eastAsia="lt-LT"/>
              </w:rPr>
              <w:t xml:space="preserve"> /</w:t>
            </w:r>
            <w:r w:rsidRPr="75BE1E00">
              <w:rPr>
                <w:rFonts w:eastAsia="MS Mincho" w:cs="Arial"/>
                <w:i/>
                <w:iCs/>
                <w:sz w:val="20"/>
                <w:szCs w:val="20"/>
                <w:lang w:eastAsia="lt-LT"/>
              </w:rPr>
              <w:t xml:space="preserve">„remarked“ </w:t>
            </w:r>
            <w:r w:rsidRPr="75BE1E00">
              <w:rPr>
                <w:rFonts w:eastAsia="MS Mincho" w:cs="Arial"/>
                <w:sz w:val="20"/>
                <w:szCs w:val="20"/>
                <w:lang w:eastAsia="lt-LT"/>
              </w:rPr>
              <w:t>komponentai neleistini.</w:t>
            </w:r>
          </w:p>
        </w:tc>
        <w:tc>
          <w:tcPr>
            <w:tcW w:w="4155" w:type="dxa"/>
          </w:tcPr>
          <w:p w14:paraId="5F13527C" w14:textId="77777777" w:rsidR="00FB619E" w:rsidRPr="00895816" w:rsidRDefault="00FB619E" w:rsidP="00FB619E">
            <w:pPr>
              <w:ind w:firstLine="0"/>
              <w:jc w:val="center"/>
              <w:rPr>
                <w:rFonts w:cs="Arial"/>
                <w:i/>
                <w:iCs/>
                <w:sz w:val="20"/>
                <w:szCs w:val="20"/>
                <w:highlight w:val="lightGray"/>
              </w:rPr>
            </w:pPr>
          </w:p>
        </w:tc>
      </w:tr>
      <w:tr w:rsidR="00FB619E" w:rsidRPr="00041673" w14:paraId="51D4547C" w14:textId="77777777" w:rsidTr="00D16400">
        <w:tc>
          <w:tcPr>
            <w:tcW w:w="897" w:type="dxa"/>
            <w:vAlign w:val="center"/>
          </w:tcPr>
          <w:p w14:paraId="37CB6C5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2079894" w14:textId="011F0FB5"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Kompiuteris paženklintas CE ženklu.</w:t>
            </w:r>
          </w:p>
        </w:tc>
        <w:tc>
          <w:tcPr>
            <w:tcW w:w="4155" w:type="dxa"/>
          </w:tcPr>
          <w:p w14:paraId="487529E0" w14:textId="77777777" w:rsidR="00FB619E" w:rsidRPr="00895816" w:rsidRDefault="00FB619E" w:rsidP="00FB619E">
            <w:pPr>
              <w:ind w:firstLine="0"/>
              <w:jc w:val="center"/>
              <w:rPr>
                <w:rFonts w:cs="Arial"/>
                <w:i/>
                <w:iCs/>
                <w:sz w:val="20"/>
                <w:szCs w:val="20"/>
                <w:highlight w:val="lightGray"/>
              </w:rPr>
            </w:pPr>
          </w:p>
        </w:tc>
      </w:tr>
      <w:tr w:rsidR="00FB619E" w:rsidRPr="00041673" w14:paraId="1F1FE0A3" w14:textId="77777777" w:rsidTr="00D16400">
        <w:tc>
          <w:tcPr>
            <w:tcW w:w="897" w:type="dxa"/>
            <w:vAlign w:val="center"/>
          </w:tcPr>
          <w:p w14:paraId="59B9F84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4E76B6D3" w14:textId="1FAA3E70"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Garantija kompiuteriui ne mažiau kaip 3 (treji) metai. Garantija netaikoma programinei įrangai. Garantija kompiuterio baterijai ne mažiau kaip 3 (treji) metai. </w:t>
            </w:r>
            <w:r w:rsidRPr="00444C5D">
              <w:rPr>
                <w:rFonts w:eastAsia="MS Mincho" w:cs="Arial"/>
                <w:sz w:val="20"/>
                <w:szCs w:val="20"/>
                <w:lang w:eastAsia="lt-LT"/>
              </w:rPr>
              <w:t>Teikiant pasiūlymą nurodyti kompiuterių garantinio / pogarantinio remonto (aptarnavimo) punkto adresą (-us).</w:t>
            </w:r>
          </w:p>
        </w:tc>
        <w:tc>
          <w:tcPr>
            <w:tcW w:w="4155" w:type="dxa"/>
          </w:tcPr>
          <w:p w14:paraId="3B50A03C" w14:textId="77777777" w:rsidR="00FB619E" w:rsidRPr="00895816" w:rsidRDefault="00FB619E" w:rsidP="00FB619E">
            <w:pPr>
              <w:ind w:firstLine="0"/>
              <w:jc w:val="center"/>
              <w:rPr>
                <w:rFonts w:cs="Arial"/>
                <w:i/>
                <w:iCs/>
                <w:sz w:val="20"/>
                <w:szCs w:val="20"/>
                <w:highlight w:val="lightGray"/>
              </w:rPr>
            </w:pPr>
          </w:p>
        </w:tc>
      </w:tr>
      <w:tr w:rsidR="00FB619E" w:rsidRPr="00041673" w14:paraId="010DC97F" w14:textId="77777777" w:rsidTr="00D16400">
        <w:tc>
          <w:tcPr>
            <w:tcW w:w="897" w:type="dxa"/>
            <w:vAlign w:val="center"/>
          </w:tcPr>
          <w:p w14:paraId="24F98197"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2ED566C" w14:textId="612A248E" w:rsidR="00FB619E" w:rsidRPr="001E7E61" w:rsidRDefault="00FB619E" w:rsidP="00FB619E">
            <w:pPr>
              <w:ind w:firstLine="0"/>
              <w:jc w:val="both"/>
              <w:rPr>
                <w:rFonts w:cs="Arial"/>
                <w:i/>
                <w:iCs/>
                <w:color w:val="FF0000"/>
                <w:sz w:val="20"/>
                <w:szCs w:val="20"/>
                <w:highlight w:val="lightGray"/>
              </w:rPr>
            </w:pPr>
            <w:r w:rsidRPr="00774DB4">
              <w:rPr>
                <w:rFonts w:eastAsia="MS Mincho" w:cs="Arial"/>
                <w:b/>
                <w:sz w:val="20"/>
                <w:szCs w:val="20"/>
                <w:lang w:eastAsia="lt-LT"/>
              </w:rPr>
              <w:t>Kompiuteriai turi būti komplektuojami šiais priedais</w:t>
            </w:r>
          </w:p>
        </w:tc>
        <w:tc>
          <w:tcPr>
            <w:tcW w:w="4155" w:type="dxa"/>
          </w:tcPr>
          <w:p w14:paraId="36193B89" w14:textId="77777777" w:rsidR="00FB619E" w:rsidRPr="00895816" w:rsidRDefault="00FB619E" w:rsidP="00FB619E">
            <w:pPr>
              <w:ind w:firstLine="0"/>
              <w:jc w:val="center"/>
              <w:rPr>
                <w:rFonts w:cs="Arial"/>
                <w:i/>
                <w:iCs/>
                <w:sz w:val="20"/>
                <w:szCs w:val="20"/>
                <w:highlight w:val="lightGray"/>
              </w:rPr>
            </w:pPr>
          </w:p>
        </w:tc>
      </w:tr>
      <w:tr w:rsidR="00FB619E" w:rsidRPr="00041673" w14:paraId="1913B227" w14:textId="77777777" w:rsidTr="00D16400">
        <w:tc>
          <w:tcPr>
            <w:tcW w:w="897" w:type="dxa"/>
            <w:vAlign w:val="center"/>
          </w:tcPr>
          <w:p w14:paraId="08F7AEA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20F337C0" w14:textId="28C94713"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 xml:space="preserve">Operacinė sistema </w:t>
            </w:r>
            <w:r w:rsidRPr="75BE1E00">
              <w:rPr>
                <w:rFonts w:eastAsia="MS Mincho" w:cs="Arial"/>
                <w:i/>
                <w:iCs/>
                <w:sz w:val="20"/>
                <w:szCs w:val="20"/>
                <w:lang w:eastAsia="lt-LT"/>
              </w:rPr>
              <w:t>Microsoft Windows 11 Professional</w:t>
            </w:r>
            <w:r w:rsidRPr="75BE1E00">
              <w:rPr>
                <w:rFonts w:eastAsia="MS Mincho" w:cs="Arial"/>
                <w:sz w:val="20"/>
                <w:szCs w:val="20"/>
                <w:lang w:eastAsia="lt-LT"/>
              </w:rPr>
              <w:t xml:space="preserve">  arba lygiavertė (OEM, naujausia versija),</w:t>
            </w:r>
          </w:p>
        </w:tc>
        <w:tc>
          <w:tcPr>
            <w:tcW w:w="4155" w:type="dxa"/>
          </w:tcPr>
          <w:p w14:paraId="2DAE76E3" w14:textId="77777777" w:rsidR="00FB619E" w:rsidRPr="00895816" w:rsidRDefault="00FB619E" w:rsidP="00FB619E">
            <w:pPr>
              <w:ind w:firstLine="0"/>
              <w:jc w:val="center"/>
              <w:rPr>
                <w:rFonts w:cs="Arial"/>
                <w:i/>
                <w:iCs/>
                <w:sz w:val="20"/>
                <w:szCs w:val="20"/>
                <w:highlight w:val="lightGray"/>
              </w:rPr>
            </w:pPr>
          </w:p>
        </w:tc>
      </w:tr>
      <w:tr w:rsidR="00FB619E" w:rsidRPr="00041673" w14:paraId="08D26DEB" w14:textId="77777777" w:rsidTr="00D16400">
        <w:tc>
          <w:tcPr>
            <w:tcW w:w="897" w:type="dxa"/>
            <w:vAlign w:val="center"/>
          </w:tcPr>
          <w:p w14:paraId="23A64F89"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4CB859DA" w14:textId="77777777" w:rsidR="00FB619E" w:rsidRPr="00774DB4" w:rsidRDefault="00FB619E" w:rsidP="00FB619E">
            <w:pPr>
              <w:pStyle w:val="ListParagraph"/>
              <w:tabs>
                <w:tab w:val="left" w:pos="993"/>
              </w:tabs>
              <w:spacing w:line="276" w:lineRule="auto"/>
              <w:ind w:left="0" w:right="162" w:firstLine="0"/>
              <w:jc w:val="both"/>
              <w:rPr>
                <w:rFonts w:eastAsia="MS Mincho" w:cs="Arial"/>
                <w:bCs/>
                <w:sz w:val="20"/>
                <w:szCs w:val="20"/>
                <w:lang w:eastAsia="lt-LT"/>
              </w:rPr>
            </w:pPr>
            <w:r w:rsidRPr="00774DB4">
              <w:rPr>
                <w:rFonts w:eastAsia="MS Mincho" w:cs="Arial"/>
                <w:b/>
                <w:sz w:val="20"/>
                <w:szCs w:val="20"/>
                <w:lang w:eastAsia="lt-LT"/>
              </w:rPr>
              <w:t>To paties gamintojo derantis kompiuteriui Monitorius su integruota jungčių kartotuvo stotele,</w:t>
            </w:r>
            <w:r>
              <w:rPr>
                <w:rFonts w:eastAsia="MS Mincho" w:cs="Arial"/>
                <w:b/>
                <w:sz w:val="20"/>
                <w:szCs w:val="20"/>
                <w:lang w:eastAsia="lt-LT"/>
              </w:rPr>
              <w:t xml:space="preserve"> </w:t>
            </w:r>
            <w:r w:rsidRPr="00774DB4">
              <w:rPr>
                <w:rFonts w:eastAsia="MS Mincho" w:cs="Arial"/>
                <w:b/>
                <w:sz w:val="20"/>
                <w:szCs w:val="20"/>
                <w:lang w:eastAsia="lt-LT"/>
              </w:rPr>
              <w:t>(paženklinta CE ženklu).</w:t>
            </w:r>
            <w:r w:rsidRPr="00774DB4">
              <w:rPr>
                <w:rFonts w:eastAsia="MS Mincho" w:cs="Arial"/>
                <w:bCs/>
                <w:sz w:val="20"/>
                <w:szCs w:val="20"/>
                <w:lang w:eastAsia="lt-LT"/>
              </w:rPr>
              <w:t xml:space="preserve"> </w:t>
            </w:r>
          </w:p>
          <w:p w14:paraId="3E45EFEE" w14:textId="575BD1A4"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Ne mažiau nei 1 RJ45 jungtis, ne mažiau nei 2 USB-A jungtys, ne mažiau nei 2 skaitmeninės vaizdo perdavimo jungtys (IN) ir viena skaitmeninė vaizdo perdavimo jungtis (OUT),</w:t>
            </w:r>
          </w:p>
        </w:tc>
        <w:tc>
          <w:tcPr>
            <w:tcW w:w="4155" w:type="dxa"/>
          </w:tcPr>
          <w:p w14:paraId="1C1265A7" w14:textId="77777777" w:rsidR="00FB619E" w:rsidRPr="00895816" w:rsidRDefault="00FB619E" w:rsidP="00FB619E">
            <w:pPr>
              <w:ind w:firstLine="0"/>
              <w:jc w:val="center"/>
              <w:rPr>
                <w:rFonts w:cs="Arial"/>
                <w:i/>
                <w:iCs/>
                <w:sz w:val="20"/>
                <w:szCs w:val="20"/>
                <w:highlight w:val="lightGray"/>
              </w:rPr>
            </w:pPr>
          </w:p>
        </w:tc>
      </w:tr>
      <w:tr w:rsidR="00FB619E" w:rsidRPr="00041673" w14:paraId="6198CB8E" w14:textId="77777777" w:rsidTr="00D16400">
        <w:tc>
          <w:tcPr>
            <w:tcW w:w="897" w:type="dxa"/>
            <w:vAlign w:val="center"/>
          </w:tcPr>
          <w:p w14:paraId="0BCF9755"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35ED4BE1" w14:textId="003B56DE"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Turi bent vieną  USB C tipo lizdą (prievadą), skirtą keistis duomenimis ir pasižymintį atgaliniu suderinamumu su USB 2.0 atsižvelgiant į IEC 62680-1-3:2018 arba lygiavertį standartą,</w:t>
            </w:r>
          </w:p>
        </w:tc>
        <w:tc>
          <w:tcPr>
            <w:tcW w:w="4155" w:type="dxa"/>
          </w:tcPr>
          <w:p w14:paraId="6B84D2D3" w14:textId="77777777" w:rsidR="00FB619E" w:rsidRPr="00895816" w:rsidRDefault="00FB619E" w:rsidP="00FB619E">
            <w:pPr>
              <w:ind w:firstLine="0"/>
              <w:jc w:val="center"/>
              <w:rPr>
                <w:rFonts w:cs="Arial"/>
                <w:i/>
                <w:iCs/>
                <w:sz w:val="20"/>
                <w:szCs w:val="20"/>
                <w:highlight w:val="lightGray"/>
              </w:rPr>
            </w:pPr>
          </w:p>
        </w:tc>
      </w:tr>
      <w:tr w:rsidR="00FB619E" w:rsidRPr="00041673" w14:paraId="4511954A" w14:textId="77777777" w:rsidTr="00D16400">
        <w:tc>
          <w:tcPr>
            <w:tcW w:w="897" w:type="dxa"/>
            <w:vAlign w:val="center"/>
          </w:tcPr>
          <w:p w14:paraId="3DC5FDCC"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FA65492" w14:textId="57D40F2F"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Turi gebėti pakrauti nešiojamą kompiuterį per USB-C jungtį,</w:t>
            </w:r>
          </w:p>
        </w:tc>
        <w:tc>
          <w:tcPr>
            <w:tcW w:w="4155" w:type="dxa"/>
          </w:tcPr>
          <w:p w14:paraId="5B076098" w14:textId="77777777" w:rsidR="00FB619E" w:rsidRPr="00895816" w:rsidRDefault="00FB619E" w:rsidP="00FB619E">
            <w:pPr>
              <w:ind w:firstLine="0"/>
              <w:jc w:val="center"/>
              <w:rPr>
                <w:rFonts w:cs="Arial"/>
                <w:i/>
                <w:iCs/>
                <w:sz w:val="20"/>
                <w:szCs w:val="20"/>
                <w:highlight w:val="lightGray"/>
              </w:rPr>
            </w:pPr>
          </w:p>
        </w:tc>
      </w:tr>
      <w:tr w:rsidR="00FB619E" w:rsidRPr="00041673" w14:paraId="1D8EDA93" w14:textId="77777777" w:rsidTr="00D16400">
        <w:tc>
          <w:tcPr>
            <w:tcW w:w="897" w:type="dxa"/>
            <w:vAlign w:val="center"/>
          </w:tcPr>
          <w:p w14:paraId="4E990B3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04FA321" w14:textId="7D576F23" w:rsidR="00FB619E" w:rsidRPr="001E7E61" w:rsidRDefault="00FB619E" w:rsidP="00FB619E">
            <w:pPr>
              <w:ind w:firstLine="0"/>
              <w:jc w:val="both"/>
              <w:rPr>
                <w:rFonts w:cs="Arial"/>
                <w:i/>
                <w:iCs/>
                <w:color w:val="FF0000"/>
                <w:sz w:val="20"/>
                <w:szCs w:val="20"/>
                <w:highlight w:val="lightGray"/>
              </w:rPr>
            </w:pPr>
            <w:r w:rsidRPr="75BE1E00">
              <w:rPr>
                <w:rFonts w:cs="Arial"/>
                <w:sz w:val="20"/>
                <w:szCs w:val="20"/>
              </w:rPr>
              <w:t>Ekrano įstrižainė  27",</w:t>
            </w:r>
          </w:p>
        </w:tc>
        <w:tc>
          <w:tcPr>
            <w:tcW w:w="4155" w:type="dxa"/>
          </w:tcPr>
          <w:p w14:paraId="6A320FA3" w14:textId="77777777" w:rsidR="00FB619E" w:rsidRPr="00895816" w:rsidRDefault="00FB619E" w:rsidP="00FB619E">
            <w:pPr>
              <w:ind w:firstLine="0"/>
              <w:jc w:val="center"/>
              <w:rPr>
                <w:rFonts w:cs="Arial"/>
                <w:i/>
                <w:iCs/>
                <w:sz w:val="20"/>
                <w:szCs w:val="20"/>
                <w:highlight w:val="lightGray"/>
              </w:rPr>
            </w:pPr>
          </w:p>
        </w:tc>
      </w:tr>
      <w:tr w:rsidR="00FB619E" w:rsidRPr="00041673" w14:paraId="0422F46D" w14:textId="77777777" w:rsidTr="00D16400">
        <w:tc>
          <w:tcPr>
            <w:tcW w:w="897" w:type="dxa"/>
            <w:vAlign w:val="center"/>
          </w:tcPr>
          <w:p w14:paraId="0C6404A2"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4127C69" w14:textId="1E4F9597" w:rsidR="00FB619E" w:rsidRPr="001E7E61" w:rsidRDefault="00FB619E" w:rsidP="00FB619E">
            <w:pPr>
              <w:ind w:firstLine="0"/>
              <w:jc w:val="both"/>
              <w:rPr>
                <w:rFonts w:cs="Arial"/>
                <w:i/>
                <w:iCs/>
                <w:color w:val="FF0000"/>
                <w:sz w:val="20"/>
                <w:szCs w:val="20"/>
                <w:highlight w:val="lightGray"/>
              </w:rPr>
            </w:pPr>
            <w:r w:rsidRPr="75BE1E00">
              <w:rPr>
                <w:rFonts w:cs="Arial"/>
                <w:sz w:val="20"/>
                <w:szCs w:val="20"/>
              </w:rPr>
              <w:t>Ekrano taškų skaičius</w:t>
            </w:r>
            <w:r w:rsidRPr="75BE1E00">
              <w:rPr>
                <w:rFonts w:eastAsia="Times New Roman" w:cs="Arial"/>
                <w:sz w:val="20"/>
                <w:szCs w:val="20"/>
                <w:lang w:eastAsia="lt-LT"/>
              </w:rPr>
              <w:t xml:space="preserve"> ne mažiau kaip 2560x1440</w:t>
            </w:r>
          </w:p>
        </w:tc>
        <w:tc>
          <w:tcPr>
            <w:tcW w:w="4155" w:type="dxa"/>
          </w:tcPr>
          <w:p w14:paraId="043BC5E1" w14:textId="77777777" w:rsidR="00FB619E" w:rsidRPr="00895816" w:rsidRDefault="00FB619E" w:rsidP="00FB619E">
            <w:pPr>
              <w:ind w:firstLine="0"/>
              <w:jc w:val="center"/>
              <w:rPr>
                <w:rFonts w:cs="Arial"/>
                <w:i/>
                <w:iCs/>
                <w:sz w:val="20"/>
                <w:szCs w:val="20"/>
                <w:highlight w:val="lightGray"/>
              </w:rPr>
            </w:pPr>
          </w:p>
        </w:tc>
      </w:tr>
      <w:tr w:rsidR="00FB619E" w:rsidRPr="00041673" w14:paraId="472544DC" w14:textId="77777777" w:rsidTr="00D16400">
        <w:tc>
          <w:tcPr>
            <w:tcW w:w="897" w:type="dxa"/>
            <w:vAlign w:val="center"/>
          </w:tcPr>
          <w:p w14:paraId="4B4C0561"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3E7736A0" w14:textId="6E2A8FB4" w:rsidR="00FB619E" w:rsidRPr="001E7E61" w:rsidRDefault="00FB619E" w:rsidP="00FB619E">
            <w:pPr>
              <w:ind w:firstLine="0"/>
              <w:jc w:val="both"/>
              <w:rPr>
                <w:rFonts w:cs="Arial"/>
                <w:i/>
                <w:iCs/>
                <w:color w:val="FF0000"/>
                <w:sz w:val="20"/>
                <w:szCs w:val="20"/>
                <w:highlight w:val="lightGray"/>
              </w:rPr>
            </w:pPr>
            <w:r w:rsidRPr="00774DB4">
              <w:rPr>
                <w:rFonts w:eastAsia="Times New Roman" w:cs="Arial"/>
                <w:sz w:val="20"/>
                <w:szCs w:val="20"/>
                <w:lang w:eastAsia="lt-LT"/>
              </w:rPr>
              <w:t>Reakcijos laikas ne daugiau kaip 5 ms.</w:t>
            </w:r>
          </w:p>
        </w:tc>
        <w:tc>
          <w:tcPr>
            <w:tcW w:w="4155" w:type="dxa"/>
          </w:tcPr>
          <w:p w14:paraId="7E777089" w14:textId="77777777" w:rsidR="00FB619E" w:rsidRPr="00895816" w:rsidRDefault="00FB619E" w:rsidP="00FB619E">
            <w:pPr>
              <w:ind w:firstLine="0"/>
              <w:jc w:val="center"/>
              <w:rPr>
                <w:rFonts w:cs="Arial"/>
                <w:i/>
                <w:iCs/>
                <w:sz w:val="20"/>
                <w:szCs w:val="20"/>
                <w:highlight w:val="lightGray"/>
              </w:rPr>
            </w:pPr>
          </w:p>
        </w:tc>
      </w:tr>
      <w:tr w:rsidR="00FB619E" w:rsidRPr="00041673" w14:paraId="7A3EF364" w14:textId="77777777" w:rsidTr="00D16400">
        <w:tc>
          <w:tcPr>
            <w:tcW w:w="897" w:type="dxa"/>
            <w:vAlign w:val="center"/>
          </w:tcPr>
          <w:p w14:paraId="7BCF86F5"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3795971" w14:textId="71D7E206" w:rsidR="00FB619E" w:rsidRPr="001E7E61" w:rsidRDefault="00FB619E" w:rsidP="00FB619E">
            <w:pPr>
              <w:ind w:firstLine="0"/>
              <w:jc w:val="both"/>
              <w:rPr>
                <w:rFonts w:cs="Arial"/>
                <w:i/>
                <w:iCs/>
                <w:color w:val="FF0000"/>
                <w:sz w:val="20"/>
                <w:szCs w:val="20"/>
                <w:highlight w:val="lightGray"/>
              </w:rPr>
            </w:pPr>
            <w:r w:rsidRPr="75BE1E00">
              <w:rPr>
                <w:rFonts w:eastAsia="Times New Roman" w:cs="Arial"/>
                <w:sz w:val="20"/>
                <w:szCs w:val="20"/>
                <w:lang w:eastAsia="lt-LT"/>
              </w:rPr>
              <w:t>Ekrano ryškumas ne mažiau 350 cd/m².</w:t>
            </w:r>
          </w:p>
        </w:tc>
        <w:tc>
          <w:tcPr>
            <w:tcW w:w="4155" w:type="dxa"/>
          </w:tcPr>
          <w:p w14:paraId="41692861" w14:textId="77777777" w:rsidR="00FB619E" w:rsidRPr="00895816" w:rsidRDefault="00FB619E" w:rsidP="00FB619E">
            <w:pPr>
              <w:ind w:firstLine="0"/>
              <w:jc w:val="center"/>
              <w:rPr>
                <w:rFonts w:cs="Arial"/>
                <w:i/>
                <w:iCs/>
                <w:sz w:val="20"/>
                <w:szCs w:val="20"/>
                <w:highlight w:val="lightGray"/>
              </w:rPr>
            </w:pPr>
          </w:p>
        </w:tc>
      </w:tr>
      <w:tr w:rsidR="00FB619E" w:rsidRPr="00041673" w14:paraId="58CB11E0" w14:textId="77777777" w:rsidTr="00D16400">
        <w:tc>
          <w:tcPr>
            <w:tcW w:w="897" w:type="dxa"/>
            <w:vAlign w:val="center"/>
          </w:tcPr>
          <w:p w14:paraId="5C0C4195"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D3CCD84" w14:textId="02070748" w:rsidR="00FB619E" w:rsidRPr="001E7E61" w:rsidRDefault="00FB619E" w:rsidP="00FB619E">
            <w:pPr>
              <w:ind w:firstLine="0"/>
              <w:jc w:val="both"/>
              <w:rPr>
                <w:rFonts w:cs="Arial"/>
                <w:i/>
                <w:iCs/>
                <w:color w:val="FF0000"/>
                <w:sz w:val="20"/>
                <w:szCs w:val="20"/>
                <w:highlight w:val="lightGray"/>
              </w:rPr>
            </w:pPr>
            <w:r w:rsidRPr="00774DB4">
              <w:rPr>
                <w:rFonts w:eastAsia="Times New Roman" w:cs="Arial"/>
                <w:sz w:val="20"/>
                <w:szCs w:val="20"/>
                <w:lang w:eastAsia="lt-LT"/>
              </w:rPr>
              <w:t>Ekrano atnaujinimo dažnis: ne mažesnis kaip 100 Hz.</w:t>
            </w:r>
          </w:p>
        </w:tc>
        <w:tc>
          <w:tcPr>
            <w:tcW w:w="4155" w:type="dxa"/>
          </w:tcPr>
          <w:p w14:paraId="00A5195F" w14:textId="77777777" w:rsidR="00FB619E" w:rsidRPr="00895816" w:rsidRDefault="00FB619E" w:rsidP="00FB619E">
            <w:pPr>
              <w:ind w:firstLine="0"/>
              <w:jc w:val="center"/>
              <w:rPr>
                <w:rFonts w:cs="Arial"/>
                <w:i/>
                <w:iCs/>
                <w:sz w:val="20"/>
                <w:szCs w:val="20"/>
                <w:highlight w:val="lightGray"/>
              </w:rPr>
            </w:pPr>
          </w:p>
        </w:tc>
      </w:tr>
      <w:tr w:rsidR="00FB619E" w:rsidRPr="00041673" w14:paraId="7F5B347C" w14:textId="77777777" w:rsidTr="00D16400">
        <w:tc>
          <w:tcPr>
            <w:tcW w:w="897" w:type="dxa"/>
            <w:vAlign w:val="center"/>
          </w:tcPr>
          <w:p w14:paraId="01799958"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30FC712D" w14:textId="62AEF573" w:rsidR="00FB619E" w:rsidRPr="001E7E61" w:rsidRDefault="00FB619E" w:rsidP="00FB619E">
            <w:pPr>
              <w:ind w:firstLine="0"/>
              <w:jc w:val="both"/>
              <w:rPr>
                <w:rFonts w:cs="Arial"/>
                <w:i/>
                <w:iCs/>
                <w:color w:val="FF0000"/>
                <w:sz w:val="20"/>
                <w:szCs w:val="20"/>
                <w:highlight w:val="lightGray"/>
              </w:rPr>
            </w:pPr>
            <w:r w:rsidRPr="75BE1E00">
              <w:rPr>
                <w:rFonts w:eastAsia="Times New Roman" w:cs="Arial"/>
                <w:sz w:val="20"/>
                <w:szCs w:val="20"/>
                <w:lang w:eastAsia="lt-LT"/>
              </w:rPr>
              <w:t>Matinis ekranas, IPS.</w:t>
            </w:r>
          </w:p>
        </w:tc>
        <w:tc>
          <w:tcPr>
            <w:tcW w:w="4155" w:type="dxa"/>
          </w:tcPr>
          <w:p w14:paraId="5F8EABA1" w14:textId="77777777" w:rsidR="00FB619E" w:rsidRPr="00895816" w:rsidRDefault="00FB619E" w:rsidP="00FB619E">
            <w:pPr>
              <w:ind w:firstLine="0"/>
              <w:jc w:val="center"/>
              <w:rPr>
                <w:rFonts w:cs="Arial"/>
                <w:i/>
                <w:iCs/>
                <w:sz w:val="20"/>
                <w:szCs w:val="20"/>
                <w:highlight w:val="lightGray"/>
              </w:rPr>
            </w:pPr>
          </w:p>
        </w:tc>
      </w:tr>
      <w:tr w:rsidR="00FB619E" w:rsidRPr="00041673" w14:paraId="730C6B37" w14:textId="77777777" w:rsidTr="00D16400">
        <w:tc>
          <w:tcPr>
            <w:tcW w:w="897" w:type="dxa"/>
            <w:vAlign w:val="center"/>
          </w:tcPr>
          <w:p w14:paraId="68F97E4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466DF568" w14:textId="6D0B21A1"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Monitoriaus stovas, leidžiantis keisti ekrano aukštį, ekrano plokštumos posvyrio kampą ir pasukimą aplink savo ašį.</w:t>
            </w:r>
          </w:p>
        </w:tc>
        <w:tc>
          <w:tcPr>
            <w:tcW w:w="4155" w:type="dxa"/>
          </w:tcPr>
          <w:p w14:paraId="036C768B" w14:textId="77777777" w:rsidR="00FB619E" w:rsidRPr="00895816" w:rsidRDefault="00FB619E" w:rsidP="00FB619E">
            <w:pPr>
              <w:ind w:firstLine="0"/>
              <w:jc w:val="center"/>
              <w:rPr>
                <w:rFonts w:cs="Arial"/>
                <w:i/>
                <w:iCs/>
                <w:sz w:val="20"/>
                <w:szCs w:val="20"/>
                <w:highlight w:val="lightGray"/>
              </w:rPr>
            </w:pPr>
          </w:p>
        </w:tc>
      </w:tr>
      <w:tr w:rsidR="00FB619E" w:rsidRPr="00041673" w14:paraId="6E15A1F6" w14:textId="77777777" w:rsidTr="00D16400">
        <w:tc>
          <w:tcPr>
            <w:tcW w:w="897" w:type="dxa"/>
            <w:vAlign w:val="center"/>
          </w:tcPr>
          <w:p w14:paraId="3E7A0A1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AE166B9" w14:textId="5F162110"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Integruotas maitinimo šaltinis.</w:t>
            </w:r>
          </w:p>
        </w:tc>
        <w:tc>
          <w:tcPr>
            <w:tcW w:w="4155" w:type="dxa"/>
          </w:tcPr>
          <w:p w14:paraId="642EAFA8" w14:textId="77777777" w:rsidR="00FB619E" w:rsidRPr="00895816" w:rsidRDefault="00FB619E" w:rsidP="00FB619E">
            <w:pPr>
              <w:ind w:firstLine="0"/>
              <w:jc w:val="center"/>
              <w:rPr>
                <w:rFonts w:cs="Arial"/>
                <w:i/>
                <w:iCs/>
                <w:sz w:val="20"/>
                <w:szCs w:val="20"/>
                <w:highlight w:val="lightGray"/>
              </w:rPr>
            </w:pPr>
          </w:p>
        </w:tc>
      </w:tr>
      <w:tr w:rsidR="00FB619E" w:rsidRPr="00041673" w14:paraId="6CA75663" w14:textId="77777777" w:rsidTr="00D16400">
        <w:tc>
          <w:tcPr>
            <w:tcW w:w="897" w:type="dxa"/>
            <w:vAlign w:val="center"/>
          </w:tcPr>
          <w:p w14:paraId="4EF343B7"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6579AC4E" w14:textId="6EFF3B27" w:rsidR="00FB619E" w:rsidRPr="001E7E61" w:rsidRDefault="00FB619E" w:rsidP="00FB619E">
            <w:pPr>
              <w:ind w:firstLine="0"/>
              <w:jc w:val="both"/>
              <w:rPr>
                <w:rFonts w:cs="Arial"/>
                <w:i/>
                <w:iCs/>
                <w:color w:val="FF0000"/>
                <w:sz w:val="20"/>
                <w:szCs w:val="20"/>
                <w:highlight w:val="lightGray"/>
              </w:rPr>
            </w:pPr>
            <w:r w:rsidRPr="75BE1E00">
              <w:rPr>
                <w:rFonts w:eastAsia="MS Mincho" w:cs="Arial"/>
                <w:sz w:val="20"/>
                <w:szCs w:val="20"/>
                <w:lang w:eastAsia="lt-LT"/>
              </w:rPr>
              <w:t>Garantija ne mažiau kaip 3 (treji) metai</w:t>
            </w:r>
            <w:r>
              <w:rPr>
                <w:rFonts w:eastAsia="MS Mincho" w:cs="Arial"/>
                <w:sz w:val="20"/>
                <w:szCs w:val="20"/>
                <w:lang w:eastAsia="lt-LT"/>
              </w:rPr>
              <w:t xml:space="preserve">. </w:t>
            </w:r>
            <w:r w:rsidRPr="00E12A18">
              <w:rPr>
                <w:rFonts w:eastAsia="MS Mincho" w:cs="Arial"/>
                <w:sz w:val="20"/>
                <w:szCs w:val="20"/>
                <w:lang w:eastAsia="lt-LT"/>
              </w:rPr>
              <w:t xml:space="preserve">Teikiant pasiūlymą nurodyti </w:t>
            </w:r>
            <w:r>
              <w:rPr>
                <w:rFonts w:eastAsia="MS Mincho" w:cs="Arial"/>
                <w:sz w:val="20"/>
                <w:szCs w:val="20"/>
                <w:lang w:eastAsia="lt-LT"/>
              </w:rPr>
              <w:t>monitoriaus</w:t>
            </w:r>
            <w:r w:rsidRPr="00E12A18">
              <w:rPr>
                <w:rFonts w:eastAsia="MS Mincho" w:cs="Arial"/>
                <w:sz w:val="20"/>
                <w:szCs w:val="20"/>
                <w:lang w:eastAsia="lt-LT"/>
              </w:rPr>
              <w:t xml:space="preserve"> garantinio / pogarantinio remonto (aptarnavimo) punkto adresą (-us).</w:t>
            </w:r>
          </w:p>
        </w:tc>
        <w:tc>
          <w:tcPr>
            <w:tcW w:w="4155" w:type="dxa"/>
          </w:tcPr>
          <w:p w14:paraId="07D40A99" w14:textId="77777777" w:rsidR="00FB619E" w:rsidRPr="00895816" w:rsidRDefault="00FB619E" w:rsidP="00FB619E">
            <w:pPr>
              <w:ind w:firstLine="0"/>
              <w:jc w:val="center"/>
              <w:rPr>
                <w:rFonts w:cs="Arial"/>
                <w:i/>
                <w:iCs/>
                <w:sz w:val="20"/>
                <w:szCs w:val="20"/>
                <w:highlight w:val="lightGray"/>
              </w:rPr>
            </w:pPr>
          </w:p>
        </w:tc>
      </w:tr>
      <w:tr w:rsidR="00FB619E" w:rsidRPr="00041673" w14:paraId="20562426" w14:textId="77777777" w:rsidTr="00D16400">
        <w:tc>
          <w:tcPr>
            <w:tcW w:w="897" w:type="dxa"/>
            <w:vAlign w:val="center"/>
          </w:tcPr>
          <w:p w14:paraId="6AAA06C1"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17D1FE72" w14:textId="508D26ED" w:rsidR="00FB619E" w:rsidRPr="001E7E61" w:rsidRDefault="00FB619E" w:rsidP="00FB619E">
            <w:pPr>
              <w:ind w:firstLine="0"/>
              <w:jc w:val="both"/>
              <w:rPr>
                <w:rFonts w:cs="Arial"/>
                <w:i/>
                <w:iCs/>
                <w:color w:val="FF0000"/>
                <w:sz w:val="20"/>
                <w:szCs w:val="20"/>
                <w:highlight w:val="lightGray"/>
              </w:rPr>
            </w:pPr>
            <w:r w:rsidRPr="75BE1E00">
              <w:rPr>
                <w:rFonts w:cs="Arial"/>
                <w:b/>
                <w:bCs/>
                <w:color w:val="000000"/>
                <w:sz w:val="20"/>
                <w:szCs w:val="20"/>
                <w:shd w:val="clear" w:color="auto" w:fill="FFFFFF"/>
              </w:rPr>
              <w:t>I. Nešiojamiems kompiuteriams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c>
          <w:tcPr>
            <w:tcW w:w="4155" w:type="dxa"/>
          </w:tcPr>
          <w:p w14:paraId="6E1B1734" w14:textId="77777777" w:rsidR="00FB619E" w:rsidRPr="00895816" w:rsidRDefault="00FB619E" w:rsidP="00FB619E">
            <w:pPr>
              <w:ind w:firstLine="0"/>
              <w:jc w:val="center"/>
              <w:rPr>
                <w:rFonts w:cs="Arial"/>
                <w:i/>
                <w:iCs/>
                <w:sz w:val="20"/>
                <w:szCs w:val="20"/>
                <w:highlight w:val="lightGray"/>
              </w:rPr>
            </w:pPr>
          </w:p>
        </w:tc>
      </w:tr>
      <w:tr w:rsidR="00FB619E" w:rsidRPr="00041673" w14:paraId="15F380E7" w14:textId="77777777" w:rsidTr="00D16400">
        <w:tc>
          <w:tcPr>
            <w:tcW w:w="897" w:type="dxa"/>
            <w:vAlign w:val="center"/>
          </w:tcPr>
          <w:p w14:paraId="23B57BD4"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45C4C6F" w14:textId="521B3155" w:rsidR="00FB619E" w:rsidRPr="001E7E61" w:rsidRDefault="00FB619E" w:rsidP="00FB619E">
            <w:pPr>
              <w:ind w:firstLine="0"/>
              <w:jc w:val="both"/>
              <w:rPr>
                <w:rFonts w:cs="Arial"/>
                <w:i/>
                <w:iCs/>
                <w:color w:val="FF0000"/>
                <w:sz w:val="20"/>
                <w:szCs w:val="20"/>
                <w:highlight w:val="lightGray"/>
              </w:rPr>
            </w:pPr>
            <w:r w:rsidRPr="00774DB4">
              <w:rPr>
                <w:rFonts w:cs="Arial"/>
                <w:color w:val="000000"/>
                <w:sz w:val="20"/>
                <w:szCs w:val="20"/>
              </w:rPr>
              <w:t xml:space="preserve">I.1.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Pr>
                <w:rFonts w:cs="Arial"/>
                <w:color w:val="000000"/>
                <w:sz w:val="20"/>
                <w:szCs w:val="20"/>
              </w:rPr>
              <w:t xml:space="preserve">vieną iš dviejų </w:t>
            </w:r>
            <w:r w:rsidRPr="00774DB4">
              <w:rPr>
                <w:rFonts w:cs="Arial"/>
                <w:color w:val="000000"/>
                <w:sz w:val="20"/>
                <w:szCs w:val="20"/>
              </w:rPr>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155" w:type="dxa"/>
          </w:tcPr>
          <w:p w14:paraId="63ECFEB0" w14:textId="77777777" w:rsidR="00FB619E" w:rsidRPr="00895816" w:rsidRDefault="00FB619E" w:rsidP="00FB619E">
            <w:pPr>
              <w:ind w:firstLine="0"/>
              <w:jc w:val="center"/>
              <w:rPr>
                <w:rFonts w:cs="Arial"/>
                <w:i/>
                <w:iCs/>
                <w:sz w:val="20"/>
                <w:szCs w:val="20"/>
                <w:highlight w:val="lightGray"/>
              </w:rPr>
            </w:pPr>
          </w:p>
        </w:tc>
      </w:tr>
      <w:tr w:rsidR="00FB619E" w:rsidRPr="00041673" w14:paraId="6C554FB2" w14:textId="77777777" w:rsidTr="00D16400">
        <w:tc>
          <w:tcPr>
            <w:tcW w:w="897" w:type="dxa"/>
            <w:vAlign w:val="center"/>
          </w:tcPr>
          <w:p w14:paraId="39A4E507"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5F2FF7C" w14:textId="78405E8B" w:rsidR="00FB619E" w:rsidRPr="001E7E61" w:rsidRDefault="00FB619E" w:rsidP="00FB619E">
            <w:pPr>
              <w:ind w:firstLine="0"/>
              <w:jc w:val="both"/>
              <w:rPr>
                <w:rFonts w:cs="Arial"/>
                <w:i/>
                <w:iCs/>
                <w:color w:val="FF0000"/>
                <w:sz w:val="20"/>
                <w:szCs w:val="20"/>
                <w:highlight w:val="lightGray"/>
              </w:rPr>
            </w:pPr>
            <w:r w:rsidRPr="75BE1E00">
              <w:rPr>
                <w:rFonts w:cs="Arial"/>
                <w:color w:val="000000" w:themeColor="text1"/>
                <w:sz w:val="20"/>
                <w:szCs w:val="20"/>
              </w:rPr>
              <w:t xml:space="preserve">I.2.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w:t>
            </w:r>
            <w:r w:rsidRPr="75BE1E00">
              <w:rPr>
                <w:rFonts w:cs="Arial"/>
                <w:color w:val="000000" w:themeColor="text1"/>
                <w:sz w:val="20"/>
                <w:szCs w:val="20"/>
              </w:rPr>
              <w:lastRenderedPageBreak/>
              <w:t>akumuliatoriai ir jų baterijos“ arba lygiavertį standartą.</w:t>
            </w:r>
          </w:p>
        </w:tc>
        <w:tc>
          <w:tcPr>
            <w:tcW w:w="4155" w:type="dxa"/>
          </w:tcPr>
          <w:p w14:paraId="563FE587" w14:textId="77777777" w:rsidR="00FB619E" w:rsidRPr="00895816" w:rsidRDefault="00FB619E" w:rsidP="00FB619E">
            <w:pPr>
              <w:ind w:firstLine="0"/>
              <w:jc w:val="center"/>
              <w:rPr>
                <w:rFonts w:cs="Arial"/>
                <w:i/>
                <w:iCs/>
                <w:sz w:val="20"/>
                <w:szCs w:val="20"/>
                <w:highlight w:val="lightGray"/>
              </w:rPr>
            </w:pPr>
          </w:p>
        </w:tc>
      </w:tr>
      <w:tr w:rsidR="00FB619E" w:rsidRPr="00041673" w14:paraId="10E4E970" w14:textId="77777777" w:rsidTr="00D16400">
        <w:tc>
          <w:tcPr>
            <w:tcW w:w="897" w:type="dxa"/>
            <w:vAlign w:val="center"/>
          </w:tcPr>
          <w:p w14:paraId="1FDF4FD6"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55067512" w14:textId="58780470" w:rsidR="00FB619E" w:rsidRPr="001E7E61" w:rsidRDefault="00FB619E" w:rsidP="00FB619E">
            <w:pPr>
              <w:ind w:firstLine="0"/>
              <w:jc w:val="both"/>
              <w:rPr>
                <w:rFonts w:cs="Arial"/>
                <w:i/>
                <w:iCs/>
                <w:color w:val="FF0000"/>
                <w:sz w:val="20"/>
                <w:szCs w:val="20"/>
                <w:highlight w:val="lightGray"/>
              </w:rPr>
            </w:pPr>
            <w:r w:rsidRPr="75BE1E00">
              <w:rPr>
                <w:rFonts w:cs="Arial"/>
                <w:b/>
                <w:bCs/>
                <w:color w:val="000000"/>
                <w:shd w:val="clear" w:color="auto" w:fill="FFFFFF"/>
              </w:rPr>
              <w:t>II.</w:t>
            </w:r>
            <w:r w:rsidRPr="75BE1E00">
              <w:rPr>
                <w:rFonts w:cs="Arial"/>
                <w:b/>
                <w:bCs/>
                <w:i/>
                <w:iCs/>
                <w:color w:val="000000"/>
                <w:shd w:val="clear" w:color="auto" w:fill="FFFFFF"/>
              </w:rPr>
              <w:t xml:space="preserve"> </w:t>
            </w:r>
            <w:r w:rsidRPr="75BE1E00">
              <w:rPr>
                <w:rFonts w:cs="Arial"/>
                <w:b/>
                <w:bCs/>
                <w:color w:val="000000"/>
                <w:sz w:val="20"/>
                <w:szCs w:val="20"/>
                <w:shd w:val="clear" w:color="auto" w:fill="FFFFFF"/>
              </w:rPr>
              <w:t>Monitoriams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c>
          <w:tcPr>
            <w:tcW w:w="4155" w:type="dxa"/>
          </w:tcPr>
          <w:p w14:paraId="73C61372" w14:textId="77777777" w:rsidR="00FB619E" w:rsidRPr="00895816" w:rsidRDefault="00FB619E" w:rsidP="00FB619E">
            <w:pPr>
              <w:ind w:firstLine="0"/>
              <w:jc w:val="center"/>
              <w:rPr>
                <w:rFonts w:cs="Arial"/>
                <w:i/>
                <w:iCs/>
                <w:sz w:val="20"/>
                <w:szCs w:val="20"/>
                <w:highlight w:val="lightGray"/>
              </w:rPr>
            </w:pPr>
          </w:p>
        </w:tc>
      </w:tr>
      <w:tr w:rsidR="00FB619E" w:rsidRPr="00041673" w14:paraId="221F0F82" w14:textId="77777777" w:rsidTr="00D16400">
        <w:tc>
          <w:tcPr>
            <w:tcW w:w="897" w:type="dxa"/>
            <w:vAlign w:val="center"/>
          </w:tcPr>
          <w:p w14:paraId="38DC2C41"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719A86C9" w14:textId="0F4F25F7" w:rsidR="00FB619E" w:rsidRPr="001E7E61" w:rsidRDefault="00FB619E" w:rsidP="00FB619E">
            <w:pPr>
              <w:ind w:firstLine="0"/>
              <w:jc w:val="both"/>
              <w:rPr>
                <w:rFonts w:cs="Arial"/>
                <w:i/>
                <w:iCs/>
                <w:color w:val="FF0000"/>
                <w:sz w:val="20"/>
                <w:szCs w:val="20"/>
                <w:highlight w:val="lightGray"/>
              </w:rPr>
            </w:pPr>
            <w:r w:rsidRPr="75BE1E00">
              <w:rPr>
                <w:rStyle w:val="cf01"/>
                <w:rFonts w:ascii="Arial" w:hAnsi="Arial" w:cs="Arial"/>
                <w:sz w:val="20"/>
                <w:szCs w:val="20"/>
              </w:rPr>
              <w:t xml:space="preserve">II.1. Vadovaujantis Lietuvos Respublikos Vyriausybės 2015 m. birželio 17 d. nutarimu Nr. 621 </w:t>
            </w:r>
            <w:r w:rsidRPr="75BE1E00">
              <w:rPr>
                <w:rStyle w:val="cf11"/>
                <w:rFonts w:ascii="Arial" w:hAnsi="Arial" w:cs="Arial"/>
                <w:sz w:val="20"/>
                <w:szCs w:val="20"/>
              </w:rPr>
              <w:t>„Dėl Perkančiosioms organizacijoms taikomų energijos vartojimo efektyvumo reikalavimų prekėms, paslaugoms ir pastatams“, prekės, kurios įtrauktos į Lietuvos Respublikos energetikos ministro 2015 m. birželio 18 d. įsakymu Nr. 1-154 „Dėl Prekių, išskyrus kel</w:t>
            </w:r>
            <w:r w:rsidRPr="75BE1E00">
              <w:rPr>
                <w:rStyle w:val="cf01"/>
                <w:rFonts w:ascii="Arial" w:hAnsi="Arial" w:cs="Arial"/>
                <w:sz w:val="20"/>
                <w:szCs w:val="20"/>
              </w:rPr>
              <w:t xml:space="preserve">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Pr>
                <w:rStyle w:val="cf01"/>
                <w:rFonts w:ascii="Arial" w:hAnsi="Arial" w:cs="Arial"/>
                <w:sz w:val="20"/>
                <w:szCs w:val="20"/>
              </w:rPr>
              <w:t>v</w:t>
            </w:r>
            <w:r>
              <w:rPr>
                <w:rStyle w:val="cf01"/>
                <w:rFonts w:ascii="Arial" w:hAnsi="Arial"/>
              </w:rPr>
              <w:t xml:space="preserve">ieną iš dviejų </w:t>
            </w:r>
            <w:r w:rsidRPr="75BE1E00">
              <w:rPr>
                <w:rStyle w:val="cf01"/>
                <w:rFonts w:ascii="Arial" w:hAnsi="Arial" w:cs="Arial"/>
                <w:sz w:val="20"/>
                <w:szCs w:val="20"/>
              </w:rPr>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155" w:type="dxa"/>
          </w:tcPr>
          <w:p w14:paraId="5031D0AB" w14:textId="77777777" w:rsidR="00FB619E" w:rsidRPr="00895816" w:rsidRDefault="00FB619E" w:rsidP="00FB619E">
            <w:pPr>
              <w:ind w:firstLine="0"/>
              <w:jc w:val="center"/>
              <w:rPr>
                <w:rFonts w:cs="Arial"/>
                <w:i/>
                <w:iCs/>
                <w:sz w:val="20"/>
                <w:szCs w:val="20"/>
                <w:highlight w:val="lightGray"/>
              </w:rPr>
            </w:pPr>
          </w:p>
        </w:tc>
      </w:tr>
      <w:tr w:rsidR="00FB619E" w:rsidRPr="00041673" w14:paraId="2CEBABD7" w14:textId="77777777" w:rsidTr="00D16400">
        <w:tc>
          <w:tcPr>
            <w:tcW w:w="897" w:type="dxa"/>
            <w:vAlign w:val="center"/>
          </w:tcPr>
          <w:p w14:paraId="1CA2AA79"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277298EF" w14:textId="6A703012" w:rsidR="00FB619E" w:rsidRPr="001E7E61" w:rsidRDefault="00FB619E" w:rsidP="00FB619E">
            <w:pPr>
              <w:ind w:firstLine="0"/>
              <w:jc w:val="both"/>
              <w:rPr>
                <w:rFonts w:cs="Arial"/>
                <w:i/>
                <w:iCs/>
                <w:color w:val="FF0000"/>
                <w:sz w:val="20"/>
                <w:szCs w:val="20"/>
                <w:highlight w:val="lightGray"/>
              </w:rPr>
            </w:pPr>
            <w:r w:rsidRPr="75BE1E00">
              <w:rPr>
                <w:rStyle w:val="cf31"/>
                <w:rFonts w:ascii="Arial" w:hAnsi="Arial" w:cs="Arial"/>
                <w:b w:val="0"/>
                <w:bCs w:val="0"/>
                <w:sz w:val="20"/>
                <w:szCs w:val="20"/>
              </w:rPr>
              <w:t>II.2. Produkte neturi būti gyvsidabrio;</w:t>
            </w:r>
          </w:p>
        </w:tc>
        <w:tc>
          <w:tcPr>
            <w:tcW w:w="4155" w:type="dxa"/>
          </w:tcPr>
          <w:p w14:paraId="7261CC68" w14:textId="77777777" w:rsidR="00FB619E" w:rsidRPr="00895816" w:rsidRDefault="00FB619E" w:rsidP="00FB619E">
            <w:pPr>
              <w:ind w:firstLine="0"/>
              <w:jc w:val="center"/>
              <w:rPr>
                <w:rFonts w:cs="Arial"/>
                <w:i/>
                <w:iCs/>
                <w:sz w:val="20"/>
                <w:szCs w:val="20"/>
                <w:highlight w:val="lightGray"/>
              </w:rPr>
            </w:pPr>
          </w:p>
        </w:tc>
      </w:tr>
      <w:tr w:rsidR="00FB619E" w:rsidRPr="00041673" w14:paraId="62A45561" w14:textId="77777777" w:rsidTr="00D16400">
        <w:tc>
          <w:tcPr>
            <w:tcW w:w="897" w:type="dxa"/>
            <w:vAlign w:val="center"/>
          </w:tcPr>
          <w:p w14:paraId="682C2CE5" w14:textId="77777777" w:rsidR="00FB619E" w:rsidRPr="00041673" w:rsidRDefault="00FB619E" w:rsidP="00FB619E">
            <w:pPr>
              <w:pStyle w:val="ListParagraph"/>
              <w:numPr>
                <w:ilvl w:val="0"/>
                <w:numId w:val="12"/>
              </w:numPr>
              <w:tabs>
                <w:tab w:val="left" w:pos="306"/>
              </w:tabs>
              <w:ind w:left="0" w:firstLine="0"/>
              <w:jc w:val="center"/>
              <w:rPr>
                <w:rFonts w:cs="Arial"/>
                <w:sz w:val="20"/>
                <w:szCs w:val="20"/>
              </w:rPr>
            </w:pPr>
          </w:p>
        </w:tc>
        <w:tc>
          <w:tcPr>
            <w:tcW w:w="4724" w:type="dxa"/>
          </w:tcPr>
          <w:p w14:paraId="01C34C93" w14:textId="6CF11D58" w:rsidR="00FB619E" w:rsidRPr="001E7E61" w:rsidRDefault="00FB619E" w:rsidP="00FB619E">
            <w:pPr>
              <w:ind w:firstLine="0"/>
              <w:jc w:val="both"/>
              <w:rPr>
                <w:rFonts w:cs="Arial"/>
                <w:i/>
                <w:iCs/>
                <w:color w:val="FF0000"/>
                <w:sz w:val="20"/>
                <w:szCs w:val="20"/>
                <w:highlight w:val="lightGray"/>
              </w:rPr>
            </w:pPr>
            <w:r w:rsidRPr="75BE1E00">
              <w:rPr>
                <w:rStyle w:val="cf31"/>
                <w:rFonts w:ascii="Arial" w:hAnsi="Arial" w:cs="Arial"/>
                <w:b w:val="0"/>
                <w:bCs w:val="0"/>
                <w:sz w:val="20"/>
                <w:szCs w:val="20"/>
              </w:rPr>
              <w:t>II.3.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155" w:type="dxa"/>
          </w:tcPr>
          <w:p w14:paraId="3C5D4EC9" w14:textId="77777777" w:rsidR="00FB619E" w:rsidRPr="00895816" w:rsidRDefault="00FB619E" w:rsidP="00FB619E">
            <w:pPr>
              <w:ind w:firstLine="0"/>
              <w:jc w:val="center"/>
              <w:rPr>
                <w:rFonts w:cs="Arial"/>
                <w:i/>
                <w:iCs/>
                <w:sz w:val="20"/>
                <w:szCs w:val="20"/>
                <w:highlight w:val="lightGray"/>
              </w:rPr>
            </w:pPr>
          </w:p>
        </w:tc>
      </w:tr>
    </w:tbl>
    <w:p w14:paraId="50839AF1" w14:textId="77777777" w:rsidR="0009431D" w:rsidRPr="0009431D" w:rsidRDefault="0009431D" w:rsidP="0009431D">
      <w:pPr>
        <w:spacing w:line="257" w:lineRule="atLeast"/>
        <w:ind w:right="-568" w:firstLine="0"/>
        <w:jc w:val="both"/>
        <w:rPr>
          <w:rFonts w:eastAsia="Times New Roman" w:cs="Arial"/>
          <w:i/>
          <w:iCs/>
          <w:color w:val="000000"/>
          <w:sz w:val="20"/>
          <w:szCs w:val="20"/>
          <w:lang w:eastAsia="lt-LT"/>
        </w:rPr>
      </w:pPr>
      <w:r w:rsidRPr="0009431D">
        <w:rPr>
          <w:rFonts w:eastAsia="Times New Roman" w:cs="Arial"/>
          <w:b/>
          <w:bCs/>
          <w:i/>
          <w:iCs/>
          <w:color w:val="000000" w:themeColor="text1"/>
          <w:sz w:val="20"/>
          <w:szCs w:val="20"/>
          <w:lang w:eastAsia="lt-LT"/>
        </w:rPr>
        <w:t>*</w:t>
      </w:r>
      <w:r w:rsidRPr="0009431D">
        <w:rPr>
          <w:rFonts w:eastAsia="Times New Roman" w:cs="Arial"/>
          <w:i/>
          <w:iCs/>
          <w:color w:val="000000" w:themeColor="text1"/>
          <w:sz w:val="20"/>
          <w:szCs w:val="20"/>
          <w:lang w:eastAsia="lt-LT"/>
        </w:rPr>
        <w:t>Galimi atitiktį žaliojo pirkimo reikalavimams įrodantys dokumentai, jeigu prie produktų minimalių aplinkos apsaugos kriterijų nenurodyta kitaip:</w:t>
      </w:r>
      <w:bookmarkStart w:id="1" w:name="part_6ec72ddd75cb4e0089c0098cebf7d289"/>
      <w:bookmarkEnd w:id="1"/>
      <w:r w:rsidRPr="0009431D">
        <w:rPr>
          <w:rFonts w:eastAsia="Times New Roman" w:cs="Arial"/>
          <w:i/>
          <w:iCs/>
          <w:color w:val="000000" w:themeColor="text1"/>
          <w:sz w:val="20"/>
          <w:szCs w:val="20"/>
          <w:lang w:eastAsia="lt-LT"/>
        </w:rPr>
        <w:t>1. Pakuotės aprašymas, gamintojo ir / ar tiekėjo techniniai dokumentai, gamintojo ir / ar importuotojo, ir / ar tiekėjo rašytinis patvirtinimas, saugos duomenų lapas, gamintojo bandymų ataskaita, protokolas, gamintojo ir /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DBFCB8" w14:textId="77777777" w:rsidR="0009431D" w:rsidRPr="0009431D" w:rsidRDefault="0009431D" w:rsidP="0009431D">
      <w:pPr>
        <w:tabs>
          <w:tab w:val="left" w:pos="993"/>
        </w:tabs>
        <w:spacing w:line="276" w:lineRule="auto"/>
        <w:ind w:firstLine="0"/>
        <w:jc w:val="both"/>
        <w:rPr>
          <w:rFonts w:eastAsia="MS Mincho" w:cs="Arial"/>
          <w:sz w:val="24"/>
          <w:szCs w:val="24"/>
          <w:lang w:eastAsia="lt-LT"/>
        </w:rPr>
      </w:pPr>
      <w:bookmarkStart w:id="2" w:name="part_7d6dac36d3d742b5a7bbcd2f3336613b"/>
      <w:bookmarkEnd w:id="2"/>
      <w:r w:rsidRPr="0009431D">
        <w:rPr>
          <w:rFonts w:eastAsia="Times New Roman" w:cs="Arial"/>
          <w:i/>
          <w:iCs/>
          <w:color w:val="000000" w:themeColor="text1"/>
          <w:sz w:val="20"/>
          <w:szCs w:val="20"/>
          <w:lang w:eastAsia="lt-LT"/>
        </w:rPr>
        <w:t>2. Nepriklausomos šalies išduotas sertifikatas ar kitas lygiavertis dokumentas, kuriuo įrodoma atitiktis taikomiems standartams.</w:t>
      </w:r>
    </w:p>
    <w:p w14:paraId="6BED5672" w14:textId="77777777" w:rsidR="0065651A" w:rsidRPr="00D50255" w:rsidRDefault="0065651A" w:rsidP="0065651A">
      <w:pPr>
        <w:jc w:val="center"/>
        <w:rPr>
          <w:rFonts w:ascii="Times New Roman" w:hAnsi="Times New Roman" w:cs="Times New Roman"/>
          <w:b/>
          <w:bCs/>
        </w:rPr>
      </w:pPr>
    </w:p>
    <w:p w14:paraId="0B1A49BB" w14:textId="77777777" w:rsidR="0065651A" w:rsidRPr="00D50255" w:rsidRDefault="0065651A" w:rsidP="0065651A">
      <w:pPr>
        <w:jc w:val="center"/>
        <w:rPr>
          <w:rFonts w:ascii="Times New Roman" w:hAnsi="Times New Roman" w:cs="Times New Roman"/>
          <w:b/>
          <w:bCs/>
        </w:rPr>
      </w:pPr>
    </w:p>
    <w:p w14:paraId="0A8B3738" w14:textId="77777777" w:rsidR="0065651A" w:rsidRPr="00D50255" w:rsidRDefault="0065651A" w:rsidP="0065651A">
      <w:pPr>
        <w:jc w:val="center"/>
        <w:rPr>
          <w:rFonts w:ascii="Times New Roman" w:hAnsi="Times New Roman" w:cs="Times New Roman"/>
          <w:b/>
          <w:bCs/>
        </w:rPr>
      </w:pPr>
    </w:p>
    <w:tbl>
      <w:tblPr>
        <w:tblW w:w="9828" w:type="dxa"/>
        <w:jc w:val="center"/>
        <w:tblLayout w:type="fixed"/>
        <w:tblLook w:val="04A0" w:firstRow="1" w:lastRow="0" w:firstColumn="1" w:lastColumn="0" w:noHBand="0" w:noVBand="1"/>
      </w:tblPr>
      <w:tblGrid>
        <w:gridCol w:w="3284"/>
        <w:gridCol w:w="604"/>
        <w:gridCol w:w="1980"/>
        <w:gridCol w:w="701"/>
        <w:gridCol w:w="2611"/>
        <w:gridCol w:w="648"/>
      </w:tblGrid>
      <w:tr w:rsidR="0065651A" w:rsidRPr="00D50255" w14:paraId="7D84444A" w14:textId="77777777" w:rsidTr="007D4E5E">
        <w:trPr>
          <w:trHeight w:val="285"/>
          <w:jc w:val="center"/>
        </w:trPr>
        <w:tc>
          <w:tcPr>
            <w:tcW w:w="3284" w:type="dxa"/>
            <w:tcBorders>
              <w:top w:val="nil"/>
              <w:left w:val="nil"/>
              <w:bottom w:val="single" w:sz="4" w:space="0" w:color="auto"/>
              <w:right w:val="nil"/>
            </w:tcBorders>
          </w:tcPr>
          <w:p w14:paraId="19D2203C" w14:textId="77777777" w:rsidR="0065651A" w:rsidRPr="00D50255" w:rsidRDefault="0065651A" w:rsidP="007D4E5E">
            <w:pPr>
              <w:ind w:right="-1"/>
              <w:rPr>
                <w:rFonts w:ascii="Times New Roman" w:eastAsia="Calibri" w:hAnsi="Times New Roman" w:cs="Times New Roman"/>
              </w:rPr>
            </w:pPr>
          </w:p>
        </w:tc>
        <w:tc>
          <w:tcPr>
            <w:tcW w:w="604" w:type="dxa"/>
          </w:tcPr>
          <w:p w14:paraId="2D2B5CD0" w14:textId="77777777" w:rsidR="0065651A" w:rsidRPr="00D50255" w:rsidRDefault="0065651A" w:rsidP="007D4E5E">
            <w:pPr>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7394682F" w14:textId="77777777" w:rsidR="0065651A" w:rsidRPr="00D50255" w:rsidRDefault="0065651A" w:rsidP="007D4E5E">
            <w:pPr>
              <w:ind w:right="-1"/>
              <w:jc w:val="center"/>
              <w:rPr>
                <w:rFonts w:ascii="Times New Roman" w:eastAsia="Calibri" w:hAnsi="Times New Roman" w:cs="Times New Roman"/>
              </w:rPr>
            </w:pPr>
          </w:p>
        </w:tc>
        <w:tc>
          <w:tcPr>
            <w:tcW w:w="701" w:type="dxa"/>
          </w:tcPr>
          <w:p w14:paraId="1F6DBE00" w14:textId="77777777" w:rsidR="0065651A" w:rsidRPr="00D50255" w:rsidRDefault="0065651A" w:rsidP="007D4E5E">
            <w:pPr>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501EC145" w14:textId="77777777" w:rsidR="0065651A" w:rsidRPr="00D50255" w:rsidRDefault="0065651A" w:rsidP="007D4E5E">
            <w:pPr>
              <w:ind w:right="-1"/>
              <w:jc w:val="right"/>
              <w:rPr>
                <w:rFonts w:ascii="Times New Roman" w:eastAsia="Calibri" w:hAnsi="Times New Roman" w:cs="Times New Roman"/>
              </w:rPr>
            </w:pPr>
          </w:p>
        </w:tc>
        <w:tc>
          <w:tcPr>
            <w:tcW w:w="648" w:type="dxa"/>
          </w:tcPr>
          <w:p w14:paraId="46E9418B" w14:textId="77777777" w:rsidR="0065651A" w:rsidRPr="00D50255" w:rsidRDefault="0065651A" w:rsidP="007D4E5E">
            <w:pPr>
              <w:ind w:right="-1"/>
              <w:jc w:val="right"/>
              <w:rPr>
                <w:rFonts w:ascii="Times New Roman" w:eastAsia="Calibri" w:hAnsi="Times New Roman" w:cs="Times New Roman"/>
              </w:rPr>
            </w:pPr>
          </w:p>
        </w:tc>
      </w:tr>
      <w:tr w:rsidR="0065651A" w:rsidRPr="00D50255" w14:paraId="60E10718" w14:textId="77777777" w:rsidTr="007D4E5E">
        <w:trPr>
          <w:trHeight w:val="186"/>
          <w:jc w:val="center"/>
        </w:trPr>
        <w:tc>
          <w:tcPr>
            <w:tcW w:w="3284" w:type="dxa"/>
            <w:tcBorders>
              <w:top w:val="single" w:sz="4" w:space="0" w:color="auto"/>
              <w:left w:val="nil"/>
              <w:bottom w:val="nil"/>
              <w:right w:val="nil"/>
            </w:tcBorders>
          </w:tcPr>
          <w:p w14:paraId="563CC012" w14:textId="77777777" w:rsidR="0065651A" w:rsidRPr="00041673" w:rsidRDefault="0065651A" w:rsidP="00D334C7">
            <w:pPr>
              <w:snapToGrid w:val="0"/>
              <w:ind w:firstLine="0"/>
              <w:jc w:val="center"/>
              <w:rPr>
                <w:rFonts w:eastAsia="Times New Roman" w:cs="Arial"/>
                <w:position w:val="6"/>
                <w:sz w:val="20"/>
                <w:szCs w:val="20"/>
              </w:rPr>
            </w:pPr>
            <w:r w:rsidRPr="00041673">
              <w:rPr>
                <w:rFonts w:eastAsia="Times New Roman" w:cs="Arial"/>
                <w:position w:val="6"/>
                <w:sz w:val="20"/>
                <w:szCs w:val="20"/>
              </w:rPr>
              <w:t>(Tiekėjo arba jo įgalioto asmens pareigų pavadinimas)</w:t>
            </w:r>
          </w:p>
        </w:tc>
        <w:tc>
          <w:tcPr>
            <w:tcW w:w="604" w:type="dxa"/>
          </w:tcPr>
          <w:p w14:paraId="73A14FAC" w14:textId="77777777" w:rsidR="0065651A" w:rsidRPr="00041673" w:rsidRDefault="0065651A" w:rsidP="007D4E5E">
            <w:pPr>
              <w:ind w:right="-1"/>
              <w:jc w:val="center"/>
              <w:rPr>
                <w:rFonts w:eastAsia="Calibri" w:cs="Arial"/>
                <w:sz w:val="20"/>
                <w:szCs w:val="20"/>
              </w:rPr>
            </w:pPr>
          </w:p>
        </w:tc>
        <w:tc>
          <w:tcPr>
            <w:tcW w:w="1980" w:type="dxa"/>
            <w:tcBorders>
              <w:top w:val="single" w:sz="4" w:space="0" w:color="auto"/>
              <w:left w:val="nil"/>
              <w:bottom w:val="nil"/>
              <w:right w:val="nil"/>
            </w:tcBorders>
          </w:tcPr>
          <w:p w14:paraId="0E7A7139" w14:textId="77777777" w:rsidR="0065651A" w:rsidRPr="00041673" w:rsidRDefault="0065651A" w:rsidP="00D334C7">
            <w:pPr>
              <w:ind w:right="-1" w:firstLine="0"/>
              <w:jc w:val="center"/>
              <w:rPr>
                <w:rFonts w:eastAsia="Calibri" w:cs="Arial"/>
                <w:sz w:val="20"/>
                <w:szCs w:val="20"/>
              </w:rPr>
            </w:pPr>
            <w:r w:rsidRPr="00041673">
              <w:rPr>
                <w:rFonts w:eastAsia="Calibri" w:cs="Arial"/>
                <w:position w:val="6"/>
                <w:sz w:val="20"/>
                <w:szCs w:val="20"/>
              </w:rPr>
              <w:t>(Parašas)</w:t>
            </w:r>
            <w:r w:rsidRPr="00041673">
              <w:rPr>
                <w:rFonts w:eastAsia="Calibri" w:cs="Arial"/>
                <w:i/>
                <w:sz w:val="20"/>
                <w:szCs w:val="20"/>
              </w:rPr>
              <w:t xml:space="preserve"> </w:t>
            </w:r>
          </w:p>
        </w:tc>
        <w:tc>
          <w:tcPr>
            <w:tcW w:w="701" w:type="dxa"/>
          </w:tcPr>
          <w:p w14:paraId="0A565560" w14:textId="77777777" w:rsidR="0065651A" w:rsidRPr="00041673" w:rsidRDefault="0065651A" w:rsidP="007D4E5E">
            <w:pPr>
              <w:ind w:right="-1"/>
              <w:jc w:val="center"/>
              <w:rPr>
                <w:rFonts w:eastAsia="Calibri" w:cs="Arial"/>
                <w:sz w:val="20"/>
                <w:szCs w:val="20"/>
              </w:rPr>
            </w:pPr>
          </w:p>
        </w:tc>
        <w:tc>
          <w:tcPr>
            <w:tcW w:w="2611" w:type="dxa"/>
            <w:tcBorders>
              <w:top w:val="single" w:sz="4" w:space="0" w:color="auto"/>
              <w:left w:val="nil"/>
              <w:bottom w:val="nil"/>
              <w:right w:val="nil"/>
            </w:tcBorders>
          </w:tcPr>
          <w:p w14:paraId="2D160A29" w14:textId="77777777" w:rsidR="0065651A" w:rsidRPr="00041673" w:rsidRDefault="0065651A" w:rsidP="00D334C7">
            <w:pPr>
              <w:ind w:right="-1" w:firstLine="0"/>
              <w:jc w:val="center"/>
              <w:rPr>
                <w:rFonts w:eastAsia="Calibri" w:cs="Arial"/>
                <w:sz w:val="20"/>
                <w:szCs w:val="20"/>
              </w:rPr>
            </w:pPr>
            <w:r w:rsidRPr="00041673">
              <w:rPr>
                <w:rFonts w:eastAsia="Calibri" w:cs="Arial"/>
                <w:position w:val="6"/>
                <w:sz w:val="20"/>
                <w:szCs w:val="20"/>
              </w:rPr>
              <w:t>(Vardas ir pavardė)</w:t>
            </w:r>
            <w:r w:rsidRPr="00041673">
              <w:rPr>
                <w:rFonts w:eastAsia="Calibri" w:cs="Arial"/>
                <w:i/>
                <w:sz w:val="20"/>
                <w:szCs w:val="20"/>
              </w:rPr>
              <w:t xml:space="preserve"> </w:t>
            </w:r>
          </w:p>
        </w:tc>
        <w:tc>
          <w:tcPr>
            <w:tcW w:w="648" w:type="dxa"/>
          </w:tcPr>
          <w:p w14:paraId="419088E8" w14:textId="77777777" w:rsidR="0065651A" w:rsidRPr="00041673" w:rsidRDefault="0065651A" w:rsidP="007D4E5E">
            <w:pPr>
              <w:ind w:right="-1"/>
              <w:jc w:val="center"/>
              <w:rPr>
                <w:rFonts w:eastAsia="Calibri" w:cs="Arial"/>
                <w:sz w:val="20"/>
                <w:szCs w:val="20"/>
              </w:rPr>
            </w:pPr>
          </w:p>
        </w:tc>
      </w:tr>
    </w:tbl>
    <w:p w14:paraId="66F03441" w14:textId="77777777" w:rsidR="001A41EA" w:rsidRDefault="001A41EA" w:rsidP="002224D7">
      <w:pPr>
        <w:pStyle w:val="Antrat21"/>
        <w:spacing w:after="240" w:line="240" w:lineRule="auto"/>
      </w:pPr>
    </w:p>
    <w:bookmarkEnd w:id="0"/>
    <w:p w14:paraId="5A4A518D" w14:textId="7661E944" w:rsidR="00E77E2D" w:rsidRPr="001C1D21" w:rsidRDefault="00E77E2D" w:rsidP="001A41EA">
      <w:pPr>
        <w:pStyle w:val="ListParagraph"/>
        <w:shd w:val="clear" w:color="auto" w:fill="FFFFFF"/>
        <w:ind w:left="426" w:firstLine="0"/>
        <w:jc w:val="both"/>
        <w:rPr>
          <w:rFonts w:eastAsia="Times New Roman" w:cs="Arial"/>
          <w:i/>
          <w:iCs/>
          <w:sz w:val="20"/>
          <w:szCs w:val="20"/>
          <w:highlight w:val="lightGray"/>
        </w:rPr>
      </w:pPr>
    </w:p>
    <w:sectPr w:rsidR="00E77E2D" w:rsidRPr="001C1D21" w:rsidSect="005517EC">
      <w:headerReference w:type="default" r:id="rId12"/>
      <w:footerReference w:type="default" r:id="rId13"/>
      <w:headerReference w:type="first" r:id="rId14"/>
      <w:footerReference w:type="first" r:id="rId15"/>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9234" w14:textId="77777777" w:rsidR="00F97B65" w:rsidRDefault="00F97B65" w:rsidP="002D3D62">
      <w:r>
        <w:separator/>
      </w:r>
    </w:p>
  </w:endnote>
  <w:endnote w:type="continuationSeparator" w:id="0">
    <w:p w14:paraId="73C5E964" w14:textId="77777777" w:rsidR="00F97B65" w:rsidRDefault="00F97B6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41673" w:rsidRPr="000D4EE7" w14:paraId="5EBF47FC" w14:textId="77777777" w:rsidTr="00041673">
      <w:tc>
        <w:tcPr>
          <w:tcW w:w="5000" w:type="pct"/>
        </w:tcPr>
        <w:sdt>
          <w:sdtPr>
            <w:rPr>
              <w:rFonts w:cs="Arial"/>
              <w:sz w:val="14"/>
              <w:szCs w:val="14"/>
            </w:rPr>
            <w:id w:val="-926351958"/>
            <w:docPartObj>
              <w:docPartGallery w:val="Page Numbers (Top of Page)"/>
              <w:docPartUnique/>
            </w:docPartObj>
          </w:sdtPr>
          <w:sdtContent>
            <w:p w14:paraId="45F83969" w14:textId="77777777" w:rsidR="00041673" w:rsidRPr="000D4EE7" w:rsidRDefault="00041673" w:rsidP="00041673">
              <w:pPr>
                <w:pStyle w:val="Footer"/>
                <w:ind w:firstLine="321"/>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3FEE" w14:textId="77777777" w:rsidR="00F97B65" w:rsidRDefault="00F97B65" w:rsidP="002D3D62">
      <w:r>
        <w:separator/>
      </w:r>
    </w:p>
  </w:footnote>
  <w:footnote w:type="continuationSeparator" w:id="0">
    <w:p w14:paraId="568D549C" w14:textId="77777777" w:rsidR="00F97B65" w:rsidRDefault="00F97B6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1CD4CE49"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3400C4"/>
    <w:multiLevelType w:val="hybridMultilevel"/>
    <w:tmpl w:val="09C2AC9A"/>
    <w:lvl w:ilvl="0" w:tplc="8C5E9B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2"/>
  </w:num>
  <w:num w:numId="4" w16cid:durableId="1975020092">
    <w:abstractNumId w:val="8"/>
  </w:num>
  <w:num w:numId="5" w16cid:durableId="541359198">
    <w:abstractNumId w:val="7"/>
  </w:num>
  <w:num w:numId="6" w16cid:durableId="1317764691">
    <w:abstractNumId w:val="6"/>
  </w:num>
  <w:num w:numId="7" w16cid:durableId="610669460">
    <w:abstractNumId w:val="1"/>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365066284">
    <w:abstractNumId w:val="0"/>
  </w:num>
  <w:num w:numId="12" w16cid:durableId="191459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4B54"/>
    <w:rsid w:val="00015FD9"/>
    <w:rsid w:val="00021E89"/>
    <w:rsid w:val="00026CE7"/>
    <w:rsid w:val="0003080C"/>
    <w:rsid w:val="00031D79"/>
    <w:rsid w:val="00041673"/>
    <w:rsid w:val="00041E1A"/>
    <w:rsid w:val="00061697"/>
    <w:rsid w:val="00061F78"/>
    <w:rsid w:val="0009431D"/>
    <w:rsid w:val="000B23EE"/>
    <w:rsid w:val="000B2810"/>
    <w:rsid w:val="000C0DE4"/>
    <w:rsid w:val="000C3717"/>
    <w:rsid w:val="000E31DC"/>
    <w:rsid w:val="000E6F54"/>
    <w:rsid w:val="000F536D"/>
    <w:rsid w:val="00142B95"/>
    <w:rsid w:val="00145812"/>
    <w:rsid w:val="00154F48"/>
    <w:rsid w:val="001552A2"/>
    <w:rsid w:val="00164D00"/>
    <w:rsid w:val="00166164"/>
    <w:rsid w:val="001671F3"/>
    <w:rsid w:val="001679E3"/>
    <w:rsid w:val="00170316"/>
    <w:rsid w:val="00191E09"/>
    <w:rsid w:val="001A3061"/>
    <w:rsid w:val="001A41EA"/>
    <w:rsid w:val="001A6475"/>
    <w:rsid w:val="001B0335"/>
    <w:rsid w:val="001B18DB"/>
    <w:rsid w:val="001C105E"/>
    <w:rsid w:val="001C1D21"/>
    <w:rsid w:val="001C2307"/>
    <w:rsid w:val="001D5791"/>
    <w:rsid w:val="001E3258"/>
    <w:rsid w:val="001E7E61"/>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617F6"/>
    <w:rsid w:val="0027086F"/>
    <w:rsid w:val="002775AA"/>
    <w:rsid w:val="002871B9"/>
    <w:rsid w:val="002875A2"/>
    <w:rsid w:val="00290FF8"/>
    <w:rsid w:val="002B1A96"/>
    <w:rsid w:val="002C5C47"/>
    <w:rsid w:val="002D3D62"/>
    <w:rsid w:val="002E17FD"/>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05232"/>
    <w:rsid w:val="0042723C"/>
    <w:rsid w:val="00431C7E"/>
    <w:rsid w:val="004351F5"/>
    <w:rsid w:val="00437B26"/>
    <w:rsid w:val="00447B4E"/>
    <w:rsid w:val="00450FEB"/>
    <w:rsid w:val="00456ACE"/>
    <w:rsid w:val="0047704D"/>
    <w:rsid w:val="00487660"/>
    <w:rsid w:val="00492FF2"/>
    <w:rsid w:val="004975DA"/>
    <w:rsid w:val="004A1F56"/>
    <w:rsid w:val="004B0F74"/>
    <w:rsid w:val="004B7029"/>
    <w:rsid w:val="004C0E80"/>
    <w:rsid w:val="004D7D92"/>
    <w:rsid w:val="004E1E8C"/>
    <w:rsid w:val="004E3BAE"/>
    <w:rsid w:val="004E6E5E"/>
    <w:rsid w:val="004E707C"/>
    <w:rsid w:val="00502D2C"/>
    <w:rsid w:val="00505F28"/>
    <w:rsid w:val="005062ED"/>
    <w:rsid w:val="00510C8F"/>
    <w:rsid w:val="00510D4C"/>
    <w:rsid w:val="00537FFB"/>
    <w:rsid w:val="00545C45"/>
    <w:rsid w:val="00545DCE"/>
    <w:rsid w:val="00547F2B"/>
    <w:rsid w:val="005505EE"/>
    <w:rsid w:val="005517EC"/>
    <w:rsid w:val="00552DEC"/>
    <w:rsid w:val="00552F98"/>
    <w:rsid w:val="0055637F"/>
    <w:rsid w:val="00564082"/>
    <w:rsid w:val="0057152C"/>
    <w:rsid w:val="00575CA6"/>
    <w:rsid w:val="00581AA9"/>
    <w:rsid w:val="00582E0B"/>
    <w:rsid w:val="00590263"/>
    <w:rsid w:val="005A638E"/>
    <w:rsid w:val="005B6317"/>
    <w:rsid w:val="005C0C61"/>
    <w:rsid w:val="005C7D5B"/>
    <w:rsid w:val="005D736F"/>
    <w:rsid w:val="005F6FCC"/>
    <w:rsid w:val="006177E9"/>
    <w:rsid w:val="00625F0D"/>
    <w:rsid w:val="006301C7"/>
    <w:rsid w:val="00635DB4"/>
    <w:rsid w:val="00636F19"/>
    <w:rsid w:val="0064070D"/>
    <w:rsid w:val="00650D5D"/>
    <w:rsid w:val="00655491"/>
    <w:rsid w:val="00655FF0"/>
    <w:rsid w:val="0065651A"/>
    <w:rsid w:val="006565B6"/>
    <w:rsid w:val="00657E05"/>
    <w:rsid w:val="00670185"/>
    <w:rsid w:val="00674615"/>
    <w:rsid w:val="00684C1F"/>
    <w:rsid w:val="006A450A"/>
    <w:rsid w:val="006B6980"/>
    <w:rsid w:val="006C5114"/>
    <w:rsid w:val="006D0EB5"/>
    <w:rsid w:val="006D48ED"/>
    <w:rsid w:val="006F4495"/>
    <w:rsid w:val="00706479"/>
    <w:rsid w:val="00707824"/>
    <w:rsid w:val="0072512B"/>
    <w:rsid w:val="00742E85"/>
    <w:rsid w:val="00744A12"/>
    <w:rsid w:val="007571DA"/>
    <w:rsid w:val="00757E88"/>
    <w:rsid w:val="007713F1"/>
    <w:rsid w:val="00777BB7"/>
    <w:rsid w:val="00781D49"/>
    <w:rsid w:val="00782074"/>
    <w:rsid w:val="00794E24"/>
    <w:rsid w:val="00796907"/>
    <w:rsid w:val="007A4EB7"/>
    <w:rsid w:val="007A78EC"/>
    <w:rsid w:val="007B2570"/>
    <w:rsid w:val="007B2AA5"/>
    <w:rsid w:val="007C01FD"/>
    <w:rsid w:val="007C71D9"/>
    <w:rsid w:val="007D2195"/>
    <w:rsid w:val="007D5E3B"/>
    <w:rsid w:val="007E22FD"/>
    <w:rsid w:val="007E394A"/>
    <w:rsid w:val="007E614D"/>
    <w:rsid w:val="007F3202"/>
    <w:rsid w:val="008025B0"/>
    <w:rsid w:val="0080613A"/>
    <w:rsid w:val="00832210"/>
    <w:rsid w:val="0084556B"/>
    <w:rsid w:val="00850AD8"/>
    <w:rsid w:val="00873C8B"/>
    <w:rsid w:val="00892226"/>
    <w:rsid w:val="00892C2F"/>
    <w:rsid w:val="008A224E"/>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0801"/>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4168"/>
    <w:rsid w:val="00A7521F"/>
    <w:rsid w:val="00A76EF1"/>
    <w:rsid w:val="00A7713D"/>
    <w:rsid w:val="00A80D4A"/>
    <w:rsid w:val="00A8640A"/>
    <w:rsid w:val="00A90F89"/>
    <w:rsid w:val="00A92C3F"/>
    <w:rsid w:val="00A9367E"/>
    <w:rsid w:val="00AA3960"/>
    <w:rsid w:val="00AB6D90"/>
    <w:rsid w:val="00AC393B"/>
    <w:rsid w:val="00AF04E7"/>
    <w:rsid w:val="00AF399E"/>
    <w:rsid w:val="00AF45AB"/>
    <w:rsid w:val="00AF556D"/>
    <w:rsid w:val="00AF74A3"/>
    <w:rsid w:val="00B27E57"/>
    <w:rsid w:val="00B34BB2"/>
    <w:rsid w:val="00B430EC"/>
    <w:rsid w:val="00B446E7"/>
    <w:rsid w:val="00B45ED6"/>
    <w:rsid w:val="00B4614C"/>
    <w:rsid w:val="00B50284"/>
    <w:rsid w:val="00B570BA"/>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C00057"/>
    <w:rsid w:val="00C03B19"/>
    <w:rsid w:val="00C051D5"/>
    <w:rsid w:val="00C239E8"/>
    <w:rsid w:val="00C274E2"/>
    <w:rsid w:val="00C27C78"/>
    <w:rsid w:val="00C3397E"/>
    <w:rsid w:val="00C360D0"/>
    <w:rsid w:val="00C365EC"/>
    <w:rsid w:val="00C40678"/>
    <w:rsid w:val="00C653C2"/>
    <w:rsid w:val="00C67042"/>
    <w:rsid w:val="00C7457F"/>
    <w:rsid w:val="00C805CB"/>
    <w:rsid w:val="00C81803"/>
    <w:rsid w:val="00CA325A"/>
    <w:rsid w:val="00CB4FAA"/>
    <w:rsid w:val="00CC48FA"/>
    <w:rsid w:val="00CC5E01"/>
    <w:rsid w:val="00CC6A75"/>
    <w:rsid w:val="00CD4B55"/>
    <w:rsid w:val="00CD79FC"/>
    <w:rsid w:val="00CE0EA1"/>
    <w:rsid w:val="00D05DA9"/>
    <w:rsid w:val="00D11130"/>
    <w:rsid w:val="00D334C7"/>
    <w:rsid w:val="00D3754B"/>
    <w:rsid w:val="00D41F49"/>
    <w:rsid w:val="00D628F6"/>
    <w:rsid w:val="00D66579"/>
    <w:rsid w:val="00D72BB0"/>
    <w:rsid w:val="00D820CE"/>
    <w:rsid w:val="00D843D5"/>
    <w:rsid w:val="00D95DF8"/>
    <w:rsid w:val="00DC1C55"/>
    <w:rsid w:val="00DC40C2"/>
    <w:rsid w:val="00DE43F2"/>
    <w:rsid w:val="00DF7236"/>
    <w:rsid w:val="00E2345B"/>
    <w:rsid w:val="00E23B1E"/>
    <w:rsid w:val="00E2760B"/>
    <w:rsid w:val="00E30141"/>
    <w:rsid w:val="00E42025"/>
    <w:rsid w:val="00E45265"/>
    <w:rsid w:val="00E6481D"/>
    <w:rsid w:val="00E66F60"/>
    <w:rsid w:val="00E70821"/>
    <w:rsid w:val="00E71CF5"/>
    <w:rsid w:val="00E75116"/>
    <w:rsid w:val="00E77E2D"/>
    <w:rsid w:val="00E83809"/>
    <w:rsid w:val="00E84863"/>
    <w:rsid w:val="00E86D12"/>
    <w:rsid w:val="00E87B79"/>
    <w:rsid w:val="00E917FA"/>
    <w:rsid w:val="00EA26D5"/>
    <w:rsid w:val="00EB0D32"/>
    <w:rsid w:val="00ED3BFD"/>
    <w:rsid w:val="00ED71CD"/>
    <w:rsid w:val="00ED7DA9"/>
    <w:rsid w:val="00EE4F78"/>
    <w:rsid w:val="00F0709C"/>
    <w:rsid w:val="00F177F3"/>
    <w:rsid w:val="00F21548"/>
    <w:rsid w:val="00F368AC"/>
    <w:rsid w:val="00F42C51"/>
    <w:rsid w:val="00F45757"/>
    <w:rsid w:val="00F5543A"/>
    <w:rsid w:val="00F55BCB"/>
    <w:rsid w:val="00F55F91"/>
    <w:rsid w:val="00F62940"/>
    <w:rsid w:val="00F64FDB"/>
    <w:rsid w:val="00F766B5"/>
    <w:rsid w:val="00F82EBC"/>
    <w:rsid w:val="00F97B65"/>
    <w:rsid w:val="00FA6F95"/>
    <w:rsid w:val="00FB2EF8"/>
    <w:rsid w:val="00FB5F2E"/>
    <w:rsid w:val="00FB619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p,punktai"/>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Hyperlink">
    <w:name w:val="Hyperlink"/>
    <w:basedOn w:val="DefaultParagraphFont"/>
    <w:uiPriority w:val="99"/>
    <w:rsid w:val="00FB619E"/>
    <w:rPr>
      <w:color w:val="auto"/>
      <w:u w:val="none"/>
    </w:rPr>
  </w:style>
  <w:style w:type="character" w:customStyle="1" w:styleId="cf01">
    <w:name w:val="cf01"/>
    <w:basedOn w:val="DefaultParagraphFont"/>
    <w:rsid w:val="00FB619E"/>
    <w:rPr>
      <w:rFonts w:ascii="Segoe UI" w:hAnsi="Segoe UI" w:cs="Segoe UI" w:hint="default"/>
      <w:sz w:val="18"/>
      <w:szCs w:val="18"/>
    </w:rPr>
  </w:style>
  <w:style w:type="character" w:customStyle="1" w:styleId="cf11">
    <w:name w:val="cf11"/>
    <w:basedOn w:val="DefaultParagraphFont"/>
    <w:rsid w:val="00FB619E"/>
    <w:rPr>
      <w:rFonts w:ascii="Segoe UI" w:hAnsi="Segoe UI" w:cs="Segoe UI" w:hint="default"/>
      <w:sz w:val="18"/>
      <w:szCs w:val="18"/>
    </w:rPr>
  </w:style>
  <w:style w:type="character" w:customStyle="1" w:styleId="cf31">
    <w:name w:val="cf31"/>
    <w:basedOn w:val="DefaultParagraphFont"/>
    <w:rsid w:val="00FB61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12E19-CE56-4035-BE1F-40E1B6785F2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314E93B6-9F75-4162-AD16-2ADF00D48A6C}">
  <ds:schemaRefs>
    <ds:schemaRef ds:uri="http://schemas.microsoft.com/sharepoint/v3/contenttype/forms"/>
  </ds:schemaRefs>
</ds:datastoreItem>
</file>

<file path=customXml/itemProps4.xml><?xml version="1.0" encoding="utf-8"?>
<ds:datastoreItem xmlns:ds="http://schemas.openxmlformats.org/officeDocument/2006/customXml" ds:itemID="{11D9AA65-A1DC-42C5-9170-7B14C59FA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6460</Words>
  <Characters>3683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9</cp:revision>
  <dcterms:created xsi:type="dcterms:W3CDTF">2026-05-14T12:23:00Z</dcterms:created>
  <dcterms:modified xsi:type="dcterms:W3CDTF">2026-05-21T04:37:00Z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