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8178" w14:textId="77777777" w:rsidR="00F845C2" w:rsidRDefault="00F845C2" w:rsidP="00A86ED9">
      <w:pPr>
        <w:spacing w:after="120" w:line="240" w:lineRule="auto"/>
        <w:contextualSpacing/>
        <w:rPr>
          <w:rFonts w:cstheme="minorHAnsi"/>
          <w:sz w:val="28"/>
          <w:szCs w:val="28"/>
        </w:rPr>
      </w:pPr>
      <w:r w:rsidRPr="00651F31">
        <w:rPr>
          <w:noProof/>
          <w:color w:val="000000" w:themeColor="text1"/>
          <w:sz w:val="24"/>
          <w:szCs w:val="24"/>
        </w:rPr>
        <w:drawing>
          <wp:inline distT="0" distB="0" distL="0" distR="0" wp14:anchorId="213AABA5" wp14:editId="62D7AEA8">
            <wp:extent cx="3108960" cy="658495"/>
            <wp:effectExtent l="0" t="0" r="0" b="8255"/>
            <wp:docPr id="10239135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658495"/>
                    </a:xfrm>
                    <a:prstGeom prst="rect">
                      <a:avLst/>
                    </a:prstGeom>
                    <a:noFill/>
                  </pic:spPr>
                </pic:pic>
              </a:graphicData>
            </a:graphic>
          </wp:inline>
        </w:drawing>
      </w:r>
    </w:p>
    <w:p w14:paraId="0CFD8E4D" w14:textId="35A52838" w:rsidR="00F845C2" w:rsidRPr="00651F31" w:rsidRDefault="00F845C2" w:rsidP="00F845C2">
      <w:pPr>
        <w:numPr>
          <w:ilvl w:val="12"/>
          <w:numId w:val="0"/>
        </w:numPr>
        <w:jc w:val="center"/>
        <w:rPr>
          <w:rFonts w:cs="Times New Roman"/>
          <w:i/>
          <w:iCs/>
          <w:color w:val="000000" w:themeColor="text1"/>
          <w:szCs w:val="24"/>
          <w:lang w:eastAsia="en-US"/>
        </w:rPr>
      </w:pPr>
      <w:r w:rsidRPr="00651F31">
        <w:rPr>
          <w:i/>
          <w:iCs/>
          <w:color w:val="000000" w:themeColor="text1"/>
          <w:szCs w:val="24"/>
        </w:rPr>
        <w:t>(</w:t>
      </w:r>
      <w:r w:rsidR="00805B30">
        <w:rPr>
          <w:i/>
          <w:iCs/>
          <w:color w:val="000000" w:themeColor="text1"/>
          <w:szCs w:val="24"/>
        </w:rPr>
        <w:t>P</w:t>
      </w:r>
      <w:r w:rsidRPr="00651F31">
        <w:rPr>
          <w:i/>
          <w:iCs/>
          <w:color w:val="000000" w:themeColor="text1"/>
          <w:szCs w:val="24"/>
        </w:rPr>
        <w:t>rojektas „Dviračių ir pėsčiųjų takų infrastruktūros gerinimas bei darnaus judumo priemonių diegimas Kėdainių mieste“, projekto Nr. 22-106-P-0001)</w:t>
      </w:r>
    </w:p>
    <w:p w14:paraId="65DA963C" w14:textId="77777777" w:rsidR="00F845C2" w:rsidRDefault="00F845C2" w:rsidP="00A86ED9">
      <w:pPr>
        <w:spacing w:after="120" w:line="240" w:lineRule="auto"/>
        <w:contextualSpacing/>
        <w:rPr>
          <w:rFonts w:cstheme="minorHAnsi"/>
          <w:sz w:val="28"/>
          <w:szCs w:val="28"/>
        </w:rPr>
      </w:pPr>
    </w:p>
    <w:p w14:paraId="767B3BEE" w14:textId="77777777" w:rsidR="00F845C2" w:rsidRDefault="00F845C2" w:rsidP="00A86ED9">
      <w:pPr>
        <w:spacing w:after="120" w:line="240" w:lineRule="auto"/>
        <w:contextualSpacing/>
        <w:rPr>
          <w:rFonts w:cstheme="minorHAnsi"/>
          <w:sz w:val="28"/>
          <w:szCs w:val="28"/>
        </w:rPr>
      </w:pPr>
    </w:p>
    <w:p w14:paraId="7930963E" w14:textId="0DC26A78" w:rsidR="00A86ED9" w:rsidRDefault="000E490C" w:rsidP="00A86ED9">
      <w:pPr>
        <w:spacing w:after="120" w:line="240" w:lineRule="auto"/>
        <w:contextualSpacing/>
        <w:rPr>
          <w:rFonts w:ascii="Times New Roman" w:hAnsi="Times New Roman" w:cs="Times New Roman"/>
          <w:b/>
          <w:bCs/>
          <w:caps/>
          <w:sz w:val="28"/>
          <w:szCs w:val="28"/>
        </w:rPr>
      </w:pPr>
      <w:r>
        <w:rPr>
          <w:rFonts w:cstheme="minorHAnsi"/>
          <w:sz w:val="28"/>
          <w:szCs w:val="28"/>
        </w:rPr>
        <w:tab/>
      </w:r>
    </w:p>
    <w:p w14:paraId="5800C820" w14:textId="77777777" w:rsidR="00A86ED9" w:rsidRPr="009E4327" w:rsidRDefault="00A86ED9" w:rsidP="00A86ED9">
      <w:pPr>
        <w:spacing w:after="120" w:line="240" w:lineRule="auto"/>
        <w:ind w:left="567"/>
        <w:contextualSpacing/>
        <w:jc w:val="center"/>
        <w:rPr>
          <w:rFonts w:cstheme="minorHAnsi"/>
          <w:b/>
          <w:bCs/>
          <w:caps/>
          <w:sz w:val="24"/>
          <w:szCs w:val="24"/>
        </w:rPr>
      </w:pPr>
      <w:r w:rsidRPr="009E4327">
        <w:rPr>
          <w:rFonts w:cstheme="minorHAnsi"/>
          <w:b/>
          <w:bCs/>
          <w:caps/>
          <w:sz w:val="24"/>
          <w:szCs w:val="24"/>
        </w:rPr>
        <w:t>Kėdainių rajono savivaldybės administracija</w:t>
      </w:r>
    </w:p>
    <w:p w14:paraId="310A5A5A" w14:textId="77777777" w:rsidR="00A86ED9" w:rsidRPr="009E4327" w:rsidRDefault="00A86ED9" w:rsidP="00A86ED9">
      <w:pPr>
        <w:spacing w:after="120" w:line="240" w:lineRule="auto"/>
        <w:ind w:left="567"/>
        <w:contextualSpacing/>
        <w:jc w:val="center"/>
        <w:rPr>
          <w:rFonts w:cstheme="minorHAnsi"/>
          <w:sz w:val="24"/>
          <w:szCs w:val="24"/>
        </w:rPr>
      </w:pPr>
      <w:r w:rsidRPr="009E4327">
        <w:rPr>
          <w:rFonts w:cstheme="minorHAnsi"/>
          <w:sz w:val="24"/>
          <w:szCs w:val="24"/>
        </w:rPr>
        <w:t xml:space="preserve">įm. k. 188768545, adresas: J. Basanavičiaus g. 36, 57288 Kėdainiai, </w:t>
      </w:r>
    </w:p>
    <w:p w14:paraId="7C4099DF" w14:textId="2EB58B2C" w:rsidR="00A86ED9" w:rsidRPr="00F845C2" w:rsidRDefault="00FC100A" w:rsidP="00F845C2">
      <w:pPr>
        <w:spacing w:after="120" w:line="20" w:lineRule="atLeast"/>
        <w:contextualSpacing/>
        <w:jc w:val="center"/>
        <w:rPr>
          <w:rFonts w:cstheme="minorHAnsi"/>
          <w:b/>
          <w:bCs/>
          <w:color w:val="00B050"/>
          <w:sz w:val="24"/>
          <w:szCs w:val="24"/>
        </w:rPr>
      </w:pPr>
      <w:r>
        <w:rPr>
          <w:rFonts w:cstheme="minorHAnsi"/>
          <w:sz w:val="24"/>
          <w:szCs w:val="24"/>
        </w:rPr>
        <w:t>T</w:t>
      </w:r>
      <w:r w:rsidR="00A86ED9" w:rsidRPr="009E4327">
        <w:rPr>
          <w:rFonts w:cstheme="minorHAnsi"/>
          <w:sz w:val="24"/>
          <w:szCs w:val="24"/>
        </w:rPr>
        <w:t>el. +370 347 69550, el. p. administracija@kedainiai.lt</w:t>
      </w:r>
    </w:p>
    <w:p w14:paraId="555C0130" w14:textId="77777777" w:rsidR="00A86ED9" w:rsidRPr="009E4327" w:rsidRDefault="00A86ED9" w:rsidP="00A86ED9">
      <w:pPr>
        <w:spacing w:after="120" w:line="20" w:lineRule="atLeast"/>
        <w:contextualSpacing/>
        <w:jc w:val="center"/>
        <w:rPr>
          <w:rFonts w:cstheme="minorHAnsi"/>
          <w:sz w:val="24"/>
          <w:szCs w:val="24"/>
        </w:rPr>
      </w:pPr>
    </w:p>
    <w:p w14:paraId="45A66DF9" w14:textId="77777777" w:rsidR="00A86ED9" w:rsidRPr="009E4327" w:rsidRDefault="00A86ED9" w:rsidP="00A86ED9">
      <w:pPr>
        <w:spacing w:after="120" w:line="20" w:lineRule="atLeast"/>
        <w:ind w:left="5245"/>
        <w:contextualSpacing/>
        <w:rPr>
          <w:rFonts w:cstheme="minorHAnsi"/>
          <w:sz w:val="24"/>
          <w:szCs w:val="24"/>
        </w:rPr>
      </w:pPr>
      <w:r w:rsidRPr="009E4327">
        <w:rPr>
          <w:rFonts w:cstheme="minorHAnsi"/>
          <w:sz w:val="24"/>
          <w:szCs w:val="24"/>
        </w:rPr>
        <w:t xml:space="preserve">PATVIRTINTA </w:t>
      </w:r>
    </w:p>
    <w:p w14:paraId="1CD5B3A3" w14:textId="0C6B5960" w:rsidR="00A86ED9" w:rsidRDefault="00A86ED9" w:rsidP="00A86ED9">
      <w:pPr>
        <w:spacing w:after="120" w:line="20" w:lineRule="atLeast"/>
        <w:ind w:left="5245"/>
        <w:contextualSpacing/>
        <w:rPr>
          <w:rFonts w:cstheme="minorHAnsi"/>
          <w:sz w:val="24"/>
          <w:szCs w:val="24"/>
        </w:rPr>
      </w:pPr>
      <w:r w:rsidRPr="009E4327">
        <w:rPr>
          <w:rFonts w:cstheme="minorHAnsi"/>
          <w:sz w:val="24"/>
          <w:szCs w:val="24"/>
        </w:rPr>
        <w:t>Kėdainių rajono savivaldybės administracijos Darbų viešųjų pirkimų komisijos 202</w:t>
      </w:r>
      <w:r w:rsidR="00C46887">
        <w:rPr>
          <w:rFonts w:cstheme="minorHAnsi"/>
          <w:sz w:val="24"/>
          <w:szCs w:val="24"/>
        </w:rPr>
        <w:t>6</w:t>
      </w:r>
      <w:r w:rsidRPr="009E4327">
        <w:rPr>
          <w:rFonts w:cstheme="minorHAnsi"/>
          <w:sz w:val="24"/>
          <w:szCs w:val="24"/>
        </w:rPr>
        <w:t xml:space="preserve"> m. </w:t>
      </w:r>
      <w:r w:rsidR="000A55BE">
        <w:rPr>
          <w:rFonts w:cstheme="minorHAnsi"/>
          <w:sz w:val="24"/>
          <w:szCs w:val="24"/>
        </w:rPr>
        <w:t>balandžio 20</w:t>
      </w:r>
      <w:r>
        <w:rPr>
          <w:rFonts w:cstheme="minorHAnsi"/>
          <w:sz w:val="24"/>
          <w:szCs w:val="24"/>
        </w:rPr>
        <w:t xml:space="preserve"> </w:t>
      </w:r>
      <w:r w:rsidRPr="009E4327">
        <w:rPr>
          <w:rFonts w:cstheme="minorHAnsi"/>
          <w:sz w:val="24"/>
          <w:szCs w:val="24"/>
        </w:rPr>
        <w:t>d. protokolu Nr. VPN(C)-</w:t>
      </w:r>
      <w:r w:rsidR="000A55BE">
        <w:rPr>
          <w:rFonts w:cstheme="minorHAnsi"/>
          <w:sz w:val="24"/>
          <w:szCs w:val="24"/>
        </w:rPr>
        <w:t>147</w:t>
      </w:r>
    </w:p>
    <w:p w14:paraId="38CA9D05" w14:textId="77777777" w:rsidR="000501DD" w:rsidRDefault="000501DD" w:rsidP="00A86ED9">
      <w:pPr>
        <w:spacing w:after="120" w:line="20" w:lineRule="atLeast"/>
        <w:ind w:left="5245"/>
        <w:contextualSpacing/>
        <w:rPr>
          <w:rFonts w:cstheme="minorHAnsi"/>
          <w:sz w:val="24"/>
          <w:szCs w:val="24"/>
        </w:rPr>
      </w:pPr>
    </w:p>
    <w:p w14:paraId="4DEFB0C7" w14:textId="77777777" w:rsidR="00121C77" w:rsidRPr="00F0499F" w:rsidRDefault="00121C77" w:rsidP="00121C77">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7F5D9BC1" w14:textId="2F54FAE6" w:rsidR="00121C77" w:rsidRPr="00883521" w:rsidRDefault="00121C77" w:rsidP="00121C77">
      <w:pPr>
        <w:spacing w:after="120" w:line="20" w:lineRule="atLeast"/>
        <w:ind w:left="5245"/>
        <w:contextualSpacing/>
        <w:rPr>
          <w:rFonts w:cstheme="minorHAnsi"/>
          <w:sz w:val="24"/>
          <w:szCs w:val="24"/>
        </w:rPr>
      </w:pPr>
      <w:r w:rsidRPr="00F2452B">
        <w:rPr>
          <w:rFonts w:cstheme="minorHAnsi"/>
          <w:sz w:val="24"/>
          <w:szCs w:val="24"/>
        </w:rPr>
        <w:t xml:space="preserve">Kėdainių rajono savivaldybės administracijos Darbų viešųjų pirkimų </w:t>
      </w:r>
      <w:r w:rsidRPr="00883521">
        <w:rPr>
          <w:rFonts w:cstheme="minorHAnsi"/>
          <w:sz w:val="24"/>
          <w:szCs w:val="24"/>
        </w:rPr>
        <w:t xml:space="preserve">komisijos 2026 m. gegužės </w:t>
      </w:r>
      <w:r w:rsidR="00883521" w:rsidRPr="00883521">
        <w:rPr>
          <w:rFonts w:cstheme="minorHAnsi"/>
          <w:sz w:val="24"/>
          <w:szCs w:val="24"/>
        </w:rPr>
        <w:t>21</w:t>
      </w:r>
      <w:r w:rsidRPr="00883521">
        <w:rPr>
          <w:rFonts w:cstheme="minorHAnsi"/>
          <w:sz w:val="24"/>
          <w:szCs w:val="24"/>
        </w:rPr>
        <w:t xml:space="preserve"> d. protokolu Nr. VPN(C)-</w:t>
      </w:r>
      <w:r w:rsidR="00883521">
        <w:rPr>
          <w:rFonts w:cstheme="minorHAnsi"/>
          <w:sz w:val="24"/>
          <w:szCs w:val="24"/>
        </w:rPr>
        <w:t>215</w:t>
      </w:r>
    </w:p>
    <w:p w14:paraId="452D36AC" w14:textId="77777777" w:rsidR="00121C77" w:rsidRPr="00375BB9" w:rsidRDefault="00121C77" w:rsidP="00121C77">
      <w:pPr>
        <w:spacing w:after="120" w:line="20" w:lineRule="atLeast"/>
        <w:ind w:left="5245"/>
        <w:contextualSpacing/>
        <w:rPr>
          <w:rFonts w:cstheme="minorHAnsi"/>
          <w:i/>
          <w:iCs/>
          <w:sz w:val="24"/>
          <w:szCs w:val="24"/>
        </w:rPr>
      </w:pPr>
      <w:r w:rsidRPr="00883521">
        <w:rPr>
          <w:rFonts w:cstheme="minorHAnsi"/>
          <w:i/>
          <w:iCs/>
          <w:sz w:val="24"/>
          <w:szCs w:val="24"/>
        </w:rPr>
        <w:t>(pakeitimai po CVPA pateiktų pastabų, rekomendacijų)</w:t>
      </w:r>
    </w:p>
    <w:p w14:paraId="4D59474F" w14:textId="77777777" w:rsidR="00A86ED9" w:rsidRPr="009E4327" w:rsidRDefault="00A86ED9" w:rsidP="00A86ED9">
      <w:pPr>
        <w:spacing w:after="120" w:line="20" w:lineRule="atLeast"/>
        <w:ind w:left="5245"/>
        <w:contextualSpacing/>
        <w:rPr>
          <w:rFonts w:cstheme="minorHAnsi"/>
          <w:i/>
          <w:iCs/>
          <w:color w:val="0070C0"/>
          <w:sz w:val="24"/>
          <w:szCs w:val="24"/>
        </w:rPr>
      </w:pPr>
    </w:p>
    <w:p w14:paraId="75118C65" w14:textId="77777777" w:rsidR="00A86ED9" w:rsidRPr="009E4327" w:rsidRDefault="00A86ED9" w:rsidP="00A86ED9">
      <w:pPr>
        <w:spacing w:after="120" w:line="20" w:lineRule="atLeast"/>
        <w:contextualSpacing/>
        <w:jc w:val="center"/>
        <w:rPr>
          <w:rFonts w:cstheme="minorHAnsi"/>
          <w:sz w:val="24"/>
          <w:szCs w:val="24"/>
        </w:rPr>
      </w:pPr>
    </w:p>
    <w:p w14:paraId="3D43F1B5" w14:textId="77777777" w:rsidR="00A86ED9" w:rsidRPr="00CD1D59" w:rsidRDefault="00A86ED9" w:rsidP="00F845C2">
      <w:pPr>
        <w:spacing w:after="0" w:line="240" w:lineRule="auto"/>
        <w:jc w:val="center"/>
        <w:rPr>
          <w:rFonts w:cstheme="minorHAnsi"/>
          <w:b/>
          <w:bCs/>
          <w:sz w:val="24"/>
          <w:szCs w:val="24"/>
        </w:rPr>
      </w:pPr>
      <w:r w:rsidRPr="00CD1D59">
        <w:rPr>
          <w:rFonts w:cstheme="minorHAnsi"/>
          <w:b/>
          <w:bCs/>
          <w:sz w:val="24"/>
          <w:szCs w:val="24"/>
        </w:rPr>
        <w:t xml:space="preserve">SUPAPRASTINTO VIEŠOJO PIRKIMO </w:t>
      </w:r>
    </w:p>
    <w:p w14:paraId="78DBD2C9" w14:textId="3D3010F8" w:rsidR="00A86ED9" w:rsidRPr="00CD1D59" w:rsidRDefault="00A86ED9" w:rsidP="00F845C2">
      <w:pPr>
        <w:spacing w:after="0" w:line="240" w:lineRule="auto"/>
        <w:jc w:val="center"/>
        <w:rPr>
          <w:rFonts w:eastAsia="Calibri" w:cstheme="minorHAnsi"/>
          <w:b/>
          <w:bCs/>
          <w:caps/>
          <w:color w:val="000000" w:themeColor="text1"/>
          <w:sz w:val="24"/>
          <w:szCs w:val="24"/>
          <w:lang w:eastAsia="en-US"/>
        </w:rPr>
      </w:pPr>
      <w:r w:rsidRPr="00CD1D59">
        <w:rPr>
          <w:rFonts w:eastAsia="Calibri" w:cstheme="minorHAnsi"/>
          <w:b/>
          <w:bCs/>
          <w:caps/>
          <w:color w:val="000000" w:themeColor="text1"/>
          <w:sz w:val="24"/>
          <w:szCs w:val="24"/>
          <w:lang w:eastAsia="en-US"/>
        </w:rPr>
        <w:t>„</w:t>
      </w:r>
      <w:r w:rsidR="00F845C2" w:rsidRPr="00F845C2">
        <w:rPr>
          <w:rFonts w:eastAsia="Calibri" w:cstheme="minorHAnsi"/>
          <w:b/>
          <w:bCs/>
          <w:caps/>
          <w:color w:val="000000" w:themeColor="text1"/>
          <w:sz w:val="24"/>
          <w:szCs w:val="24"/>
          <w:lang w:eastAsia="en-US"/>
        </w:rPr>
        <w:t>Pėsčiųjų ir dviračių tako (nuo tilto „Vaivorykštė“ iki J. Basanavičiaus g.) Kėdainių m., statybos darbai</w:t>
      </w:r>
      <w:r w:rsidRPr="00CD1D59">
        <w:rPr>
          <w:rFonts w:eastAsia="Calibri" w:cstheme="minorHAnsi"/>
          <w:b/>
          <w:bCs/>
          <w:caps/>
          <w:color w:val="000000" w:themeColor="text1"/>
          <w:sz w:val="24"/>
          <w:szCs w:val="24"/>
          <w:lang w:eastAsia="en-US"/>
        </w:rPr>
        <w:t>“</w:t>
      </w:r>
    </w:p>
    <w:p w14:paraId="2432646E" w14:textId="77777777" w:rsidR="00A86ED9" w:rsidRPr="00CD1D59" w:rsidRDefault="00A86ED9" w:rsidP="00F845C2">
      <w:pPr>
        <w:spacing w:after="0" w:line="240" w:lineRule="auto"/>
        <w:jc w:val="center"/>
        <w:rPr>
          <w:rFonts w:cstheme="minorHAnsi"/>
          <w:b/>
          <w:bCs/>
          <w:sz w:val="24"/>
          <w:szCs w:val="24"/>
        </w:rPr>
      </w:pPr>
      <w:r w:rsidRPr="00CD1D59">
        <w:rPr>
          <w:rFonts w:cstheme="minorHAnsi"/>
          <w:b/>
          <w:bCs/>
          <w:sz w:val="24"/>
          <w:szCs w:val="24"/>
        </w:rPr>
        <w:t xml:space="preserve">ATVIRO KONKURSO SPECIALIOSIOS SĄLYGOS </w:t>
      </w:r>
    </w:p>
    <w:p w14:paraId="3C4389BB" w14:textId="71C2A009" w:rsidR="00A86ED9" w:rsidRPr="00CD1D59" w:rsidRDefault="00A86ED9" w:rsidP="000E5B65">
      <w:pPr>
        <w:spacing w:after="0" w:line="240" w:lineRule="auto"/>
        <w:contextualSpacing/>
        <w:jc w:val="center"/>
        <w:rPr>
          <w:rFonts w:cstheme="minorHAnsi"/>
          <w:b/>
          <w:bCs/>
          <w:sz w:val="24"/>
          <w:szCs w:val="24"/>
        </w:rPr>
      </w:pPr>
      <w:r w:rsidRPr="00CD1D59">
        <w:rPr>
          <w:rFonts w:cstheme="minorHAnsi"/>
          <w:b/>
          <w:bCs/>
          <w:sz w:val="24"/>
          <w:szCs w:val="24"/>
        </w:rPr>
        <w:t xml:space="preserve">Versija Nr. </w:t>
      </w:r>
      <w:r w:rsidR="00121C77">
        <w:rPr>
          <w:rFonts w:cstheme="minorHAnsi"/>
          <w:b/>
          <w:bCs/>
          <w:sz w:val="24"/>
          <w:szCs w:val="24"/>
        </w:rPr>
        <w:t>2</w:t>
      </w:r>
    </w:p>
    <w:p w14:paraId="0607A680" w14:textId="77777777" w:rsidR="00A86ED9" w:rsidRPr="009408EA" w:rsidRDefault="00A86ED9" w:rsidP="00A86ED9">
      <w:pPr>
        <w:spacing w:after="120" w:line="20" w:lineRule="atLeast"/>
        <w:contextualSpacing/>
        <w:jc w:val="center"/>
        <w:rPr>
          <w:rFonts w:cstheme="minorHAnsi"/>
          <w:b/>
          <w:bCs/>
          <w:sz w:val="28"/>
          <w:szCs w:val="28"/>
        </w:rPr>
      </w:pPr>
    </w:p>
    <w:p w14:paraId="6E8B2EA0" w14:textId="77777777" w:rsidR="00A86ED9" w:rsidRPr="009408EA" w:rsidRDefault="00A86ED9" w:rsidP="00A86ED9">
      <w:pPr>
        <w:spacing w:after="120" w:line="20" w:lineRule="atLeast"/>
        <w:contextualSpacing/>
        <w:jc w:val="center"/>
        <w:rPr>
          <w:rFonts w:cstheme="minorHAnsi"/>
          <w:b/>
          <w:bCs/>
          <w:sz w:val="28"/>
          <w:szCs w:val="28"/>
        </w:rPr>
      </w:pPr>
    </w:p>
    <w:p w14:paraId="19DFD33F" w14:textId="6C889DD1" w:rsidR="009409B8" w:rsidRPr="009408EA" w:rsidRDefault="009409B8" w:rsidP="00A86ED9">
      <w:pPr>
        <w:spacing w:line="240" w:lineRule="auto"/>
        <w:rPr>
          <w:rFonts w:cstheme="minorHAnsi"/>
          <w:b/>
          <w:bCs/>
          <w:sz w:val="28"/>
          <w:szCs w:val="28"/>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375BB9">
      <w:pPr>
        <w:spacing w:after="120" w:line="20" w:lineRule="atLeast"/>
        <w:contextualSpacing/>
        <w:rPr>
          <w:rFonts w:cstheme="minorHAnsi"/>
          <w:b/>
          <w:bCs/>
          <w:sz w:val="28"/>
          <w:szCs w:val="28"/>
        </w:rPr>
      </w:pPr>
    </w:p>
    <w:p w14:paraId="1CC084C7" w14:textId="77777777" w:rsidR="00A86ED9" w:rsidRDefault="00A86ED9" w:rsidP="00375BB9">
      <w:pPr>
        <w:spacing w:after="120" w:line="20" w:lineRule="atLeast"/>
        <w:contextualSpacing/>
        <w:rPr>
          <w:rFonts w:cstheme="minorHAnsi"/>
          <w:b/>
          <w:bCs/>
          <w:sz w:val="28"/>
          <w:szCs w:val="28"/>
        </w:rPr>
      </w:pPr>
    </w:p>
    <w:p w14:paraId="7E06DD6B" w14:textId="77777777" w:rsidR="00A86ED9" w:rsidRDefault="00A86ED9" w:rsidP="00375BB9">
      <w:pPr>
        <w:spacing w:after="120" w:line="20" w:lineRule="atLeast"/>
        <w:contextualSpacing/>
        <w:rPr>
          <w:rFonts w:cstheme="minorHAnsi"/>
          <w:b/>
          <w:bCs/>
          <w:sz w:val="28"/>
          <w:szCs w:val="28"/>
        </w:rPr>
      </w:pPr>
    </w:p>
    <w:p w14:paraId="2C13EDED" w14:textId="77777777" w:rsidR="00A86ED9" w:rsidRDefault="00A86ED9" w:rsidP="00375BB9">
      <w:pPr>
        <w:spacing w:after="120" w:line="20" w:lineRule="atLeast"/>
        <w:contextualSpacing/>
        <w:rPr>
          <w:rFonts w:cstheme="minorHAnsi"/>
          <w:b/>
          <w:bCs/>
          <w:sz w:val="28"/>
          <w:szCs w:val="28"/>
        </w:rPr>
      </w:pPr>
    </w:p>
    <w:p w14:paraId="4BCA6268" w14:textId="77777777" w:rsidR="00A86ED9" w:rsidRDefault="00A86ED9" w:rsidP="00375BB9">
      <w:pPr>
        <w:spacing w:after="120" w:line="20" w:lineRule="atLeast"/>
        <w:contextualSpacing/>
        <w:rPr>
          <w:rFonts w:cstheme="minorHAnsi"/>
          <w:b/>
          <w:bCs/>
          <w:sz w:val="28"/>
          <w:szCs w:val="28"/>
        </w:rPr>
      </w:pPr>
    </w:p>
    <w:p w14:paraId="36735319" w14:textId="77777777" w:rsidR="00A86ED9" w:rsidRDefault="00A86ED9" w:rsidP="00375BB9">
      <w:pPr>
        <w:spacing w:after="120" w:line="20" w:lineRule="atLeast"/>
        <w:contextualSpacing/>
        <w:rPr>
          <w:rFonts w:cstheme="minorHAnsi"/>
          <w:b/>
          <w:bCs/>
          <w:sz w:val="28"/>
          <w:szCs w:val="28"/>
        </w:rPr>
      </w:pPr>
    </w:p>
    <w:p w14:paraId="39ABA61F" w14:textId="77777777" w:rsidR="00A86ED9" w:rsidRDefault="00A86ED9" w:rsidP="00375BB9">
      <w:pPr>
        <w:spacing w:after="120" w:line="20" w:lineRule="atLeast"/>
        <w:contextualSpacing/>
        <w:rPr>
          <w:rFonts w:cstheme="minorHAnsi"/>
          <w:b/>
          <w:bCs/>
          <w:sz w:val="28"/>
          <w:szCs w:val="28"/>
        </w:rPr>
      </w:pPr>
    </w:p>
    <w:p w14:paraId="635A29EF" w14:textId="77777777" w:rsidR="00A86ED9" w:rsidRDefault="00A86ED9" w:rsidP="00375BB9">
      <w:pPr>
        <w:spacing w:after="120" w:line="20" w:lineRule="atLeast"/>
        <w:contextualSpacing/>
        <w:rPr>
          <w:rFonts w:cstheme="minorHAnsi"/>
          <w:b/>
          <w:bCs/>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87B7CF3"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00F67A71">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29F782F2" w:rsidR="003702C9" w:rsidRPr="003702C9" w:rsidRDefault="003702C9" w:rsidP="003702C9">
          <w:pPr>
            <w:spacing w:after="0" w:line="240" w:lineRule="auto"/>
            <w:jc w:val="both"/>
            <w:rPr>
              <w:rFonts w:cstheme="minorHAnsi"/>
              <w:sz w:val="24"/>
              <w:szCs w:val="24"/>
            </w:rPr>
          </w:pPr>
          <w:r w:rsidRPr="003702C9">
            <w:rPr>
              <w:rFonts w:cstheme="minorHAnsi"/>
              <w:sz w:val="24"/>
              <w:szCs w:val="24"/>
            </w:rPr>
            <w:t xml:space="preserve">10. SUTARTIES SUDARYMAS........................................................................................................... </w:t>
          </w:r>
          <w:r w:rsidR="00CA5B75">
            <w:rPr>
              <w:rFonts w:cstheme="minorHAnsi"/>
              <w:sz w:val="24"/>
              <w:szCs w:val="24"/>
            </w:rPr>
            <w:t>6</w:t>
          </w:r>
        </w:p>
        <w:p w14:paraId="4EC1484B" w14:textId="71AA03C6"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w:t>
          </w:r>
          <w:r w:rsidR="00CA5B75">
            <w:rPr>
              <w:rFonts w:cstheme="minorHAnsi"/>
              <w:sz w:val="24"/>
              <w:szCs w:val="24"/>
            </w:rPr>
            <w:t>6</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4F7D1922" w:rsidR="003702C9" w:rsidRPr="00EE01F8" w:rsidRDefault="003702C9" w:rsidP="00156D92">
      <w:pPr>
        <w:spacing w:after="0" w:line="240" w:lineRule="auto"/>
        <w:jc w:val="both"/>
        <w:rPr>
          <w:sz w:val="22"/>
          <w:szCs w:val="22"/>
        </w:rPr>
      </w:pPr>
      <w:r w:rsidRPr="00EE01F8">
        <w:rPr>
          <w:sz w:val="22"/>
          <w:szCs w:val="22"/>
        </w:rPr>
        <w:t>Pirkimo sąlygų 1 priedas„Terminai“.............................................................................................................</w:t>
      </w:r>
      <w:r w:rsidR="00CA5B75">
        <w:rPr>
          <w:sz w:val="22"/>
          <w:szCs w:val="22"/>
        </w:rPr>
        <w:t>7</w:t>
      </w:r>
    </w:p>
    <w:p w14:paraId="6A6F5CCF" w14:textId="13D7DF12" w:rsidR="003702C9" w:rsidRPr="00355C80" w:rsidRDefault="003702C9" w:rsidP="00EE01F8">
      <w:pPr>
        <w:spacing w:after="0" w:line="240" w:lineRule="auto"/>
      </w:pPr>
      <w:hyperlink w:anchor="_Toc126333940" w:history="1">
        <w:r w:rsidRPr="00EE01F8">
          <w:rPr>
            <w:rStyle w:val="Hipersaitas"/>
            <w:rFonts w:eastAsia="Calibri" w:cstheme="minorHAnsi"/>
            <w:noProof/>
            <w:sz w:val="22"/>
            <w:szCs w:val="22"/>
          </w:rPr>
          <w:t>Pirkimo sąlygų 2 priedas „</w:t>
        </w:r>
        <w:r w:rsidR="00F845C2">
          <w:rPr>
            <w:rStyle w:val="Hipersaitas"/>
            <w:rFonts w:eastAsia="Calibri" w:cstheme="minorHAnsi"/>
            <w:noProof/>
            <w:sz w:val="22"/>
            <w:szCs w:val="22"/>
          </w:rPr>
          <w:t>Statybos p</w:t>
        </w:r>
        <w:r w:rsidRPr="00E649F4">
          <w:rPr>
            <w:rStyle w:val="Hipersaitas"/>
            <w:rFonts w:eastAsia="Calibri" w:cstheme="minorHAnsi"/>
            <w:noProof/>
            <w:sz w:val="22"/>
            <w:szCs w:val="22"/>
          </w:rPr>
          <w:t>rojektas</w:t>
        </w:r>
        <w:r w:rsidR="00E649F4" w:rsidRPr="00E649F4">
          <w:rPr>
            <w:rStyle w:val="Hipersaitas"/>
            <w:rFonts w:eastAsia="Calibri" w:cstheme="minorHAnsi"/>
            <w:noProof/>
            <w:sz w:val="22"/>
            <w:szCs w:val="22"/>
          </w:rPr>
          <w:t>“</w:t>
        </w:r>
        <w:r w:rsidRPr="00E649F4">
          <w:rPr>
            <w:rStyle w:val="Hipersaitas"/>
            <w:rFonts w:eastAsia="Calibri" w:cstheme="minorHAnsi"/>
            <w:noProof/>
            <w:sz w:val="22"/>
            <w:szCs w:val="22"/>
          </w:rPr>
          <w:t xml:space="preserve"> </w:t>
        </w:r>
        <w:r w:rsidRPr="00E649F4">
          <w:rPr>
            <w:rStyle w:val="Hipersaitas"/>
            <w:rFonts w:eastAsia="Calibri" w:cstheme="minorHAnsi"/>
            <w:i/>
            <w:iCs/>
            <w:noProof/>
            <w:sz w:val="22"/>
            <w:szCs w:val="22"/>
          </w:rPr>
          <w:t>(pridedama</w:t>
        </w:r>
        <w:r w:rsidRPr="00156D92">
          <w:rPr>
            <w:rStyle w:val="Hipersaitas"/>
            <w:rFonts w:eastAsia="Calibri" w:cstheme="minorHAnsi"/>
            <w:i/>
            <w:iCs/>
            <w:noProof/>
            <w:sz w:val="22"/>
            <w:szCs w:val="22"/>
          </w:rPr>
          <w:t>)</w:t>
        </w:r>
      </w:hyperlink>
      <w:r w:rsidR="00F67A71" w:rsidRPr="00F67A71">
        <w:t xml:space="preserve"> </w:t>
      </w:r>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44F32D3C"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4E5F6F">
        <w:rPr>
          <w:sz w:val="22"/>
          <w:szCs w:val="22"/>
        </w:rPr>
        <w:t>10</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2A104FA3" w14:textId="61245718" w:rsidR="00C47AED" w:rsidRDefault="00C47AED" w:rsidP="00EE01F8">
      <w:pPr>
        <w:spacing w:after="0" w:line="240" w:lineRule="auto"/>
        <w:rPr>
          <w:i/>
          <w:iCs/>
        </w:rPr>
      </w:pPr>
      <w:r>
        <w:t xml:space="preserve">Pirkimo sąlygų 10 priedas „Atliktų darbų sąrašo forma“ </w:t>
      </w:r>
      <w:r>
        <w:rPr>
          <w:i/>
          <w:iCs/>
        </w:rPr>
        <w:t>(pridedama)</w:t>
      </w:r>
    </w:p>
    <w:p w14:paraId="6886E4DD" w14:textId="77777777" w:rsidR="008F33E9" w:rsidRPr="00EE7C5A" w:rsidRDefault="008F33E9" w:rsidP="00EE01F8">
      <w:pPr>
        <w:spacing w:after="0" w:line="240" w:lineRule="auto"/>
        <w:rPr>
          <w:sz w:val="22"/>
          <w:szCs w:val="22"/>
        </w:rPr>
      </w:pP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64723886" w14:textId="77777777" w:rsidR="00F67A71" w:rsidRDefault="00F67A71" w:rsidP="009409B8">
      <w:pPr>
        <w:spacing w:after="120" w:line="20" w:lineRule="atLeast"/>
        <w:contextualSpacing/>
        <w:jc w:val="center"/>
        <w:rPr>
          <w:rFonts w:cstheme="minorHAnsi"/>
          <w:sz w:val="28"/>
          <w:szCs w:val="28"/>
        </w:rPr>
      </w:pPr>
    </w:p>
    <w:p w14:paraId="2E12B5CC" w14:textId="77777777" w:rsidR="004E1F49" w:rsidRDefault="004E1F49" w:rsidP="009409B8">
      <w:pPr>
        <w:spacing w:after="120" w:line="20" w:lineRule="atLeast"/>
        <w:contextualSpacing/>
        <w:jc w:val="center"/>
        <w:rPr>
          <w:rFonts w:cstheme="minorHAnsi"/>
          <w:sz w:val="28"/>
          <w:szCs w:val="28"/>
        </w:rPr>
      </w:pPr>
    </w:p>
    <w:p w14:paraId="5A138C3E" w14:textId="77777777" w:rsidR="0056067D" w:rsidRDefault="0056067D" w:rsidP="009409B8">
      <w:pPr>
        <w:spacing w:after="120" w:line="20" w:lineRule="atLeast"/>
        <w:contextualSpacing/>
        <w:jc w:val="center"/>
        <w:rPr>
          <w:rFonts w:cstheme="minorHAnsi"/>
          <w:sz w:val="28"/>
          <w:szCs w:val="28"/>
        </w:rPr>
      </w:pPr>
    </w:p>
    <w:p w14:paraId="56300D18" w14:textId="77777777" w:rsidR="0056067D" w:rsidRDefault="0056067D" w:rsidP="009409B8">
      <w:pPr>
        <w:spacing w:after="120" w:line="20" w:lineRule="atLeast"/>
        <w:contextualSpacing/>
        <w:jc w:val="center"/>
        <w:rPr>
          <w:rFonts w:cstheme="minorHAnsi"/>
          <w:sz w:val="28"/>
          <w:szCs w:val="28"/>
        </w:rPr>
      </w:pPr>
    </w:p>
    <w:p w14:paraId="54B2F3FE" w14:textId="77777777" w:rsidR="00F67A71" w:rsidRDefault="00F67A71" w:rsidP="009409B8">
      <w:pPr>
        <w:spacing w:after="120" w:line="20" w:lineRule="atLeast"/>
        <w:contextualSpacing/>
        <w:jc w:val="center"/>
        <w:rPr>
          <w:rFonts w:cstheme="minorHAnsi"/>
          <w:sz w:val="28"/>
          <w:szCs w:val="28"/>
        </w:rPr>
      </w:pPr>
    </w:p>
    <w:p w14:paraId="39D8C288" w14:textId="77777777" w:rsidR="00A86ED9" w:rsidRDefault="00A86ED9" w:rsidP="000E490C">
      <w:pPr>
        <w:spacing w:after="120" w:line="20" w:lineRule="atLeast"/>
        <w:contextualSpacing/>
        <w:rPr>
          <w:rFonts w:cstheme="minorHAnsi"/>
          <w:sz w:val="28"/>
          <w:szCs w:val="28"/>
        </w:rPr>
      </w:pPr>
    </w:p>
    <w:p w14:paraId="121EE88D" w14:textId="77777777" w:rsidR="00A86ED9" w:rsidRDefault="00A86ED9" w:rsidP="000E490C">
      <w:pPr>
        <w:spacing w:after="120" w:line="20" w:lineRule="atLeast"/>
        <w:contextualSpacing/>
        <w:rPr>
          <w:rFonts w:cstheme="minorHAnsi"/>
          <w:sz w:val="28"/>
          <w:szCs w:val="28"/>
        </w:rPr>
      </w:pPr>
    </w:p>
    <w:p w14:paraId="0BA4424C" w14:textId="390B1422" w:rsidR="009409B8" w:rsidRPr="00C80B02" w:rsidRDefault="00C80B02" w:rsidP="00EB1737">
      <w:pPr>
        <w:spacing w:after="0" w:line="240" w:lineRule="auto"/>
        <w:ind w:firstLine="567"/>
        <w:rPr>
          <w:rFonts w:cstheme="minorHAnsi"/>
          <w:b/>
          <w:bCs/>
          <w:sz w:val="28"/>
          <w:szCs w:val="28"/>
        </w:rPr>
      </w:pPr>
      <w:bookmarkStart w:id="0" w:name="_Toc335201954"/>
      <w:r w:rsidRPr="00C80B02">
        <w:rPr>
          <w:rFonts w:cstheme="minorHAnsi"/>
          <w:b/>
          <w:bCs/>
          <w:sz w:val="28"/>
          <w:szCs w:val="28"/>
        </w:rPr>
        <w:lastRenderedPageBreak/>
        <w:t>1. BENDRA INFORMACIJA</w:t>
      </w:r>
    </w:p>
    <w:p w14:paraId="14D0E839" w14:textId="77777777" w:rsidR="000E490C" w:rsidRDefault="009409B8" w:rsidP="000E490C">
      <w:pPr>
        <w:spacing w:after="0" w:line="240" w:lineRule="auto"/>
        <w:jc w:val="both"/>
        <w:rPr>
          <w:rFonts w:cstheme="minorHAnsi"/>
        </w:rPr>
      </w:pPr>
      <w:r>
        <w:rPr>
          <w:rFonts w:cstheme="minorHAnsi"/>
        </w:rPr>
        <w:t xml:space="preserve">            </w:t>
      </w:r>
    </w:p>
    <w:p w14:paraId="44FF8C36" w14:textId="77777777" w:rsidR="00A86ED9" w:rsidRDefault="00A86ED9" w:rsidP="00A86ED9">
      <w:pPr>
        <w:spacing w:after="0" w:line="20" w:lineRule="atLeast"/>
        <w:jc w:val="both"/>
        <w:rPr>
          <w:rFonts w:eastAsia="Calibri" w:cstheme="minorHAnsi"/>
        </w:rPr>
      </w:pPr>
      <w:r>
        <w:rPr>
          <w:rFonts w:cstheme="minorHAnsi"/>
        </w:rPr>
        <w:t xml:space="preserve">              1.1.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Pr="0073151E">
        <w:rPr>
          <w:rFonts w:eastAsiaTheme="minorHAnsi" w:cstheme="minorHAnsi"/>
          <w:lang w:eastAsia="en-US"/>
        </w:rPr>
        <w:t xml:space="preserve"> </w:t>
      </w:r>
      <w:r w:rsidRPr="009409B8">
        <w:rPr>
          <w:rFonts w:eastAsiaTheme="minorHAnsi" w:cstheme="minorHAnsi"/>
          <w:lang w:eastAsia="en-US"/>
        </w:rPr>
        <w:t>Perkančioji organizacija nėra PVM mokėtoja</w:t>
      </w:r>
      <w:r w:rsidRPr="009409B8">
        <w:rPr>
          <w:rFonts w:eastAsia="Calibri" w:cstheme="minorHAnsi"/>
        </w:rPr>
        <w:t>.</w:t>
      </w:r>
      <w:r>
        <w:rPr>
          <w:rFonts w:cstheme="minorHAnsi"/>
        </w:rPr>
        <w:t xml:space="preserve"> </w:t>
      </w:r>
      <w:r w:rsidRPr="009409B8">
        <w:rPr>
          <w:rFonts w:eastAsia="Calibri" w:cstheme="minorHAnsi"/>
        </w:rPr>
        <w:t xml:space="preserve"> </w:t>
      </w:r>
      <w:r>
        <w:rPr>
          <w:rFonts w:eastAsia="Calibri" w:cstheme="minorHAnsi"/>
        </w:rPr>
        <w:t xml:space="preserve">     </w:t>
      </w:r>
    </w:p>
    <w:p w14:paraId="4086BBF7" w14:textId="5A0CE785" w:rsidR="000E490C" w:rsidRPr="000E490C" w:rsidRDefault="000E490C" w:rsidP="000E490C">
      <w:pPr>
        <w:pStyle w:val="Sraopastraipa"/>
        <w:tabs>
          <w:tab w:val="left" w:pos="993"/>
        </w:tabs>
        <w:spacing w:after="0" w:line="20" w:lineRule="atLeast"/>
        <w:ind w:left="0" w:firstLine="567"/>
        <w:jc w:val="both"/>
        <w:rPr>
          <w:rFonts w:eastAsia="Calibri"/>
        </w:rPr>
      </w:pPr>
      <w:r w:rsidRPr="000E490C">
        <w:rPr>
          <w:rFonts w:eastAsia="Calibri"/>
        </w:rPr>
        <w:t>1.2.</w:t>
      </w:r>
      <w:r w:rsidRPr="000E490C">
        <w:rPr>
          <w:rFonts w:eastAsia="Calibri"/>
          <w:i/>
          <w:iCs/>
        </w:rPr>
        <w:t xml:space="preserve"> </w:t>
      </w:r>
      <w:r w:rsidR="00B0052A" w:rsidRPr="00750519">
        <w:rPr>
          <w:rFonts w:eastAsia="Calibri"/>
        </w:rPr>
        <w:t xml:space="preserve">Pirkimą perkančiosios organizacijos vardu atlieka </w:t>
      </w:r>
      <w:r w:rsidR="00B0052A" w:rsidRPr="00750519">
        <w:rPr>
          <w:rFonts w:eastAsia="Calibri" w:cstheme="minorHAnsi"/>
        </w:rPr>
        <w:t xml:space="preserve">centrinės perkančiosios organizacijos funkcijas vykdanti Kėdainių rajono savivaldybės administracija. Sutartį pasirašys </w:t>
      </w:r>
      <w:r w:rsidR="00B0052A" w:rsidRPr="00750519">
        <w:rPr>
          <w:rFonts w:cstheme="minorHAnsi"/>
        </w:rPr>
        <w:t>perkančioji organizacija</w:t>
      </w:r>
      <w:r w:rsidR="00B0052A">
        <w:rPr>
          <w:rFonts w:eastAsia="Calibri"/>
        </w:rPr>
        <w:t>.</w:t>
      </w:r>
    </w:p>
    <w:p w14:paraId="4AC83041" w14:textId="7F597B03" w:rsidR="007C3665" w:rsidRDefault="009409B8" w:rsidP="00065C24">
      <w:pPr>
        <w:spacing w:after="0" w:line="240" w:lineRule="auto"/>
        <w:jc w:val="both"/>
        <w:rPr>
          <w:rFonts w:cstheme="minorHAnsi"/>
          <w:color w:val="000000" w:themeColor="text1"/>
        </w:rPr>
      </w:pPr>
      <w:r>
        <w:rPr>
          <w:color w:val="000000" w:themeColor="text1"/>
        </w:rPr>
        <w:t xml:space="preserve">             </w:t>
      </w:r>
      <w:r w:rsidR="00B009BE">
        <w:rPr>
          <w:color w:val="000000" w:themeColor="text1"/>
        </w:rPr>
        <w:t xml:space="preserve">1.3. </w:t>
      </w:r>
      <w:r w:rsidR="00B009BE" w:rsidRPr="00263C31">
        <w:rPr>
          <w:rFonts w:cstheme="minorHAnsi"/>
          <w:color w:val="000000" w:themeColor="text1"/>
        </w:rPr>
        <w:t>Pirkimas neatliekamas naudojantis centralizuotų pirkimų katalogu</w:t>
      </w:r>
      <w:r w:rsidR="00B009BE" w:rsidRPr="00263C31">
        <w:rPr>
          <w:rFonts w:eastAsia="Times New Roman" w:cstheme="minorHAnsi"/>
          <w:color w:val="000000"/>
        </w:rPr>
        <w:t xml:space="preserve"> (toliau - </w:t>
      </w:r>
      <w:r w:rsidR="00B009BE" w:rsidRPr="00263C31">
        <w:rPr>
          <w:rFonts w:cstheme="minorHAnsi"/>
          <w:color w:val="000000" w:themeColor="text1"/>
        </w:rPr>
        <w:t xml:space="preserve">CPO LT). </w:t>
      </w:r>
      <w:r w:rsidR="007C3665" w:rsidRPr="00065C24">
        <w:rPr>
          <w:rFonts w:cstheme="minorHAnsi"/>
          <w:color w:val="000000" w:themeColor="text1"/>
        </w:rPr>
        <w:t>Pirkimas buvo inicijuotas per CPO LT (</w:t>
      </w:r>
      <w:r w:rsidR="00065C24" w:rsidRPr="00065C24">
        <w:rPr>
          <w:rFonts w:cstheme="minorHAnsi"/>
          <w:color w:val="000000" w:themeColor="text1"/>
        </w:rPr>
        <w:t>CPO383704</w:t>
      </w:r>
      <w:r w:rsidR="007C3665" w:rsidRPr="00065C24">
        <w:rPr>
          <w:rFonts w:cstheme="minorHAnsi"/>
          <w:color w:val="000000" w:themeColor="text1"/>
        </w:rPr>
        <w:t>), tačiau CPO LT auditas jį atmetė, nes projekte numatyti sk</w:t>
      </w:r>
      <w:r w:rsidR="007C3665" w:rsidRPr="007C3665">
        <w:rPr>
          <w:rFonts w:cstheme="minorHAnsi"/>
          <w:color w:val="000000" w:themeColor="text1"/>
        </w:rPr>
        <w:t>irtingų rūšių darbai – nauja statyba ir paprastasis remontas. Atsižvelgiant į tai, kad CPO LT sistemoje nėra techninės galimybės vienu pirkimu įsigyti skirtingų rūšių statybos darbų, o projekto skaidymas į atskirus pirkimus neatitiktų pirkimo objekto vientisumo ir galėtų pažeisti Viešųjų pirkimų įstatymo principus, pirkimas vykdomas ne per CPO LT.</w:t>
      </w:r>
    </w:p>
    <w:p w14:paraId="77196C1A" w14:textId="0A5815A5" w:rsidR="009409B8" w:rsidRPr="00263C31" w:rsidRDefault="009409B8" w:rsidP="00263C31">
      <w:pPr>
        <w:spacing w:after="0" w:line="240" w:lineRule="auto"/>
        <w:ind w:firstLine="567"/>
        <w:jc w:val="both"/>
        <w:rPr>
          <w:rFonts w:cstheme="minorHAnsi"/>
          <w:color w:val="000000" w:themeColor="text1"/>
          <w:highlight w:val="yellow"/>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B009BE">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62B1612D" w14:textId="5D466C06" w:rsidR="0056209B" w:rsidRDefault="00B009BE" w:rsidP="00B009BE">
      <w:pPr>
        <w:pStyle w:val="Sraopastraipa"/>
        <w:tabs>
          <w:tab w:val="left" w:pos="851"/>
          <w:tab w:val="left" w:pos="993"/>
        </w:tabs>
        <w:spacing w:after="0" w:line="240" w:lineRule="auto"/>
        <w:ind w:left="0"/>
        <w:jc w:val="both"/>
        <w:rPr>
          <w:rFonts w:cstheme="minorHAnsi"/>
        </w:rPr>
      </w:pPr>
      <w:r>
        <w:rPr>
          <w:rFonts w:cstheme="minorHAnsi"/>
        </w:rPr>
        <w:t xml:space="preserve">            </w:t>
      </w:r>
      <w:r w:rsidR="0056209B">
        <w:rPr>
          <w:rFonts w:cstheme="minorHAnsi"/>
        </w:rPr>
        <w:t xml:space="preserve">1.6. </w:t>
      </w:r>
      <w:r w:rsidR="0056209B" w:rsidRPr="001D0D64">
        <w:rPr>
          <w:rFonts w:eastAsia="Arial"/>
        </w:rPr>
        <w:t>Išankstinis skelbimas apie pirkimą nebuvo paskelbtas</w:t>
      </w:r>
      <w:r w:rsidR="0056209B">
        <w:rPr>
          <w:rFonts w:eastAsia="Arial"/>
        </w:rPr>
        <w:t>.</w:t>
      </w:r>
    </w:p>
    <w:p w14:paraId="315D6DB5" w14:textId="77777777" w:rsidR="0056209B" w:rsidRPr="009409B8" w:rsidRDefault="0056209B" w:rsidP="0056209B">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02FBD695" w14:textId="0E217378" w:rsidR="0056209B" w:rsidRPr="0056209B" w:rsidRDefault="0056209B" w:rsidP="0056209B">
      <w:pPr>
        <w:pStyle w:val="Sraopastraipa"/>
        <w:tabs>
          <w:tab w:val="left" w:pos="851"/>
          <w:tab w:val="left" w:pos="993"/>
        </w:tabs>
        <w:spacing w:after="0" w:line="240" w:lineRule="auto"/>
        <w:ind w:left="567"/>
        <w:jc w:val="both"/>
        <w:rPr>
          <w:rFonts w:cstheme="minorHAnsi"/>
        </w:rPr>
      </w:pPr>
      <w:r>
        <w:rPr>
          <w:rFonts w:cstheme="minorHAnsi"/>
        </w:rPr>
        <w:t xml:space="preserve">1.8. </w:t>
      </w:r>
      <w:r w:rsidRPr="00B91F82">
        <w:rPr>
          <w:rFonts w:cstheme="minorHAnsi"/>
        </w:rPr>
        <w:t xml:space="preserve">Pirkime neleidžiama pateikti alternatyvių pasiūlymų. </w:t>
      </w:r>
    </w:p>
    <w:p w14:paraId="6F6AF0AD" w14:textId="3159D6E0" w:rsidR="00667EB6" w:rsidRPr="006D6800" w:rsidRDefault="009409B8" w:rsidP="00667EB6">
      <w:pPr>
        <w:pStyle w:val="Sraopastraipa"/>
        <w:spacing w:after="0" w:line="240" w:lineRule="auto"/>
        <w:ind w:left="0" w:firstLine="567"/>
        <w:jc w:val="both"/>
        <w:rPr>
          <w:rFonts w:cstheme="minorHAnsi"/>
        </w:rPr>
      </w:pPr>
      <w:r>
        <w:rPr>
          <w:rFonts w:cstheme="minorHAnsi"/>
        </w:rPr>
        <w:t>1.</w:t>
      </w:r>
      <w:r w:rsidR="0056209B">
        <w:rPr>
          <w:rFonts w:cstheme="minorHAnsi"/>
        </w:rPr>
        <w:t>9</w:t>
      </w:r>
      <w:r>
        <w:rPr>
          <w:rFonts w:cstheme="minorHAnsi"/>
        </w:rPr>
        <w:t xml:space="preserve">.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56067D">
        <w:rPr>
          <w:rFonts w:cstheme="minorHAnsi"/>
        </w:rPr>
        <w:t>),</w:t>
      </w:r>
      <w:r w:rsidR="00667EB6" w:rsidRPr="0056067D">
        <w:rPr>
          <w:rFonts w:cstheme="minorHAnsi"/>
        </w:rPr>
        <w:t xml:space="preserve">  </w:t>
      </w:r>
      <w:r w:rsidR="00E5736D" w:rsidRPr="0056067D">
        <w:rPr>
          <w:rFonts w:cstheme="minorHAnsi"/>
        </w:rPr>
        <w:t>4.4.4</w:t>
      </w:r>
      <w:r w:rsidR="00667EB6" w:rsidRPr="0056067D">
        <w:rPr>
          <w:rFonts w:cstheme="minorHAnsi"/>
        </w:rPr>
        <w:t xml:space="preserve"> p</w:t>
      </w:r>
      <w:r w:rsidR="00E5736D" w:rsidRPr="0056067D">
        <w:rPr>
          <w:rFonts w:cstheme="minorHAnsi"/>
        </w:rPr>
        <w:t>apunkčiu</w:t>
      </w:r>
      <w:r w:rsidR="00667EB6" w:rsidRPr="0056067D">
        <w:rPr>
          <w:rFonts w:cstheme="minorHAnsi"/>
        </w:rPr>
        <w:t>. Aplinkos ap</w:t>
      </w:r>
      <w:r w:rsidR="00A431FE" w:rsidRPr="0056067D">
        <w:rPr>
          <w:rFonts w:cstheme="minorHAnsi"/>
        </w:rPr>
        <w:t>s</w:t>
      </w:r>
      <w:r w:rsidR="00667EB6" w:rsidRPr="0056067D">
        <w:rPr>
          <w:rFonts w:cstheme="minorHAnsi"/>
        </w:rPr>
        <w:t>augos kriterijai nustatyti 8 priede „Sutarties projektas“.</w:t>
      </w:r>
      <w:r w:rsidR="00667EB6" w:rsidRPr="00344603">
        <w:rPr>
          <w:rFonts w:cstheme="minorHAnsi"/>
        </w:rPr>
        <w:t xml:space="preserve"> </w:t>
      </w:r>
    </w:p>
    <w:p w14:paraId="44A257C8" w14:textId="74A00658" w:rsidR="009409B8" w:rsidRDefault="009409B8" w:rsidP="00667EB6">
      <w:pPr>
        <w:pStyle w:val="Sraopastraipa"/>
        <w:spacing w:after="0" w:line="240" w:lineRule="auto"/>
        <w:ind w:left="0" w:firstLine="567"/>
        <w:jc w:val="both"/>
        <w:rPr>
          <w:rFonts w:cs="Times New Roman"/>
          <w:szCs w:val="24"/>
        </w:rPr>
      </w:pPr>
      <w:r w:rsidRPr="00930B86">
        <w:rPr>
          <w:rFonts w:cstheme="minorHAnsi"/>
        </w:rPr>
        <w:t>1.</w:t>
      </w:r>
      <w:r w:rsidR="0056209B">
        <w:rPr>
          <w:rFonts w:cstheme="minorHAnsi"/>
        </w:rPr>
        <w:t>10</w:t>
      </w:r>
      <w:r>
        <w:rPr>
          <w:rFonts w:cstheme="minorHAnsi"/>
        </w:rPr>
        <w:t xml:space="preserve">.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9"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4A7EADC2" w14:textId="77777777" w:rsidR="008C07A6" w:rsidRPr="00F2740C" w:rsidRDefault="009409B8" w:rsidP="008C07A6">
      <w:pPr>
        <w:spacing w:after="0" w:line="240" w:lineRule="auto"/>
        <w:ind w:firstLine="567"/>
        <w:jc w:val="both"/>
        <w:rPr>
          <w:rFonts w:eastAsia="Arial" w:cstheme="minorHAnsi"/>
          <w:color w:val="333333"/>
        </w:rPr>
      </w:pPr>
      <w:r w:rsidRPr="00F2740C">
        <w:rPr>
          <w:rFonts w:cstheme="minorHAnsi"/>
          <w:szCs w:val="24"/>
        </w:rPr>
        <w:t>1.1</w:t>
      </w:r>
      <w:r w:rsidR="0056209B" w:rsidRPr="00F2740C">
        <w:rPr>
          <w:rFonts w:cstheme="minorHAnsi"/>
          <w:szCs w:val="24"/>
        </w:rPr>
        <w:t>1</w:t>
      </w:r>
      <w:r w:rsidRPr="00F2740C">
        <w:rPr>
          <w:rFonts w:cstheme="minorHAnsi"/>
          <w:szCs w:val="24"/>
        </w:rPr>
        <w:t xml:space="preserve">. </w:t>
      </w:r>
      <w:r w:rsidRPr="00F2740C">
        <w:rPr>
          <w:rFonts w:eastAsia="Arial" w:cstheme="minorHAnsi"/>
          <w:color w:val="333333"/>
        </w:rPr>
        <w:t>Bendrosios pirkimo sąlygos yra neatskiriama šių pirkimo sąlygų dalis.</w:t>
      </w:r>
    </w:p>
    <w:p w14:paraId="549AD7AC" w14:textId="19DD164D" w:rsidR="008C07A6" w:rsidRPr="00F2740C" w:rsidRDefault="008C07A6" w:rsidP="008C07A6">
      <w:pPr>
        <w:spacing w:after="0" w:line="240" w:lineRule="auto"/>
        <w:ind w:firstLine="567"/>
        <w:jc w:val="both"/>
        <w:rPr>
          <w:rFonts w:eastAsia="Arial Unicode MS" w:cstheme="minorHAnsi"/>
        </w:rPr>
      </w:pPr>
    </w:p>
    <w:p w14:paraId="7BB167A1" w14:textId="77777777" w:rsidR="00F2740C" w:rsidRPr="008C07A6" w:rsidRDefault="00F2740C" w:rsidP="008C07A6">
      <w:pPr>
        <w:spacing w:after="0" w:line="240" w:lineRule="auto"/>
        <w:ind w:firstLine="567"/>
        <w:jc w:val="both"/>
        <w:rPr>
          <w:rFonts w:eastAsia="Arial" w:cstheme="minorHAnsi"/>
          <w:color w:val="333333"/>
        </w:rPr>
      </w:pPr>
    </w:p>
    <w:p w14:paraId="6D63335C" w14:textId="71AC60C5" w:rsidR="00C80B02" w:rsidRPr="00673BEE" w:rsidRDefault="007F2C58" w:rsidP="00EB1737">
      <w:pPr>
        <w:pStyle w:val="Sraopastraipa"/>
        <w:tabs>
          <w:tab w:val="left" w:pos="851"/>
          <w:tab w:val="left" w:pos="993"/>
        </w:tabs>
        <w:spacing w:after="0" w:line="240" w:lineRule="auto"/>
        <w:ind w:left="0"/>
        <w:rPr>
          <w:rFonts w:eastAsia="Arial" w:cstheme="minorHAnsi"/>
          <w:b/>
          <w:bCs/>
          <w:color w:val="333333"/>
          <w:sz w:val="28"/>
          <w:szCs w:val="28"/>
        </w:rPr>
      </w:pPr>
      <w:r>
        <w:rPr>
          <w:rFonts w:eastAsia="Arial" w:cstheme="minorHAnsi"/>
          <w:b/>
          <w:bCs/>
          <w:color w:val="333333"/>
          <w:sz w:val="28"/>
          <w:szCs w:val="28"/>
        </w:rPr>
        <w:tab/>
      </w:r>
      <w:r w:rsidR="00C80B02"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0"/>
    <w:p w14:paraId="7CABF17B" w14:textId="3D587582" w:rsidR="008F0063" w:rsidRPr="00F75AF5" w:rsidRDefault="00C80B02" w:rsidP="008F0063">
      <w:pPr>
        <w:pStyle w:val="Betarp"/>
        <w:ind w:firstLine="567"/>
        <w:contextualSpacing/>
        <w:jc w:val="both"/>
        <w:rPr>
          <w:szCs w:val="24"/>
        </w:rPr>
      </w:pPr>
      <w:r w:rsidRPr="00837C5E">
        <w:rPr>
          <w:rFonts w:eastAsia="Calibri"/>
          <w:color w:val="000000" w:themeColor="text1"/>
        </w:rPr>
        <w:t xml:space="preserve">2.1. </w:t>
      </w:r>
      <w:bookmarkStart w:id="1" w:name="_Hlk196914062"/>
      <w:r w:rsidR="008F0063">
        <w:rPr>
          <w:rFonts w:eastAsia="Calibri"/>
          <w:color w:val="000000" w:themeColor="text1"/>
        </w:rPr>
        <w:t>V</w:t>
      </w:r>
      <w:r w:rsidR="008F0063" w:rsidRPr="00837C5E">
        <w:rPr>
          <w:rFonts w:eastAsia="Calibri"/>
          <w:color w:val="000000" w:themeColor="text1"/>
        </w:rPr>
        <w:t>adovau</w:t>
      </w:r>
      <w:r w:rsidR="008F0063">
        <w:rPr>
          <w:rFonts w:eastAsia="Calibri"/>
          <w:color w:val="000000" w:themeColor="text1"/>
        </w:rPr>
        <w:t>jantis</w:t>
      </w:r>
      <w:r w:rsidR="008F0063" w:rsidRPr="00651F31">
        <w:rPr>
          <w:color w:val="000000" w:themeColor="text1"/>
          <w:szCs w:val="24"/>
        </w:rPr>
        <w:t xml:space="preserve"> statybos projektu </w:t>
      </w:r>
      <w:r w:rsidR="008F0063">
        <w:rPr>
          <w:color w:val="000000" w:themeColor="text1"/>
          <w:szCs w:val="24"/>
        </w:rPr>
        <w:t>„</w:t>
      </w:r>
      <w:r w:rsidR="008F0063" w:rsidRPr="00651F31">
        <w:rPr>
          <w:color w:val="000000" w:themeColor="text1"/>
          <w:szCs w:val="24"/>
        </w:rPr>
        <w:t>Pėsčiųjų ir dviračių tako (nuo tilto „Vaivorykštė“ iki J. Basanavičiaus g.) Kėdainių m.</w:t>
      </w:r>
      <w:r w:rsidR="008F0063">
        <w:rPr>
          <w:color w:val="000000" w:themeColor="text1"/>
          <w:szCs w:val="24"/>
        </w:rPr>
        <w:t>“</w:t>
      </w:r>
      <w:r w:rsidR="008F0063" w:rsidRPr="00651F31">
        <w:rPr>
          <w:color w:val="000000" w:themeColor="text1"/>
          <w:szCs w:val="24"/>
        </w:rPr>
        <w:t xml:space="preserve"> </w:t>
      </w:r>
      <w:bookmarkEnd w:id="1"/>
      <w:r w:rsidR="008F0063" w:rsidRPr="00651F31">
        <w:rPr>
          <w:color w:val="000000" w:themeColor="text1"/>
          <w:szCs w:val="24"/>
        </w:rPr>
        <w:t xml:space="preserve">ir Veiklos sąrašu, atlikti </w:t>
      </w:r>
      <w:r w:rsidR="008F0063">
        <w:rPr>
          <w:color w:val="000000" w:themeColor="text1"/>
          <w:szCs w:val="24"/>
        </w:rPr>
        <w:t>p</w:t>
      </w:r>
      <w:r w:rsidR="008F0063" w:rsidRPr="00651F31">
        <w:rPr>
          <w:color w:val="000000" w:themeColor="text1"/>
          <w:szCs w:val="24"/>
        </w:rPr>
        <w:t>ėsčiųjų ir dviračių tako nuo tilto „Vaivorykštė“ iki J. Basanavičiaus g. Kėdainių m</w:t>
      </w:r>
      <w:r w:rsidR="008F0063">
        <w:rPr>
          <w:color w:val="000000" w:themeColor="text1"/>
          <w:szCs w:val="24"/>
        </w:rPr>
        <w:t>ieste</w:t>
      </w:r>
      <w:r w:rsidR="008F0063" w:rsidRPr="00651F31">
        <w:rPr>
          <w:color w:val="000000" w:themeColor="text1"/>
          <w:szCs w:val="24"/>
        </w:rPr>
        <w:t xml:space="preserve"> statybos darbus, kontrolinių geodezinių  nuotraukų, kadastrinių matavimų bylų parengimo paslaugas</w:t>
      </w:r>
      <w:r w:rsidR="008F0063">
        <w:rPr>
          <w:color w:val="000000" w:themeColor="text1"/>
          <w:szCs w:val="24"/>
        </w:rPr>
        <w:t>.</w:t>
      </w:r>
    </w:p>
    <w:p w14:paraId="46BE3F17" w14:textId="59BF5586" w:rsidR="00DC5459" w:rsidRPr="00837C5E" w:rsidRDefault="00490701" w:rsidP="003578B8">
      <w:pPr>
        <w:pStyle w:val="Betarp"/>
        <w:ind w:firstLine="567"/>
        <w:contextualSpacing/>
        <w:jc w:val="both"/>
        <w:rPr>
          <w:rFonts w:cstheme="minorHAnsi"/>
        </w:rPr>
      </w:pPr>
      <w:r w:rsidRPr="00837C5E">
        <w:rPr>
          <w:rFonts w:cstheme="minorHAnsi"/>
        </w:rPr>
        <w:t xml:space="preserve">2.2. </w:t>
      </w:r>
      <w:r w:rsidR="0057666A" w:rsidRPr="00837C5E">
        <w:rPr>
          <w:rFonts w:cstheme="minorHAnsi"/>
        </w:rPr>
        <w:t>Pirkimo objektas į dalis neskaidomas. Pirkimo apimtys, reikalavimai apibrėžti</w:t>
      </w:r>
      <w:r w:rsidR="0057666A" w:rsidRPr="00837C5E">
        <w:rPr>
          <w:rFonts w:eastAsia="Calibri"/>
          <w:color w:val="000000" w:themeColor="text1"/>
        </w:rPr>
        <w:t xml:space="preserve"> </w:t>
      </w:r>
      <w:r w:rsidR="0057666A" w:rsidRPr="00837C5E">
        <w:rPr>
          <w:rFonts w:cstheme="minorHAnsi"/>
        </w:rPr>
        <w:t>specialiųjų pirkimo sąlygų 2, 8, 9</w:t>
      </w:r>
      <w:r w:rsidR="0057666A" w:rsidRPr="00837C5E">
        <w:rPr>
          <w:rFonts w:cstheme="minorHAnsi"/>
          <w:color w:val="00B050"/>
        </w:rPr>
        <w:t xml:space="preserve"> </w:t>
      </w:r>
      <w:r w:rsidR="0057666A" w:rsidRPr="00837C5E">
        <w:rPr>
          <w:rFonts w:cstheme="minorHAnsi"/>
        </w:rPr>
        <w:t xml:space="preserve">prieduose.   </w:t>
      </w:r>
    </w:p>
    <w:p w14:paraId="69532AED" w14:textId="72EA8BDD" w:rsidR="009409B8" w:rsidRPr="0061773A" w:rsidRDefault="00C80B02" w:rsidP="00C80B02">
      <w:pPr>
        <w:pStyle w:val="Betarp"/>
        <w:ind w:firstLine="567"/>
        <w:contextualSpacing/>
        <w:jc w:val="both"/>
        <w:rPr>
          <w:rFonts w:cstheme="minorHAnsi"/>
        </w:rPr>
      </w:pPr>
      <w:r w:rsidRPr="00837C5E">
        <w:rPr>
          <w:rFonts w:cstheme="minorHAnsi"/>
        </w:rPr>
        <w:t xml:space="preserve">2.3. </w:t>
      </w:r>
      <w:r w:rsidR="009409B8" w:rsidRPr="00837C5E">
        <w:rPr>
          <w:rFonts w:cstheme="minorHAnsi"/>
        </w:rPr>
        <w:t>Jeigu apibūdinant</w:t>
      </w:r>
      <w:r w:rsidR="009409B8" w:rsidRPr="00E53E12">
        <w:rPr>
          <w:rFonts w:cstheme="minorHAnsi"/>
        </w:rPr>
        <w:t xml:space="preserve"> pirkimo objektą </w:t>
      </w:r>
      <w:r w:rsidR="00E65CD1" w:rsidRPr="0061773A">
        <w:rPr>
          <w:rFonts w:cstheme="minorHAnsi"/>
        </w:rPr>
        <w:t xml:space="preserve">projekte/ </w:t>
      </w:r>
      <w:r w:rsidR="009409B8" w:rsidRPr="0061773A">
        <w:rPr>
          <w:rFonts w:cstheme="minorHAnsi"/>
        </w:rPr>
        <w:t>techninėje specifikacijoje</w:t>
      </w:r>
      <w:r w:rsidR="00E65CD1" w:rsidRPr="0061773A">
        <w:rPr>
          <w:rFonts w:cstheme="minorHAnsi"/>
        </w:rPr>
        <w:t xml:space="preserve"> ar kituose pirkimo dokumentuose</w:t>
      </w:r>
      <w:r w:rsidR="009409B8" w:rsidRPr="0061773A">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6256F43" w14:textId="2B049C11" w:rsidR="009409B8" w:rsidRPr="002B62E5" w:rsidRDefault="00C80B02" w:rsidP="002B62E5">
      <w:pPr>
        <w:pStyle w:val="Sraopastraipa"/>
        <w:spacing w:after="0" w:line="240" w:lineRule="auto"/>
        <w:ind w:left="0" w:firstLine="567"/>
        <w:jc w:val="both"/>
        <w:rPr>
          <w:rFonts w:cstheme="minorHAnsi"/>
        </w:rPr>
      </w:pPr>
      <w:r w:rsidRPr="0061773A">
        <w:rPr>
          <w:rFonts w:cstheme="minorHAnsi"/>
        </w:rPr>
        <w:t xml:space="preserve">2.4. </w:t>
      </w:r>
      <w:r w:rsidR="009409B8" w:rsidRPr="0061773A">
        <w:rPr>
          <w:rFonts w:cstheme="minorHAnsi"/>
        </w:rPr>
        <w:t xml:space="preserve">Jeigu apibūdinant pirkimo objektą </w:t>
      </w:r>
      <w:r w:rsidR="00E65CD1" w:rsidRPr="0061773A">
        <w:rPr>
          <w:rFonts w:cstheme="minorHAnsi"/>
        </w:rPr>
        <w:t xml:space="preserve">projekte/ techninėje specifikacijoje ar kituose pirkimo dokumentuose </w:t>
      </w:r>
      <w:r w:rsidR="009409B8" w:rsidRPr="0061773A">
        <w:rPr>
          <w:rFonts w:cstheme="minorHAnsi"/>
        </w:rPr>
        <w:t xml:space="preserve">nurodytas standartas, </w:t>
      </w:r>
      <w:r w:rsidR="009409B8" w:rsidRPr="0061773A">
        <w:rPr>
          <w:color w:val="000000"/>
        </w:rPr>
        <w:t>techninis liudijimas</w:t>
      </w:r>
      <w:r w:rsidR="009409B8">
        <w:rPr>
          <w:color w:val="000000"/>
        </w:rPr>
        <w:t xml:space="preserve">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266B94D7" w14:textId="77777777" w:rsidR="00CA5B75" w:rsidRDefault="00CA5B75"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7F2C58">
      <w:pPr>
        <w:spacing w:after="0" w:line="240" w:lineRule="auto"/>
        <w:ind w:firstLine="567"/>
        <w:contextualSpacing/>
        <w:rPr>
          <w:rFonts w:cstheme="minorHAnsi"/>
          <w:b/>
          <w:bCs/>
          <w:sz w:val="28"/>
          <w:szCs w:val="28"/>
        </w:rPr>
      </w:pPr>
      <w:r w:rsidRPr="00673BEE">
        <w:rPr>
          <w:rFonts w:cstheme="minorHAnsi"/>
          <w:b/>
          <w:bCs/>
          <w:sz w:val="28"/>
          <w:szCs w:val="28"/>
        </w:rPr>
        <w:lastRenderedPageBreak/>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4CB20B2C" w14:textId="77777777" w:rsidR="00A86ED9" w:rsidRPr="00673BEE" w:rsidRDefault="00A86ED9" w:rsidP="00001DAD">
      <w:pPr>
        <w:spacing w:after="0" w:line="240" w:lineRule="auto"/>
        <w:ind w:firstLine="567"/>
        <w:jc w:val="both"/>
        <w:rPr>
          <w:rFonts w:cstheme="minorHAnsi"/>
          <w:i/>
          <w:color w:val="FF0000"/>
        </w:rPr>
      </w:pPr>
      <w:r>
        <w:rPr>
          <w:rFonts w:cstheme="minorHAnsi"/>
        </w:rPr>
        <w:t xml:space="preserve">3.1. </w:t>
      </w:r>
      <w:r w:rsidRPr="00673BEE">
        <w:rPr>
          <w:rFonts w:cstheme="minorHAnsi"/>
        </w:rPr>
        <w:t>Perkančioji organizacija nerengs susitikimo su tiekėjais dėl pirkimo sąlygų paaiškinimo.</w:t>
      </w:r>
    </w:p>
    <w:p w14:paraId="7EC1611E" w14:textId="77777777" w:rsidR="009F0D7A" w:rsidRPr="0056067D" w:rsidRDefault="00A86ED9" w:rsidP="009F0D7A">
      <w:pPr>
        <w:spacing w:after="0" w:line="240" w:lineRule="auto"/>
        <w:ind w:firstLine="567"/>
        <w:jc w:val="both"/>
        <w:rPr>
          <w:rFonts w:cstheme="minorHAnsi"/>
        </w:rPr>
      </w:pPr>
      <w:r w:rsidRPr="0056067D">
        <w:rPr>
          <w:rFonts w:eastAsiaTheme="minorHAnsi" w:cstheme="minorHAnsi"/>
          <w:lang w:eastAsia="en-US"/>
        </w:rPr>
        <w:t xml:space="preserve">3.2. </w:t>
      </w:r>
      <w:r w:rsidR="009F0D7A" w:rsidRPr="0056067D">
        <w:rPr>
          <w:rFonts w:cstheme="minorHAnsi"/>
        </w:rPr>
        <w:t xml:space="preserve">Perkančioji organizacija </w:t>
      </w:r>
      <w:r w:rsidR="009F0D7A" w:rsidRPr="00357082">
        <w:rPr>
          <w:rFonts w:cstheme="minorHAnsi"/>
          <w:b/>
          <w:bCs/>
        </w:rPr>
        <w:t>suteiks galimybę apžiūrėti objektą</w:t>
      </w:r>
      <w:r w:rsidR="009F0D7A" w:rsidRPr="0056067D">
        <w:rPr>
          <w:rFonts w:cstheme="minorHAnsi"/>
        </w:rPr>
        <w:t xml:space="preserve"> (darbų atlikimo vietą, paslaugų teikimo vietą, prekių pristatymo vietą). </w:t>
      </w:r>
    </w:p>
    <w:p w14:paraId="0CB87133" w14:textId="7B9A0FB0" w:rsidR="009F0D7A" w:rsidRPr="009F0D7A" w:rsidRDefault="009F0D7A" w:rsidP="009F0D7A">
      <w:pPr>
        <w:spacing w:after="0" w:line="240" w:lineRule="auto"/>
        <w:ind w:firstLine="567"/>
        <w:jc w:val="both"/>
        <w:rPr>
          <w:rFonts w:cstheme="minorHAnsi"/>
          <w:iCs/>
        </w:rPr>
      </w:pPr>
      <w:r w:rsidRPr="0056067D">
        <w:rPr>
          <w:rFonts w:cstheme="minorHAnsi"/>
          <w:iCs/>
        </w:rPr>
        <w:t xml:space="preserve">Tiekėjai, norintys apžiūrėti objektą, turi specialiųjų </w:t>
      </w:r>
      <w:r w:rsidRPr="00357082">
        <w:rPr>
          <w:rFonts w:cstheme="minorHAnsi"/>
          <w:iCs/>
          <w:u w:val="single"/>
        </w:rPr>
        <w:t>pirkimo sąlygų 1 priede nustatytais terminais pateikti prašymą,</w:t>
      </w:r>
      <w:r w:rsidRPr="0056067D">
        <w:rPr>
          <w:rFonts w:cstheme="minorHAnsi"/>
          <w:iCs/>
        </w:rPr>
        <w:t xml:space="preserve"> nurodydami pageidaujamą apžiūros laiką. Perkančioji organizacija turi teisę su tiekėju suderinti kitą, nei jo prašyme nurodytas susitikimo laiką.</w:t>
      </w:r>
    </w:p>
    <w:p w14:paraId="22CAD1F4" w14:textId="77777777" w:rsidR="009F0D7A" w:rsidRDefault="009F0D7A" w:rsidP="00204038">
      <w:pPr>
        <w:spacing w:after="0" w:line="240" w:lineRule="auto"/>
        <w:ind w:firstLine="567"/>
        <w:jc w:val="both"/>
        <w:rPr>
          <w:rFonts w:cstheme="minorHAnsi"/>
        </w:rPr>
      </w:pPr>
    </w:p>
    <w:p w14:paraId="39B494EB" w14:textId="77777777" w:rsidR="00CA5B75" w:rsidRPr="00A86ED9" w:rsidRDefault="00CA5B75" w:rsidP="00204038">
      <w:pPr>
        <w:spacing w:after="0" w:line="240" w:lineRule="auto"/>
        <w:ind w:firstLine="567"/>
        <w:jc w:val="both"/>
        <w:rPr>
          <w:rFonts w:eastAsiaTheme="minorHAnsi" w:cstheme="minorHAnsi"/>
          <w:lang w:eastAsia="en-US"/>
        </w:rPr>
      </w:pPr>
    </w:p>
    <w:p w14:paraId="092F4195" w14:textId="03C0130A" w:rsidR="00673BEE" w:rsidRPr="00673BEE" w:rsidRDefault="00673BEE" w:rsidP="00EB1737">
      <w:pPr>
        <w:ind w:firstLine="567"/>
        <w:rPr>
          <w:b/>
          <w:bCs/>
          <w:sz w:val="28"/>
          <w:szCs w:val="28"/>
        </w:rPr>
      </w:pPr>
      <w:r w:rsidRPr="00673BEE">
        <w:rPr>
          <w:b/>
          <w:bCs/>
          <w:sz w:val="28"/>
          <w:szCs w:val="28"/>
        </w:rPr>
        <w:t>4. TIEKĖJŲ PAŠALINIMO PAGRINDAI IR KVALIFIKACIJOS REIKALAVIMAI</w:t>
      </w:r>
    </w:p>
    <w:p w14:paraId="040AC2AE" w14:textId="77777777" w:rsidR="003641FB" w:rsidRDefault="00673BEE" w:rsidP="00EE7C5A">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2" w:name="_Hlk41039660"/>
      <w:r w:rsidRPr="00D75DED">
        <w:rPr>
          <w:rFonts w:cstheme="minorHAnsi"/>
        </w:rPr>
        <w:t xml:space="preserve"> subtiekėjų (jei taikoma), ūkio subjektų, kurių pajėgumais tiekėjas remiasi, </w:t>
      </w:r>
      <w:bookmarkEnd w:id="2"/>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00EE7C5A">
        <w:rPr>
          <w:rFonts w:cstheme="minorHAnsi"/>
        </w:rPr>
        <w:t xml:space="preserve"> </w:t>
      </w:r>
      <w:r w:rsidR="00EE7C5A" w:rsidRPr="00EE7C5A">
        <w:rPr>
          <w:rFonts w:cstheme="minorHAnsi"/>
          <w:i/>
          <w:iCs/>
        </w:rPr>
        <w:t>(pateikiami CVP IS prie pirkimo dokumentų).</w:t>
      </w:r>
      <w:r w:rsidR="00EE7C5A" w:rsidRPr="00194F85">
        <w:rPr>
          <w:rFonts w:cstheme="minorHAnsi"/>
        </w:rPr>
        <w:t xml:space="preserve"> </w:t>
      </w:r>
    </w:p>
    <w:p w14:paraId="1C213F33" w14:textId="77777777" w:rsidR="00F7143F" w:rsidRDefault="003641FB" w:rsidP="00F7143F">
      <w:pPr>
        <w:pStyle w:val="Sraopastraipa"/>
        <w:spacing w:after="0" w:line="240" w:lineRule="auto"/>
        <w:ind w:left="0" w:firstLine="567"/>
        <w:jc w:val="both"/>
        <w:rPr>
          <w:rFonts w:cstheme="minorHAnsi"/>
        </w:rPr>
      </w:pPr>
      <w:r>
        <w:rPr>
          <w:rFonts w:cstheme="minorHAnsi"/>
        </w:rPr>
        <w:t xml:space="preserve">4.2. </w:t>
      </w:r>
      <w:r w:rsidR="00EE7C5A" w:rsidRPr="00194F85">
        <w:rPr>
          <w:rFonts w:cstheme="minorHAnsi"/>
        </w:rPr>
        <w:t>Subtiekėjams (kurių kvalifikacija tiekėjas nesiremia) pašalinimo pagrindai netaikomi.</w:t>
      </w:r>
    </w:p>
    <w:p w14:paraId="383C237E" w14:textId="60DD12A5" w:rsidR="00F7143F" w:rsidRPr="00C562C4" w:rsidRDefault="00673BEE" w:rsidP="00F7143F">
      <w:pPr>
        <w:pStyle w:val="Sraopastraipa"/>
        <w:spacing w:after="0" w:line="240" w:lineRule="auto"/>
        <w:ind w:left="0" w:firstLine="567"/>
        <w:jc w:val="both"/>
        <w:rPr>
          <w:rFonts w:cstheme="minorHAnsi"/>
        </w:rPr>
      </w:pPr>
      <w:r>
        <w:t>4.</w:t>
      </w:r>
      <w:r w:rsidR="003641FB">
        <w:t>3</w:t>
      </w:r>
      <w:r>
        <w:t xml:space="preserve">. </w:t>
      </w:r>
      <w:r w:rsidRPr="00D75DED">
        <w:t>Tiekėjams nustatomi</w:t>
      </w:r>
      <w:r w:rsidRPr="0027198D">
        <w:t xml:space="preserve"> kvalifikacijos reikalavimai ir jų atitiktį patvirtinantys dokumentai nurodyti specialiųjų pirkimo sąlygų 4 priede</w:t>
      </w:r>
      <w:r>
        <w:t>.</w:t>
      </w:r>
      <w:r w:rsidR="00F7143F" w:rsidRPr="00F7143F">
        <w:rPr>
          <w:rFonts w:cstheme="minorHAnsi"/>
        </w:rPr>
        <w:t xml:space="preserve"> </w:t>
      </w:r>
      <w:r w:rsidR="00F7143F" w:rsidRPr="00C562C4">
        <w:rPr>
          <w:rFonts w:cstheme="minorHAnsi"/>
        </w:rPr>
        <w:t>Tiekėjas, teikdamas pasiūlymą, įsipareigoja, kad sutartį vykdys tik teisę verstis atitinkama veikla turintys asmenys.</w:t>
      </w:r>
    </w:p>
    <w:p w14:paraId="4F727B42" w14:textId="762A6C77" w:rsidR="00254FE4" w:rsidRDefault="00254FE4" w:rsidP="009E2FA2">
      <w:pPr>
        <w:spacing w:after="0" w:line="240" w:lineRule="auto"/>
        <w:ind w:firstLine="567"/>
        <w:jc w:val="both"/>
      </w:pPr>
    </w:p>
    <w:p w14:paraId="18381DE8" w14:textId="77777777" w:rsidR="009E2FA2" w:rsidRDefault="009E2FA2" w:rsidP="009E2FA2">
      <w:pPr>
        <w:spacing w:after="0" w:line="240" w:lineRule="auto"/>
        <w:ind w:firstLine="567"/>
        <w:jc w:val="both"/>
      </w:pPr>
    </w:p>
    <w:p w14:paraId="1B5E4097" w14:textId="34357262" w:rsidR="00673BEE" w:rsidRDefault="00254FE4" w:rsidP="00EB1737">
      <w:pPr>
        <w:spacing w:after="0" w:line="240" w:lineRule="auto"/>
        <w:ind w:firstLine="567"/>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413BE76B" w:rsidR="009E2FA2" w:rsidRDefault="009E2FA2" w:rsidP="009E2FA2">
      <w:pPr>
        <w:spacing w:after="0" w:line="240" w:lineRule="auto"/>
        <w:ind w:firstLine="567"/>
        <w:jc w:val="both"/>
        <w:rPr>
          <w:b/>
          <w:bCs/>
          <w:sz w:val="28"/>
          <w:szCs w:val="28"/>
        </w:rPr>
      </w:pPr>
      <w:r w:rsidRPr="009E2FA2">
        <w:rPr>
          <w:b/>
          <w:bCs/>
          <w:sz w:val="28"/>
          <w:szCs w:val="28"/>
        </w:rPr>
        <w:t>6. SPE</w:t>
      </w:r>
      <w:r w:rsidR="007C3665">
        <w:rPr>
          <w:b/>
          <w:bCs/>
          <w:sz w:val="28"/>
          <w:szCs w:val="28"/>
        </w:rPr>
        <w:t>C</w:t>
      </w:r>
      <w:r w:rsidRPr="009E2FA2">
        <w:rPr>
          <w:b/>
          <w:bCs/>
          <w:sz w:val="28"/>
          <w:szCs w:val="28"/>
        </w:rPr>
        <w:t>IAJIEJI REIKALAVIMAI PASIŪLYMŲ RENGIMUI IR PATEIKIMUI</w:t>
      </w:r>
    </w:p>
    <w:p w14:paraId="3C10C1A3" w14:textId="77777777" w:rsidR="00FD27C9" w:rsidRDefault="00FD27C9" w:rsidP="009E2FA2">
      <w:pPr>
        <w:spacing w:after="0" w:line="240" w:lineRule="auto"/>
        <w:ind w:firstLine="567"/>
        <w:jc w:val="both"/>
        <w:rPr>
          <w:b/>
          <w:bCs/>
          <w:sz w:val="28"/>
          <w:szCs w:val="28"/>
        </w:rPr>
      </w:pPr>
    </w:p>
    <w:p w14:paraId="7DE9BF91" w14:textId="77777777" w:rsidR="00E017B6" w:rsidRDefault="00A95AF5" w:rsidP="00E017B6">
      <w:pPr>
        <w:spacing w:after="0" w:line="240" w:lineRule="auto"/>
        <w:ind w:firstLine="567"/>
        <w:jc w:val="both"/>
        <w:rPr>
          <w:rFonts w:ascii="Calibri" w:hAnsi="Calibri" w:cs="Calibri"/>
        </w:rPr>
      </w:pPr>
      <w:r>
        <w:rPr>
          <w:rFonts w:ascii="Calibri" w:hAnsi="Calibri" w:cs="Calibri"/>
        </w:rPr>
        <w:t xml:space="preserve">6.1. </w:t>
      </w:r>
      <w:r w:rsidRPr="003C0144">
        <w:rPr>
          <w:rFonts w:ascii="Calibri" w:hAnsi="Calibri" w:cs="Calibri"/>
          <w:b/>
          <w:bCs/>
          <w:u w:val="single"/>
        </w:rPr>
        <w:t>Tiekėjo pasiūlymą sudaro CVP IS pateikiamų ir žemiau nurodytų dokumentų visuma</w:t>
      </w:r>
      <w:r w:rsidRPr="00CF43B6">
        <w:rPr>
          <w:rFonts w:ascii="Calibri" w:hAnsi="Calibri" w:cs="Calibri"/>
          <w:u w:val="single"/>
        </w:rPr>
        <w:t>:</w:t>
      </w:r>
    </w:p>
    <w:p w14:paraId="541A8D92" w14:textId="026A0D0B" w:rsidR="001C3C4D" w:rsidRPr="001C3C4D" w:rsidRDefault="008F707B" w:rsidP="001C3C4D">
      <w:pPr>
        <w:spacing w:after="0" w:line="240" w:lineRule="auto"/>
        <w:ind w:firstLine="567"/>
        <w:jc w:val="both"/>
        <w:rPr>
          <w:rFonts w:cs="Times New Roman"/>
          <w:szCs w:val="24"/>
        </w:rPr>
      </w:pPr>
      <w:r>
        <w:rPr>
          <w:rFonts w:ascii="Calibri" w:hAnsi="Calibri" w:cs="Calibri"/>
        </w:rPr>
        <w:t xml:space="preserve">6.1.1. </w:t>
      </w:r>
      <w:r w:rsidR="001C3C4D">
        <w:rPr>
          <w:rFonts w:cstheme="minorHAnsi"/>
        </w:rPr>
        <w:t>t</w:t>
      </w:r>
      <w:r w:rsidR="001C3C4D" w:rsidRPr="00F70558">
        <w:rPr>
          <w:rFonts w:cstheme="minorHAnsi"/>
        </w:rPr>
        <w:t xml:space="preserve">iekėjo </w:t>
      </w:r>
      <w:r w:rsidR="001C3C4D">
        <w:rPr>
          <w:rFonts w:eastAsiaTheme="minorHAnsi" w:cstheme="minorHAnsi"/>
        </w:rPr>
        <w:t xml:space="preserve">užpildytas ir pasirašytas </w:t>
      </w:r>
      <w:r w:rsidR="001C3C4D" w:rsidRPr="00F70558">
        <w:rPr>
          <w:rFonts w:cstheme="minorHAnsi"/>
        </w:rPr>
        <w:t xml:space="preserve">pasiūlymas, parengtas pagal </w:t>
      </w:r>
      <w:r w:rsidR="001C3C4D">
        <w:rPr>
          <w:rFonts w:cstheme="minorHAnsi"/>
        </w:rPr>
        <w:t>s</w:t>
      </w:r>
      <w:r w:rsidR="001C3C4D" w:rsidRPr="00F70558">
        <w:rPr>
          <w:rFonts w:cstheme="minorHAnsi"/>
        </w:rPr>
        <w:t xml:space="preserve">pecialiųjų </w:t>
      </w:r>
      <w:r w:rsidR="001C3C4D">
        <w:rPr>
          <w:rFonts w:cstheme="minorHAnsi"/>
        </w:rPr>
        <w:t xml:space="preserve">pirkimo sąlygų 6 priede </w:t>
      </w:r>
      <w:r w:rsidR="001C3C4D" w:rsidRPr="00F70558">
        <w:rPr>
          <w:rFonts w:cstheme="minorHAnsi"/>
        </w:rPr>
        <w:t>pateiktą pasiūlymo formą ir pasiūlymo formoje nurodyti ir kiti, tiekėjo nuomone, būtini dokumentai (jų kopijos)</w:t>
      </w:r>
      <w:r w:rsidR="001C3C4D" w:rsidRPr="001C3C4D">
        <w:rPr>
          <w:rFonts w:asciiTheme="majorBidi" w:hAnsiTheme="majorBidi" w:cstheme="majorBidi"/>
          <w:i/>
          <w:iCs/>
          <w:szCs w:val="24"/>
        </w:rPr>
        <w:t xml:space="preserve"> </w:t>
      </w:r>
      <w:r w:rsidR="001C3C4D">
        <w:rPr>
          <w:rFonts w:asciiTheme="majorBidi" w:hAnsiTheme="majorBidi" w:cstheme="majorBidi"/>
          <w:i/>
          <w:iCs/>
          <w:szCs w:val="24"/>
        </w:rPr>
        <w:t>(nepateikus šio dokumento, pasiūlymas bus atmetamas)</w:t>
      </w:r>
      <w:r w:rsidR="001C3C4D">
        <w:rPr>
          <w:rFonts w:cs="Times New Roman"/>
          <w:szCs w:val="24"/>
        </w:rPr>
        <w:t>;</w:t>
      </w:r>
    </w:p>
    <w:p w14:paraId="192FBBA4" w14:textId="77777777" w:rsidR="00E017B6" w:rsidRDefault="00A95AF5" w:rsidP="00E017B6">
      <w:pPr>
        <w:spacing w:after="0" w:line="240" w:lineRule="auto"/>
        <w:ind w:firstLine="567"/>
        <w:jc w:val="both"/>
        <w:rPr>
          <w:rFonts w:cstheme="minorHAnsi"/>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 xml:space="preserve">priedas). </w:t>
      </w:r>
      <w:r w:rsidR="003578B8">
        <w:rPr>
          <w:rFonts w:cstheme="minorHAnsi"/>
        </w:rPr>
        <w:t>Pateikdamas ir pasirašydamas</w:t>
      </w:r>
      <w:r w:rsidRPr="004D366C">
        <w:rPr>
          <w:rFonts w:cstheme="minorHAnsi"/>
        </w:rPr>
        <w:t xml:space="preserve"> pasiūlymą, tiekėjas patvirtina ir EBVPD tikrumą;</w:t>
      </w:r>
    </w:p>
    <w:p w14:paraId="7FDE247B" w14:textId="2DF4B9A5" w:rsidR="00DE5FAD" w:rsidRPr="003E4844" w:rsidRDefault="00DE5FAD" w:rsidP="00E017B6">
      <w:pPr>
        <w:spacing w:after="0" w:line="240" w:lineRule="auto"/>
        <w:ind w:firstLine="567"/>
        <w:jc w:val="both"/>
        <w:rPr>
          <w:rFonts w:cstheme="minorHAnsi"/>
          <w:strike/>
        </w:rPr>
      </w:pPr>
      <w:r w:rsidRPr="008F707B">
        <w:rPr>
          <w:rFonts w:cstheme="minorHAnsi"/>
        </w:rPr>
        <w:t>6.1.</w:t>
      </w:r>
      <w:r>
        <w:rPr>
          <w:rFonts w:cstheme="minorHAnsi"/>
        </w:rPr>
        <w:t>3</w:t>
      </w:r>
      <w:r w:rsidRPr="003F00B8">
        <w:rPr>
          <w:rFonts w:cstheme="minorHAnsi"/>
        </w:rPr>
        <w:t>. Veiklos sąrašas,</w:t>
      </w:r>
      <w:r w:rsidRPr="003F00B8">
        <w:rPr>
          <w:rFonts w:cstheme="minorHAnsi"/>
          <w:color w:val="00B050"/>
        </w:rPr>
        <w:t xml:space="preserve"> </w:t>
      </w:r>
      <w:r w:rsidRPr="003F00B8">
        <w:rPr>
          <w:rFonts w:cstheme="minorHAnsi"/>
        </w:rPr>
        <w:t xml:space="preserve">užpildytas pagal specialiųjų pirkimo </w:t>
      </w:r>
      <w:r w:rsidRPr="005817A6">
        <w:rPr>
          <w:rFonts w:cstheme="minorHAnsi"/>
        </w:rPr>
        <w:t>sąlygų 9 priedą</w:t>
      </w:r>
      <w:r w:rsidR="003E4844">
        <w:rPr>
          <w:rFonts w:cstheme="minorHAnsi"/>
        </w:rPr>
        <w:t>;</w:t>
      </w:r>
      <w:r w:rsidR="00656FAC" w:rsidRPr="005817A6">
        <w:rPr>
          <w:rFonts w:cstheme="minorHAnsi"/>
          <w:i/>
          <w:iCs/>
          <w:szCs w:val="24"/>
        </w:rPr>
        <w:t xml:space="preserve"> </w:t>
      </w:r>
    </w:p>
    <w:p w14:paraId="082A7421" w14:textId="435978A3" w:rsidR="00DE5FAD" w:rsidRPr="005817A6" w:rsidRDefault="00DE5FAD" w:rsidP="00DE5FAD">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theme="minorHAnsi"/>
          <w:szCs w:val="24"/>
        </w:rPr>
      </w:pPr>
      <w:r w:rsidRPr="005817A6">
        <w:rPr>
          <w:rFonts w:cstheme="minorHAnsi"/>
          <w:szCs w:val="24"/>
        </w:rPr>
        <w:t>6.1.4. pasiūlymo galiojimą užtikrinantis dokumentas (</w:t>
      </w:r>
      <w:r w:rsidR="00E017B6" w:rsidRPr="005817A6">
        <w:rPr>
          <w:rFonts w:cstheme="minorHAnsi"/>
        </w:rPr>
        <w:t>specialiųjų</w:t>
      </w:r>
      <w:r w:rsidR="00E017B6" w:rsidRPr="005817A6">
        <w:rPr>
          <w:rFonts w:cstheme="minorHAnsi"/>
          <w:szCs w:val="24"/>
        </w:rPr>
        <w:t xml:space="preserve"> </w:t>
      </w:r>
      <w:r w:rsidR="00A431AC" w:rsidRPr="005817A6">
        <w:rPr>
          <w:rFonts w:cstheme="minorHAnsi"/>
          <w:szCs w:val="24"/>
        </w:rPr>
        <w:t>pirkimo sąlygų 7 skyrius)</w:t>
      </w:r>
      <w:r w:rsidR="00EA0324" w:rsidRPr="005817A6">
        <w:rPr>
          <w:rFonts w:cstheme="minorHAnsi"/>
          <w:szCs w:val="24"/>
        </w:rPr>
        <w:t>;</w:t>
      </w:r>
    </w:p>
    <w:p w14:paraId="45B813CE" w14:textId="676A3FAA" w:rsidR="00A95AF5" w:rsidRPr="001C3C4D" w:rsidRDefault="00DE5FAD" w:rsidP="001C3C4D">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heme="majorBidi" w:hAnsiTheme="majorBidi" w:cstheme="majorBidi"/>
          <w:szCs w:val="24"/>
        </w:rPr>
      </w:pPr>
      <w:r w:rsidRPr="005817A6">
        <w:rPr>
          <w:rFonts w:asciiTheme="majorBidi" w:hAnsiTheme="majorBidi" w:cstheme="majorBidi"/>
          <w:szCs w:val="24"/>
        </w:rPr>
        <w:t xml:space="preserve">6.1.5. </w:t>
      </w:r>
      <w:r w:rsidR="00A95AF5" w:rsidRPr="004D366C">
        <w:rPr>
          <w:rFonts w:cstheme="minorHAnsi"/>
        </w:rPr>
        <w:t>jungtinės veiklos sutarties kopija (jeigu pirkime dalyvauja ūkio subjektų grupė jungtinės veiklos sutarties pagrindu);</w:t>
      </w:r>
    </w:p>
    <w:p w14:paraId="41DCA106" w14:textId="50892CA0" w:rsidR="00A95AF5" w:rsidRDefault="00A95AF5" w:rsidP="00A95AF5">
      <w:pPr>
        <w:spacing w:after="0" w:line="240" w:lineRule="auto"/>
        <w:ind w:firstLine="567"/>
        <w:jc w:val="both"/>
        <w:rPr>
          <w:rFonts w:cstheme="minorHAnsi"/>
          <w:u w:val="single"/>
        </w:rPr>
      </w:pPr>
      <w:r>
        <w:rPr>
          <w:rFonts w:cstheme="minorHAnsi"/>
        </w:rPr>
        <w:t>6.1.</w:t>
      </w:r>
      <w:r w:rsidR="001C3C4D">
        <w:rPr>
          <w:rFonts w:cstheme="minorHAnsi"/>
        </w:rPr>
        <w:t>6</w:t>
      </w:r>
      <w:r>
        <w:rPr>
          <w:rFonts w:cstheme="minorHAnsi"/>
        </w:rPr>
        <w:t xml:space="preserve">. </w:t>
      </w:r>
      <w:r w:rsidRPr="004D366C">
        <w:rPr>
          <w:rFonts w:cstheme="minorHAnsi"/>
        </w:rPr>
        <w:t>dokumentas, patvirtinantis, kad asmuo, kuris pasirašė pasiūlymą (jei jis ne tiekėjo vadovas), turėjo teisę jį pasirašyti;</w:t>
      </w:r>
    </w:p>
    <w:p w14:paraId="53FDBE41" w14:textId="47896092" w:rsidR="00D205D8" w:rsidRPr="00EE7C5A" w:rsidRDefault="00A95AF5" w:rsidP="00EE7C5A">
      <w:pPr>
        <w:spacing w:after="0" w:line="240" w:lineRule="auto"/>
        <w:ind w:firstLine="567"/>
        <w:jc w:val="both"/>
        <w:rPr>
          <w:rFonts w:cstheme="minorHAnsi"/>
        </w:rPr>
      </w:pPr>
      <w:r>
        <w:rPr>
          <w:rFonts w:cstheme="minorHAnsi"/>
        </w:rPr>
        <w:t>6.1.</w:t>
      </w:r>
      <w:r w:rsidR="001C3C4D">
        <w:rPr>
          <w:rFonts w:cstheme="minorHAnsi"/>
        </w:rPr>
        <w:t>7</w:t>
      </w:r>
      <w:r>
        <w:rPr>
          <w:rFonts w:cstheme="minorHAnsi"/>
        </w:rPr>
        <w:t xml:space="preserve">. </w:t>
      </w:r>
      <w:r w:rsidRPr="004D366C">
        <w:rPr>
          <w:rFonts w:cstheme="minorHAnsi"/>
        </w:rPr>
        <w:t>jei tiekėjas pasitelkia ūkio subjektus, kurių pajėgumais remiasi, – įrodymai, kad šie ištekliai bus prieinami per visą sutartinių įsipareigojimų vykdymo laikotarpį;</w:t>
      </w:r>
    </w:p>
    <w:p w14:paraId="6F3025A0" w14:textId="5494C1E0" w:rsidR="00A95AF5" w:rsidRPr="004D366C" w:rsidRDefault="00A95AF5" w:rsidP="00A95AF5">
      <w:pPr>
        <w:spacing w:after="0" w:line="240" w:lineRule="auto"/>
        <w:ind w:firstLine="567"/>
        <w:jc w:val="both"/>
        <w:rPr>
          <w:rFonts w:cstheme="minorHAnsi"/>
          <w:u w:val="single"/>
        </w:rPr>
      </w:pPr>
      <w:r>
        <w:rPr>
          <w:rFonts w:cstheme="minorHAnsi"/>
        </w:rPr>
        <w:t>6.1.</w:t>
      </w:r>
      <w:r w:rsidR="001C3C4D">
        <w:rPr>
          <w:rFonts w:cstheme="minorHAnsi"/>
        </w:rPr>
        <w:t>8</w:t>
      </w:r>
      <w:r>
        <w:rPr>
          <w:rFonts w:cstheme="minorHAnsi"/>
        </w:rPr>
        <w:t xml:space="preserve">. </w:t>
      </w:r>
      <w:r w:rsidRPr="004D366C">
        <w:rPr>
          <w:rFonts w:cstheme="minorHAnsi"/>
        </w:rPr>
        <w:t>jei tiekėjas pasitelkia subtiekėjus, subtiekėjo deklaracija ar kitas dokumentas, patvirtinantis jo sutikimą būti subtiekėju pirkime;</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0126CBCE"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 xml:space="preserve">Pasiūlymas turi būti parengtas, </w:t>
      </w:r>
      <w:r w:rsidRPr="005535BD">
        <w:rPr>
          <w:rFonts w:cstheme="minorHAnsi"/>
        </w:rPr>
        <w:t xml:space="preserve">lietuvių </w:t>
      </w:r>
      <w:r w:rsidR="005535BD" w:rsidRPr="005535BD">
        <w:rPr>
          <w:rFonts w:cstheme="minorHAnsi"/>
        </w:rPr>
        <w:t>ir/</w:t>
      </w:r>
      <w:r w:rsidRPr="005535BD">
        <w:rPr>
          <w:rFonts w:cstheme="minorHAnsi"/>
        </w:rPr>
        <w:t>arba</w:t>
      </w:r>
      <w:r w:rsidRPr="00E9602B">
        <w:rPr>
          <w:rFonts w:cstheme="minorHAnsi"/>
        </w:rPr>
        <w:t xml:space="preserve">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w:t>
      </w:r>
      <w:r w:rsidRPr="00E9602B">
        <w:rPr>
          <w:rFonts w:cstheme="minorHAnsi"/>
        </w:rPr>
        <w:lastRenderedPageBreak/>
        <w:t xml:space="preserve">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16C334F" w14:textId="54A4BAD2" w:rsidR="00EE01F8" w:rsidRDefault="00A95AF5" w:rsidP="00502FD0">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08662C23" w14:textId="77777777" w:rsidR="00FD27C9" w:rsidRDefault="00FD27C9" w:rsidP="004D366C">
      <w:pPr>
        <w:spacing w:after="0" w:line="240" w:lineRule="auto"/>
        <w:ind w:firstLine="567"/>
        <w:jc w:val="both"/>
        <w:rPr>
          <w:rFonts w:eastAsia="Calibri" w:cstheme="minorHAnsi"/>
        </w:rPr>
      </w:pPr>
    </w:p>
    <w:p w14:paraId="7EC016C4" w14:textId="7D0EA9A6" w:rsidR="007F036E" w:rsidRPr="007F036E" w:rsidRDefault="007F036E" w:rsidP="00EB1737">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55884EFA" w14:textId="106272C3" w:rsidR="00810E0A" w:rsidRPr="00810E0A" w:rsidRDefault="008614CB" w:rsidP="00810E0A">
      <w:pPr>
        <w:spacing w:after="0" w:line="240" w:lineRule="auto"/>
        <w:ind w:firstLine="567"/>
        <w:jc w:val="both"/>
        <w:rPr>
          <w:rFonts w:eastAsia="Times New Roman" w:cs="Times New Roman"/>
          <w:color w:val="000000"/>
          <w:szCs w:val="24"/>
          <w:shd w:val="clear" w:color="auto" w:fill="FFFFFF" w:themeFill="background1"/>
        </w:rPr>
      </w:pPr>
      <w:r>
        <w:rPr>
          <w:rFonts w:eastAsia="Calibri"/>
        </w:rPr>
        <w:t xml:space="preserve">7.1. </w:t>
      </w:r>
      <w:r w:rsidR="00810E0A" w:rsidRPr="00810E0A">
        <w:rPr>
          <w:rFonts w:eastAsia="Times New Roman" w:cs="Times New Roman"/>
          <w:color w:val="000000"/>
          <w:szCs w:val="24"/>
          <w:shd w:val="clear" w:color="auto" w:fill="FFFFFF" w:themeFill="background1"/>
        </w:rPr>
        <w:t xml:space="preserve"> Tiekėjas privalo užtikrinti savo pasiūlymo galiojimą ne mažesne kaip 10 000 Eur </w:t>
      </w:r>
      <w:r w:rsidR="00810E0A">
        <w:rPr>
          <w:rFonts w:eastAsia="Times New Roman" w:cs="Times New Roman"/>
          <w:color w:val="000000"/>
          <w:szCs w:val="24"/>
          <w:shd w:val="clear" w:color="auto" w:fill="FFFFFF" w:themeFill="background1"/>
        </w:rPr>
        <w:t>verte</w:t>
      </w:r>
      <w:r w:rsidR="00810E0A" w:rsidRPr="00810E0A">
        <w:rPr>
          <w:rFonts w:eastAsia="Times New Roman" w:cs="Times New Roman"/>
          <w:color w:val="000000"/>
          <w:szCs w:val="24"/>
          <w:shd w:val="clear" w:color="auto" w:fill="FFFFFF" w:themeFill="background1"/>
        </w:rPr>
        <w:t xml:space="preserve"> vienu iš šių būdų:</w:t>
      </w:r>
    </w:p>
    <w:p w14:paraId="694AA71B" w14:textId="77777777" w:rsidR="00810E0A" w:rsidRPr="004218A9" w:rsidRDefault="00810E0A" w:rsidP="00810E0A">
      <w:pPr>
        <w:spacing w:after="0" w:line="240" w:lineRule="auto"/>
        <w:ind w:firstLine="567"/>
        <w:jc w:val="both"/>
        <w:rPr>
          <w:rFonts w:eastAsia="Times New Roman" w:cs="Times New Roman"/>
          <w:szCs w:val="24"/>
          <w:shd w:val="clear" w:color="auto" w:fill="FFFFFF" w:themeFill="background1"/>
        </w:rPr>
      </w:pPr>
      <w:r w:rsidRPr="004218A9">
        <w:rPr>
          <w:rFonts w:eastAsia="Times New Roman" w:cs="Times New Roman"/>
          <w:szCs w:val="24"/>
          <w:shd w:val="clear" w:color="auto" w:fill="FFFFFF" w:themeFill="background1"/>
        </w:rPr>
        <w:t>1) Lietuvos Respublikoje ar užsienyje registruoto banko ar kitos kredito įstaigos garantija;</w:t>
      </w:r>
    </w:p>
    <w:p w14:paraId="6FF9B24A" w14:textId="5268C044" w:rsidR="00810E0A" w:rsidRPr="004218A9" w:rsidRDefault="00810E0A" w:rsidP="00810E0A">
      <w:pPr>
        <w:spacing w:after="0" w:line="240" w:lineRule="auto"/>
        <w:ind w:firstLine="567"/>
        <w:jc w:val="both"/>
        <w:rPr>
          <w:rFonts w:eastAsia="Times New Roman" w:cs="Times New Roman"/>
          <w:szCs w:val="24"/>
          <w:shd w:val="clear" w:color="auto" w:fill="FFFFFF" w:themeFill="background1"/>
        </w:rPr>
      </w:pPr>
      <w:r w:rsidRPr="004218A9">
        <w:rPr>
          <w:rFonts w:eastAsia="Times New Roman" w:cs="Times New Roman"/>
          <w:szCs w:val="24"/>
          <w:shd w:val="clear" w:color="auto" w:fill="FFFFFF" w:themeFill="background1"/>
        </w:rPr>
        <w:t>2) draudimo bendrovės laidavim</w:t>
      </w:r>
      <w:r w:rsidR="00112AEB" w:rsidRPr="004218A9">
        <w:rPr>
          <w:rFonts w:eastAsia="Times New Roman" w:cs="Times New Roman"/>
          <w:szCs w:val="24"/>
          <w:shd w:val="clear" w:color="auto" w:fill="FFFFFF" w:themeFill="background1"/>
        </w:rPr>
        <w:t>o draudimu</w:t>
      </w:r>
      <w:r w:rsidRPr="004218A9">
        <w:rPr>
          <w:rFonts w:eastAsia="Times New Roman" w:cs="Times New Roman"/>
          <w:szCs w:val="24"/>
          <w:shd w:val="clear" w:color="auto" w:fill="FFFFFF" w:themeFill="background1"/>
        </w:rPr>
        <w:t xml:space="preserve"> (kartu pateik</w:t>
      </w:r>
      <w:r w:rsidR="00357082">
        <w:rPr>
          <w:rFonts w:eastAsia="Times New Roman" w:cs="Times New Roman"/>
          <w:szCs w:val="24"/>
          <w:shd w:val="clear" w:color="auto" w:fill="FFFFFF" w:themeFill="background1"/>
        </w:rPr>
        <w:t>ti</w:t>
      </w:r>
      <w:r w:rsidRPr="004218A9">
        <w:rPr>
          <w:rFonts w:eastAsia="Times New Roman" w:cs="Times New Roman"/>
          <w:szCs w:val="24"/>
          <w:shd w:val="clear" w:color="auto" w:fill="FFFFFF" w:themeFill="background1"/>
        </w:rPr>
        <w:t xml:space="preserve"> įmokos už laidavim</w:t>
      </w:r>
      <w:r w:rsidR="0082546F" w:rsidRPr="004218A9">
        <w:rPr>
          <w:rFonts w:eastAsia="Times New Roman" w:cs="Times New Roman"/>
          <w:szCs w:val="24"/>
          <w:shd w:val="clear" w:color="auto" w:fill="FFFFFF" w:themeFill="background1"/>
        </w:rPr>
        <w:t xml:space="preserve">ą </w:t>
      </w:r>
      <w:r w:rsidRPr="004218A9">
        <w:rPr>
          <w:rFonts w:eastAsia="Times New Roman" w:cs="Times New Roman"/>
          <w:szCs w:val="24"/>
          <w:shd w:val="clear" w:color="auto" w:fill="FFFFFF" w:themeFill="background1"/>
        </w:rPr>
        <w:t>sumokėjimą patvirtinant</w:t>
      </w:r>
      <w:r w:rsidR="004218A9" w:rsidRPr="004218A9">
        <w:rPr>
          <w:rFonts w:eastAsia="Times New Roman" w:cs="Times New Roman"/>
          <w:szCs w:val="24"/>
          <w:shd w:val="clear" w:color="auto" w:fill="FFFFFF" w:themeFill="background1"/>
        </w:rPr>
        <w:t>į</w:t>
      </w:r>
      <w:r w:rsidRPr="004218A9">
        <w:rPr>
          <w:rFonts w:eastAsia="Times New Roman" w:cs="Times New Roman"/>
          <w:szCs w:val="24"/>
          <w:shd w:val="clear" w:color="auto" w:fill="FFFFFF" w:themeFill="background1"/>
        </w:rPr>
        <w:t xml:space="preserve"> dokument</w:t>
      </w:r>
      <w:r w:rsidR="004218A9" w:rsidRPr="004218A9">
        <w:rPr>
          <w:rFonts w:eastAsia="Times New Roman" w:cs="Times New Roman"/>
          <w:szCs w:val="24"/>
          <w:shd w:val="clear" w:color="auto" w:fill="FFFFFF" w:themeFill="background1"/>
        </w:rPr>
        <w:t>ą</w:t>
      </w:r>
      <w:r w:rsidRPr="004218A9">
        <w:rPr>
          <w:rFonts w:eastAsia="Times New Roman" w:cs="Times New Roman"/>
          <w:szCs w:val="24"/>
          <w:shd w:val="clear" w:color="auto" w:fill="FFFFFF" w:themeFill="background1"/>
        </w:rPr>
        <w:t>);</w:t>
      </w:r>
    </w:p>
    <w:p w14:paraId="6FE7F8DB" w14:textId="2BD95172" w:rsidR="00810E0A" w:rsidRDefault="00810E0A" w:rsidP="00810E0A">
      <w:pPr>
        <w:spacing w:after="0" w:line="240" w:lineRule="auto"/>
        <w:ind w:firstLine="567"/>
        <w:jc w:val="both"/>
        <w:rPr>
          <w:rFonts w:eastAsia="Times New Roman" w:cs="Times New Roman"/>
          <w:color w:val="000000"/>
          <w:szCs w:val="24"/>
          <w:shd w:val="clear" w:color="auto" w:fill="FFFFFF" w:themeFill="background1"/>
        </w:rPr>
      </w:pPr>
      <w:r w:rsidRPr="00810E0A">
        <w:rPr>
          <w:rFonts w:eastAsia="Times New Roman" w:cs="Times New Roman"/>
          <w:color w:val="000000"/>
          <w:szCs w:val="24"/>
          <w:shd w:val="clear" w:color="auto" w:fill="FFFFFF" w:themeFill="background1"/>
        </w:rPr>
        <w:t>3) užstatu, pervedant lėšas į Kėdainių rajono savivaldybės administracijos sąskaitą LT507044060006197013, AB SEB bankas, banko kodas 70440.</w:t>
      </w:r>
    </w:p>
    <w:p w14:paraId="257B2404" w14:textId="77777777" w:rsidR="008614CB" w:rsidRPr="00357082" w:rsidRDefault="008614CB" w:rsidP="008614CB">
      <w:pPr>
        <w:spacing w:after="0" w:line="240" w:lineRule="auto"/>
        <w:ind w:firstLine="567"/>
        <w:jc w:val="both"/>
        <w:rPr>
          <w:color w:val="000000" w:themeColor="text1"/>
        </w:rPr>
      </w:pPr>
      <w:r w:rsidRPr="00357082">
        <w:rPr>
          <w:rFonts w:eastAsia="Times New Roman" w:cs="Times New Roman"/>
          <w:color w:val="000000"/>
          <w:szCs w:val="24"/>
          <w:shd w:val="clear" w:color="auto" w:fill="FFFFFF" w:themeFill="background1"/>
        </w:rPr>
        <w:t xml:space="preserve">7.2. </w:t>
      </w:r>
      <w:r w:rsidRPr="00357082">
        <w:rPr>
          <w:color w:val="000000" w:themeColor="text1"/>
        </w:rPr>
        <w:t>Dalyvis netenka pasiūlymo galiojimo užtikrinimo esant bent vienai šių sąlygų:</w:t>
      </w:r>
    </w:p>
    <w:p w14:paraId="002166A1"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A27CF2">
        <w:rPr>
          <w:rFonts w:cs="Times New Roman"/>
          <w:szCs w:val="24"/>
        </w:rPr>
        <w:t xml:space="preserve">.2.1. </w:t>
      </w:r>
      <w:r w:rsidRPr="00A27CF2">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1C6AD24E"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w:t>
      </w:r>
      <w:r w:rsidRPr="00E34CD8">
        <w:rPr>
          <w:rFonts w:cs="Times New Roman"/>
          <w:szCs w:val="24"/>
        </w:rPr>
        <w:t>2</w:t>
      </w:r>
      <w:r>
        <w:rPr>
          <w:rFonts w:cs="Times New Roman"/>
          <w:szCs w:val="24"/>
        </w:rPr>
        <w:t>.2.</w:t>
      </w:r>
      <w:r w:rsidRPr="00E34CD8">
        <w:rPr>
          <w:rFonts w:cs="Times New Roman"/>
          <w:szCs w:val="24"/>
        </w:rPr>
        <w:t xml:space="preserve"> </w:t>
      </w:r>
      <w:r w:rsidRPr="00A27CF2">
        <w:rPr>
          <w:rFonts w:eastAsia="Arial Unicode MS" w:cs="Times New Roman"/>
          <w:szCs w:val="24"/>
        </w:rPr>
        <w:t>tiekėjo, paprašius</w:t>
      </w:r>
      <w:r w:rsidRPr="00E34CD8">
        <w:rPr>
          <w:rFonts w:eastAsia="Arial Unicode MS" w:cs="Times New Roman"/>
          <w:szCs w:val="24"/>
        </w:rPr>
        <w:t xml:space="preserve"> pagrįsti neįprastai mažą kainą, tiekėjas nepateikia jokio pagrindimo;</w:t>
      </w:r>
      <w:r w:rsidRPr="00E34CD8">
        <w:rPr>
          <w:rFonts w:cs="Times New Roman"/>
          <w:szCs w:val="24"/>
        </w:rPr>
        <w:t xml:space="preserve"> </w:t>
      </w:r>
    </w:p>
    <w:p w14:paraId="4912CD6F"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3</w:t>
      </w:r>
      <w:r>
        <w:rPr>
          <w:rFonts w:cs="Times New Roman"/>
          <w:szCs w:val="24"/>
        </w:rPr>
        <w:t>.</w:t>
      </w:r>
      <w:r w:rsidRPr="00E34CD8">
        <w:rPr>
          <w:rFonts w:cs="Times New Roman"/>
          <w:szCs w:val="24"/>
        </w:rPr>
        <w:t xml:space="preserve"> pripažinus, kad tiekėjas pateikė ekonomiškai naudingiausią pasiūlymą ir paprašius pateikti aktualius dokumentus, patvirtinančius jo pašalinimo pagrindų nebuvimą ir atitiktį kvalifikacijos reikalavimams, aplinkos apsaugos standartų reikalavimams, tiekėjas šių dokumentų nepateikė;</w:t>
      </w:r>
    </w:p>
    <w:p w14:paraId="715FEE0B"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4</w:t>
      </w:r>
      <w:r>
        <w:rPr>
          <w:rFonts w:cs="Times New Roman"/>
          <w:szCs w:val="24"/>
        </w:rPr>
        <w:t>.</w:t>
      </w:r>
      <w:r w:rsidRPr="00E34CD8">
        <w:rPr>
          <w:rFonts w:cs="Times New Roman"/>
          <w:szCs w:val="24"/>
        </w:rPr>
        <w:t xml:space="preserve"> pirkimo laimėtojas per nustatytą laiką nepasirašo pirkimo sutarties;</w:t>
      </w:r>
    </w:p>
    <w:p w14:paraId="083C0A38"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szCs w:val="24"/>
        </w:rPr>
        <w:t>7.2.</w:t>
      </w:r>
      <w:r w:rsidRPr="00E34CD8">
        <w:rPr>
          <w:rFonts w:cs="Times New Roman"/>
          <w:szCs w:val="24"/>
        </w:rPr>
        <w:t>5</w:t>
      </w:r>
      <w:r>
        <w:rPr>
          <w:rFonts w:cs="Times New Roman"/>
          <w:szCs w:val="24"/>
        </w:rPr>
        <w:t>.</w:t>
      </w:r>
      <w:r w:rsidRPr="00E34CD8">
        <w:rPr>
          <w:rFonts w:cs="Times New Roman"/>
          <w:szCs w:val="24"/>
        </w:rPr>
        <w:t xml:space="preserve"> pirkimo laimėtojas per nustatytą laiką nepateikia pirkimo sutarties įvykdymo užtikrinimo</w:t>
      </w:r>
      <w:r>
        <w:rPr>
          <w:rFonts w:cs="Times New Roman"/>
          <w:szCs w:val="24"/>
        </w:rPr>
        <w:t>.</w:t>
      </w:r>
      <w:r w:rsidRPr="00E34CD8">
        <w:rPr>
          <w:rFonts w:cs="Times New Roman"/>
          <w:szCs w:val="24"/>
        </w:rPr>
        <w:t xml:space="preserve"> </w:t>
      </w:r>
      <w:r w:rsidRPr="00E34CD8">
        <w:rPr>
          <w:rFonts w:cs="Times New Roman"/>
          <w:bCs/>
          <w:szCs w:val="24"/>
        </w:rPr>
        <w:t xml:space="preserve">  </w:t>
      </w:r>
    </w:p>
    <w:p w14:paraId="0260C151"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t xml:space="preserve">7.3. </w:t>
      </w:r>
      <w:r w:rsidRPr="4592400E">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9706D5">
        <w:t>speciali</w:t>
      </w:r>
      <w:r>
        <w:t>ųjų</w:t>
      </w:r>
      <w:r w:rsidRPr="009706D5">
        <w:t xml:space="preserve"> </w:t>
      </w:r>
      <w:r>
        <w:t>p</w:t>
      </w:r>
      <w:r w:rsidRPr="006448B8">
        <w:t>irkimo sąlygų</w:t>
      </w:r>
      <w:r>
        <w:t xml:space="preserve"> 1</w:t>
      </w:r>
      <w:r w:rsidRPr="004C332E">
        <w:rPr>
          <w:color w:val="0070C0"/>
        </w:rPr>
        <w:t xml:space="preserve"> </w:t>
      </w:r>
      <w:r w:rsidRPr="008618B9">
        <w:t xml:space="preserve">priede </w:t>
      </w:r>
      <w:r w:rsidRPr="000B5255">
        <w:t>nustatytą</w:t>
      </w:r>
      <w:r w:rsidRPr="4592400E">
        <w:t xml:space="preserve"> terminą. Šis patvirtinimas iš perkančiosios organizacijos neatima teisės atmesti </w:t>
      </w:r>
      <w:r>
        <w:t>p</w:t>
      </w:r>
      <w:r w:rsidRPr="4592400E">
        <w:t xml:space="preserve">asiūlymo galiojimo užtikrinimo gavus informacijos, kad </w:t>
      </w:r>
      <w:r>
        <w:t>p</w:t>
      </w:r>
      <w:r w:rsidRPr="4592400E">
        <w:t xml:space="preserve">asiūlymo galiojimą užtikrinantis ūkio subjektas tapo nemokus ar neįvykdė įsipareigojimų </w:t>
      </w:r>
      <w:r w:rsidRPr="004C332E">
        <w:rPr>
          <w:color w:val="7030A0"/>
        </w:rPr>
        <w:t xml:space="preserve"> </w:t>
      </w:r>
      <w:r w:rsidRPr="4592400E">
        <w:t>perkančiajai organizacijai  arba kitiems ūkio subjektams, ar netinkamai juos vykdė.</w:t>
      </w:r>
    </w:p>
    <w:p w14:paraId="54E4F207"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7.4. </w:t>
      </w:r>
      <w:r w:rsidRPr="004C332E">
        <w:rPr>
          <w:rFonts w:cstheme="minorHAnsi"/>
        </w:rPr>
        <w:t>Perkančioji organizacija gali prašyti dalyvius pratęsti pasiūlymo galiojimo užtikrinimo laiką iki konkrečiai nurodytos datos.</w:t>
      </w:r>
    </w:p>
    <w:p w14:paraId="6E25D9D3" w14:textId="44C63E2C"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 </w:t>
      </w:r>
      <w:r w:rsidRPr="004C332E">
        <w:rPr>
          <w:rFonts w:cstheme="minorHAnsi"/>
          <w:color w:val="000000" w:themeColor="text1"/>
        </w:rPr>
        <w:t xml:space="preserve">Pasiūlymo galiojimo užtikrinimas dalyviui grąžinamas (arba atsisakoma teisių į jį) </w:t>
      </w:r>
      <w:r w:rsidRPr="004C332E">
        <w:rPr>
          <w:rFonts w:cstheme="minorHAnsi"/>
        </w:rPr>
        <w:t>per specialiųjų p</w:t>
      </w:r>
      <w:r w:rsidRPr="004C332E">
        <w:rPr>
          <w:rFonts w:cstheme="minorHAnsi"/>
          <w:color w:val="000000"/>
          <w:shd w:val="clear" w:color="auto" w:fill="FFFFFF"/>
        </w:rPr>
        <w:t xml:space="preserve">irkimo sąlygų </w:t>
      </w:r>
      <w:r w:rsidR="0059626B">
        <w:rPr>
          <w:rFonts w:cstheme="minorHAnsi"/>
          <w:color w:val="000000"/>
          <w:shd w:val="clear" w:color="auto" w:fill="FFFFFF"/>
        </w:rPr>
        <w:t xml:space="preserve">1 </w:t>
      </w:r>
      <w:r w:rsidRPr="004C332E">
        <w:rPr>
          <w:rFonts w:cstheme="minorHAnsi"/>
          <w:color w:val="000000"/>
          <w:shd w:val="clear" w:color="auto" w:fill="FFFFFF"/>
        </w:rPr>
        <w:t xml:space="preserve">priede </w:t>
      </w:r>
      <w:r w:rsidRPr="004C332E">
        <w:rPr>
          <w:rFonts w:cstheme="minorHAnsi"/>
        </w:rPr>
        <w:t xml:space="preserve">nustatytą terminą </w:t>
      </w:r>
      <w:r w:rsidRPr="004C332E">
        <w:rPr>
          <w:rFonts w:cstheme="minorHAnsi"/>
          <w:color w:val="000000" w:themeColor="text1"/>
        </w:rPr>
        <w:t>įvykus bent vienai iš šių sąlygų:</w:t>
      </w:r>
    </w:p>
    <w:p w14:paraId="3D2257FB"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cstheme="minorHAnsi"/>
          <w:color w:val="000000" w:themeColor="text1"/>
        </w:rPr>
        <w:t xml:space="preserve">7.5.1. </w:t>
      </w:r>
      <w:r w:rsidRPr="004C332E">
        <w:rPr>
          <w:rFonts w:cstheme="minorHAnsi"/>
          <w:color w:val="000000" w:themeColor="text1"/>
        </w:rPr>
        <w:t>pasibaigia pasiūlymų užtikrinimo galiojimo laikas ir dalyvis jo nepratęsia ir (ar) ne</w:t>
      </w:r>
      <w:r w:rsidRPr="004C332E">
        <w:rPr>
          <w:rFonts w:cstheme="minorHAnsi"/>
        </w:rPr>
        <w:t>pateikia naujo pasiūlymo galiojimo užtikrinimą patvirtinančio dokumento (jeigu jo reikalaujama)</w:t>
      </w:r>
      <w:r w:rsidRPr="004C332E">
        <w:rPr>
          <w:rFonts w:cstheme="minorHAnsi"/>
          <w:color w:val="000000" w:themeColor="text1"/>
        </w:rPr>
        <w:t>;</w:t>
      </w:r>
    </w:p>
    <w:p w14:paraId="69961A6A" w14:textId="77777777" w:rsidR="008614CB" w:rsidRDefault="008614CB" w:rsidP="008614CB">
      <w:pPr>
        <w:spacing w:after="0" w:line="240" w:lineRule="auto"/>
        <w:ind w:firstLine="567"/>
        <w:jc w:val="both"/>
        <w:rPr>
          <w:rFonts w:eastAsia="Times New Roman" w:cs="Times New Roman"/>
          <w:color w:val="000000"/>
          <w:szCs w:val="24"/>
          <w:shd w:val="clear" w:color="auto" w:fill="FFFFFF" w:themeFill="background1"/>
        </w:rPr>
      </w:pPr>
      <w:r>
        <w:rPr>
          <w:rFonts w:eastAsia="Times New Roman" w:cs="Times New Roman"/>
          <w:color w:val="000000"/>
          <w:szCs w:val="24"/>
          <w:shd w:val="clear" w:color="auto" w:fill="FFFFFF" w:themeFill="background1"/>
        </w:rPr>
        <w:t xml:space="preserve">7.5.2 </w:t>
      </w:r>
      <w:r w:rsidRPr="004C332E">
        <w:rPr>
          <w:rFonts w:cstheme="minorHAnsi"/>
          <w:color w:val="000000" w:themeColor="text1"/>
        </w:rPr>
        <w:t>įsigalioja pasirašyta sutartis;</w:t>
      </w:r>
    </w:p>
    <w:p w14:paraId="3E80335E" w14:textId="77777777" w:rsidR="008614CB" w:rsidRDefault="008614CB" w:rsidP="008614CB">
      <w:pPr>
        <w:spacing w:after="0" w:line="240" w:lineRule="auto"/>
        <w:ind w:firstLine="567"/>
        <w:jc w:val="both"/>
        <w:rPr>
          <w:rFonts w:cstheme="minorHAnsi"/>
          <w:color w:val="000000" w:themeColor="text1"/>
        </w:rPr>
      </w:pPr>
      <w:r>
        <w:rPr>
          <w:rFonts w:eastAsia="Times New Roman" w:cs="Times New Roman"/>
          <w:color w:val="000000"/>
          <w:szCs w:val="24"/>
          <w:shd w:val="clear" w:color="auto" w:fill="FFFFFF" w:themeFill="background1"/>
        </w:rPr>
        <w:t xml:space="preserve">7.5.3. </w:t>
      </w:r>
      <w:r w:rsidRPr="004C332E">
        <w:rPr>
          <w:rFonts w:cstheme="minorHAnsi"/>
          <w:color w:val="000000" w:themeColor="text1"/>
        </w:rPr>
        <w:t>nutraukiamos pirkimo procedūros.</w:t>
      </w:r>
    </w:p>
    <w:p w14:paraId="1FD5A392" w14:textId="44684010" w:rsidR="00825034" w:rsidRPr="00BB2D26" w:rsidRDefault="00825034" w:rsidP="008614CB">
      <w:pPr>
        <w:spacing w:after="0" w:line="240" w:lineRule="auto"/>
        <w:ind w:firstLine="567"/>
        <w:jc w:val="both"/>
        <w:rPr>
          <w:rFonts w:eastAsia="Times New Roman" w:cs="Times New Roman"/>
          <w:color w:val="000000"/>
          <w:szCs w:val="24"/>
          <w:shd w:val="clear" w:color="auto" w:fill="FFFFFF" w:themeFill="background1"/>
        </w:rPr>
      </w:pPr>
      <w:r>
        <w:rPr>
          <w:rFonts w:cs="Times New Roman"/>
          <w:bCs/>
          <w:szCs w:val="24"/>
        </w:rPr>
        <w:t>7.6.</w:t>
      </w:r>
      <w:r w:rsidRPr="00E34CD8">
        <w:rPr>
          <w:rFonts w:cs="Times New Roman"/>
          <w:bCs/>
          <w:szCs w:val="24"/>
        </w:rPr>
        <w:t xml:space="preserve"> Elektronine forma pateiktas pasiūlymo galiojimą užtikrinantis dokumentas negrąžinamas</w:t>
      </w:r>
      <w:r>
        <w:rPr>
          <w:rFonts w:cs="Times New Roman"/>
          <w:bCs/>
          <w:szCs w:val="24"/>
        </w:rPr>
        <w:t>.</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EB1737">
      <w:pPr>
        <w:pStyle w:val="Sraopastraipa"/>
        <w:spacing w:after="0" w:line="240" w:lineRule="auto"/>
        <w:ind w:left="0" w:firstLine="567"/>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5A7ED11E" w14:textId="0157EDC9" w:rsidR="003B3E54" w:rsidRPr="00E017B6" w:rsidRDefault="003B3E54" w:rsidP="00E017B6">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EB1737">
      <w:pPr>
        <w:pStyle w:val="Sraopastraipa"/>
        <w:spacing w:after="0" w:line="240" w:lineRule="auto"/>
        <w:ind w:left="0" w:firstLine="567"/>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4C33488F" w14:textId="58F7C80C" w:rsidR="0062514D" w:rsidRDefault="00203328" w:rsidP="0062514D">
      <w:pPr>
        <w:pStyle w:val="Sraopastraipa"/>
        <w:spacing w:after="0" w:line="240" w:lineRule="auto"/>
        <w:ind w:left="0" w:firstLine="710"/>
        <w:jc w:val="both"/>
        <w:rPr>
          <w:rFonts w:eastAsia="Calibri"/>
        </w:rPr>
      </w:pPr>
      <w:r>
        <w:rPr>
          <w:rFonts w:eastAsia="Calibri"/>
        </w:rPr>
        <w:t xml:space="preserve">9.1. </w:t>
      </w:r>
      <w:r w:rsidR="0062514D" w:rsidRPr="127DD6E8">
        <w:rPr>
          <w:rFonts w:eastAsia="Calibri"/>
        </w:rPr>
        <w:t>Perkančioji organizacija ekonomiškai naudingiausią pasiūlymą išrenka pagal kainos ir kokybės santykį. Duomenys, kuriuos savo pasiūlyme turi pateikti tiekėjas, vertinimo kriterijai ir tvarka, pagal kuri</w:t>
      </w:r>
      <w:r w:rsidR="0062514D">
        <w:rPr>
          <w:rFonts w:eastAsia="Calibri"/>
        </w:rPr>
        <w:t>ą</w:t>
      </w:r>
      <w:r w:rsidR="0062514D" w:rsidRPr="127DD6E8">
        <w:rPr>
          <w:rFonts w:eastAsia="Calibri"/>
        </w:rPr>
        <w:t xml:space="preserve"> vertinami tiekėjo pateikti duomenys, pateikiama </w:t>
      </w:r>
      <w:r w:rsidR="0062514D">
        <w:rPr>
          <w:rFonts w:eastAsia="Calibri"/>
        </w:rPr>
        <w:t>specialiųjų p</w:t>
      </w:r>
      <w:r w:rsidR="0062514D" w:rsidRPr="127DD6E8">
        <w:rPr>
          <w:rFonts w:eastAsia="Calibri"/>
        </w:rPr>
        <w:t>irkimo sąlygų</w:t>
      </w:r>
      <w:r w:rsidR="0062514D">
        <w:rPr>
          <w:rFonts w:eastAsia="Calibri"/>
        </w:rPr>
        <w:t xml:space="preserve"> 7</w:t>
      </w:r>
      <w:r w:rsidR="0062514D" w:rsidRPr="127DD6E8">
        <w:rPr>
          <w:rFonts w:eastAsia="Calibri"/>
        </w:rPr>
        <w:t xml:space="preserve"> pried</w:t>
      </w:r>
      <w:r w:rsidR="0062514D">
        <w:rPr>
          <w:rFonts w:eastAsia="Calibri"/>
        </w:rPr>
        <w:t xml:space="preserve">e. </w:t>
      </w:r>
    </w:p>
    <w:p w14:paraId="23AF73D3" w14:textId="41289044" w:rsidR="009942FB" w:rsidRDefault="009942FB" w:rsidP="0062514D">
      <w:pPr>
        <w:pStyle w:val="Sraopastraipa"/>
        <w:spacing w:after="0" w:line="240" w:lineRule="auto"/>
        <w:ind w:left="0" w:firstLine="710"/>
        <w:jc w:val="both"/>
        <w:rPr>
          <w:rFonts w:cstheme="minorHAnsi"/>
          <w:color w:val="000000" w:themeColor="text1"/>
        </w:rPr>
      </w:pP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3BD5C91E" w14:textId="179D5157" w:rsidR="00EE1AB0" w:rsidRPr="008E4889" w:rsidRDefault="009942FB" w:rsidP="008E4889">
      <w:pPr>
        <w:pStyle w:val="Sraopastraipa"/>
        <w:spacing w:after="0" w:line="240" w:lineRule="auto"/>
        <w:ind w:left="0" w:firstLine="710"/>
        <w:jc w:val="both"/>
        <w:rPr>
          <w:rStyle w:val="cf01"/>
          <w:rFonts w:asciiTheme="minorHAnsi" w:eastAsia="Calibri" w:hAnsiTheme="minorHAnsi" w:cstheme="minorBidi"/>
          <w:sz w:val="21"/>
          <w:szCs w:val="21"/>
        </w:rPr>
      </w:pPr>
      <w:r w:rsidRPr="00E017B6">
        <w:rPr>
          <w:rStyle w:val="cf01"/>
          <w:rFonts w:asciiTheme="minorHAnsi" w:hAnsiTheme="minorHAnsi" w:cstheme="minorHAnsi"/>
          <w:sz w:val="21"/>
          <w:szCs w:val="21"/>
        </w:rPr>
        <w:t xml:space="preserve">9.3. </w:t>
      </w:r>
      <w:r w:rsidR="008E4889" w:rsidRPr="00D97BD8">
        <w:rPr>
          <w:rStyle w:val="cf01"/>
          <w:rFonts w:asciiTheme="minorHAnsi" w:hAnsiTheme="minorHAnsi" w:cstheme="minorHAnsi"/>
          <w:sz w:val="21"/>
          <w:szCs w:val="21"/>
        </w:rPr>
        <w:t xml:space="preserve">Perkančioji organizacija </w:t>
      </w:r>
      <w:r w:rsidR="008E4889" w:rsidRPr="00D97BD8">
        <w:rPr>
          <w:rStyle w:val="cf01"/>
          <w:rFonts w:asciiTheme="minorHAnsi" w:hAnsiTheme="minorHAnsi" w:cstheme="minorHAnsi"/>
          <w:b/>
          <w:bCs/>
          <w:sz w:val="21"/>
          <w:szCs w:val="21"/>
        </w:rPr>
        <w:t>atmes</w:t>
      </w:r>
      <w:r w:rsidR="008E4889" w:rsidRPr="00D97BD8">
        <w:rPr>
          <w:rStyle w:val="cf01"/>
          <w:rFonts w:asciiTheme="minorHAnsi" w:hAnsiTheme="minorHAnsi" w:cstheme="minorHAnsi"/>
          <w:sz w:val="21"/>
          <w:szCs w:val="21"/>
        </w:rPr>
        <w:t xml:space="preserve"> tiekėjo pasiūlymą</w:t>
      </w:r>
      <w:r w:rsidRPr="00E017B6">
        <w:rPr>
          <w:rStyle w:val="cf01"/>
          <w:rFonts w:asciiTheme="minorHAnsi" w:hAnsiTheme="minorHAnsi" w:cstheme="minorHAnsi"/>
          <w:sz w:val="21"/>
          <w:szCs w:val="21"/>
        </w:rPr>
        <w:t>, jeigu kartu su pasiūlymu nebus pateikt</w:t>
      </w:r>
      <w:r w:rsidR="003E4844">
        <w:rPr>
          <w:rStyle w:val="cf01"/>
          <w:rFonts w:asciiTheme="minorHAnsi" w:hAnsiTheme="minorHAnsi" w:cstheme="minorHAnsi"/>
          <w:sz w:val="21"/>
          <w:szCs w:val="21"/>
        </w:rPr>
        <w:t>as</w:t>
      </w:r>
      <w:r w:rsidRPr="00E017B6">
        <w:rPr>
          <w:rStyle w:val="cf01"/>
          <w:rFonts w:asciiTheme="minorHAnsi" w:hAnsiTheme="minorHAnsi" w:cstheme="minorHAnsi"/>
          <w:sz w:val="21"/>
          <w:szCs w:val="21"/>
        </w:rPr>
        <w:t xml:space="preserve"> ši</w:t>
      </w:r>
      <w:r w:rsidR="003E4844">
        <w:rPr>
          <w:rStyle w:val="cf01"/>
          <w:rFonts w:asciiTheme="minorHAnsi" w:hAnsiTheme="minorHAnsi" w:cstheme="minorHAnsi"/>
          <w:sz w:val="21"/>
          <w:szCs w:val="21"/>
        </w:rPr>
        <w:t>s</w:t>
      </w:r>
      <w:r w:rsidRPr="00E017B6">
        <w:rPr>
          <w:rStyle w:val="cf01"/>
          <w:rFonts w:asciiTheme="minorHAnsi" w:hAnsiTheme="minorHAnsi" w:cstheme="minorHAnsi"/>
          <w:sz w:val="21"/>
          <w:szCs w:val="21"/>
        </w:rPr>
        <w:t xml:space="preserve"> pirkimo sąlygose reikalaujam</w:t>
      </w:r>
      <w:r w:rsidR="003E4844">
        <w:rPr>
          <w:rStyle w:val="cf01"/>
          <w:rFonts w:asciiTheme="minorHAnsi" w:hAnsiTheme="minorHAnsi" w:cstheme="minorHAnsi"/>
          <w:sz w:val="21"/>
          <w:szCs w:val="21"/>
        </w:rPr>
        <w:t>as</w:t>
      </w:r>
      <w:r w:rsidRPr="00E017B6">
        <w:rPr>
          <w:rStyle w:val="cf01"/>
          <w:rFonts w:asciiTheme="minorHAnsi" w:hAnsiTheme="minorHAnsi" w:cstheme="minorHAnsi"/>
          <w:sz w:val="21"/>
          <w:szCs w:val="21"/>
        </w:rPr>
        <w:t xml:space="preserve"> pateikti dokumenta</w:t>
      </w:r>
      <w:r w:rsidR="003E4844">
        <w:rPr>
          <w:rStyle w:val="cf01"/>
          <w:rFonts w:asciiTheme="minorHAnsi" w:hAnsiTheme="minorHAnsi" w:cstheme="minorHAnsi"/>
          <w:sz w:val="21"/>
          <w:szCs w:val="21"/>
        </w:rPr>
        <w:t>s</w:t>
      </w:r>
      <w:r w:rsidR="008E0BBC">
        <w:rPr>
          <w:rStyle w:val="cf01"/>
          <w:rFonts w:asciiTheme="minorHAnsi" w:hAnsiTheme="minorHAnsi" w:cstheme="minorHAnsi"/>
          <w:sz w:val="21"/>
          <w:szCs w:val="21"/>
        </w:rPr>
        <w:t>:</w:t>
      </w:r>
      <w:r w:rsidR="008E4889">
        <w:rPr>
          <w:rStyle w:val="cf01"/>
          <w:rFonts w:asciiTheme="minorHAnsi" w:hAnsiTheme="minorHAnsi" w:cstheme="minorHAnsi"/>
          <w:sz w:val="21"/>
          <w:szCs w:val="21"/>
        </w:rPr>
        <w:t xml:space="preserve"> </w:t>
      </w:r>
    </w:p>
    <w:p w14:paraId="01973DDF" w14:textId="1C07D224" w:rsidR="009B561B" w:rsidRPr="00124D20" w:rsidRDefault="009B561B" w:rsidP="009B561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lastRenderedPageBreak/>
        <w:t xml:space="preserve">9.3.1. užpildytas ir pasirašytas </w:t>
      </w:r>
      <w:r w:rsidR="00EB2AF0">
        <w:rPr>
          <w:rStyle w:val="cf01"/>
          <w:rFonts w:asciiTheme="minorHAnsi" w:hAnsiTheme="minorHAnsi" w:cstheme="minorHAnsi"/>
          <w:sz w:val="21"/>
          <w:szCs w:val="21"/>
        </w:rPr>
        <w:t>P</w:t>
      </w:r>
      <w:r w:rsidRPr="00124D20">
        <w:rPr>
          <w:rStyle w:val="cf01"/>
          <w:rFonts w:asciiTheme="minorHAnsi" w:hAnsiTheme="minorHAnsi" w:cstheme="minorHAnsi"/>
          <w:sz w:val="21"/>
          <w:szCs w:val="21"/>
        </w:rPr>
        <w:t xml:space="preserve">asiūlymas,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3B171ADF" w14:textId="7F935BE6" w:rsidR="009B561B" w:rsidRPr="0056067D" w:rsidRDefault="008E0BBC" w:rsidP="009B561B">
      <w:pPr>
        <w:spacing w:after="0" w:line="240" w:lineRule="auto"/>
        <w:ind w:firstLine="567"/>
        <w:jc w:val="both"/>
        <w:rPr>
          <w:i/>
          <w:iCs/>
        </w:rPr>
      </w:pPr>
      <w:r w:rsidRPr="0056067D">
        <w:rPr>
          <w:rStyle w:val="cf01"/>
          <w:rFonts w:asciiTheme="minorHAnsi" w:hAnsiTheme="minorHAnsi" w:cstheme="minorHAnsi"/>
          <w:i/>
          <w:iCs/>
          <w:sz w:val="21"/>
          <w:szCs w:val="21"/>
        </w:rPr>
        <w:t>Pastaba. T</w:t>
      </w:r>
      <w:r w:rsidR="008E4889" w:rsidRPr="0056067D">
        <w:rPr>
          <w:i/>
          <w:iCs/>
        </w:rPr>
        <w:t>iekėjas iki pirkimo pasiūlymų pateikimo termino, nurodyto skelbime apie pirkimą,  pabaigos nepateikęs ši</w:t>
      </w:r>
      <w:r w:rsidR="0056067D">
        <w:rPr>
          <w:i/>
          <w:iCs/>
        </w:rPr>
        <w:t>o</w:t>
      </w:r>
      <w:r w:rsidR="008E4889" w:rsidRPr="0056067D">
        <w:rPr>
          <w:i/>
          <w:iCs/>
        </w:rPr>
        <w:t xml:space="preserve"> dokument</w:t>
      </w:r>
      <w:r w:rsidR="0056067D">
        <w:rPr>
          <w:i/>
          <w:iCs/>
        </w:rPr>
        <w:t>o</w:t>
      </w:r>
      <w:r w:rsidR="008E4889" w:rsidRPr="0056067D">
        <w:rPr>
          <w:i/>
          <w:iCs/>
        </w:rPr>
        <w:t>, vėliau neturi teisės j</w:t>
      </w:r>
      <w:r w:rsidR="0056067D">
        <w:rPr>
          <w:i/>
          <w:iCs/>
        </w:rPr>
        <w:t>o</w:t>
      </w:r>
      <w:r w:rsidR="008E4889" w:rsidRPr="0056067D">
        <w:rPr>
          <w:i/>
          <w:iCs/>
        </w:rPr>
        <w:t xml:space="preserve"> pateikti</w:t>
      </w:r>
      <w:r w:rsidRPr="0056067D">
        <w:rPr>
          <w:i/>
          <w:iCs/>
        </w:rPr>
        <w:t>.</w:t>
      </w:r>
    </w:p>
    <w:p w14:paraId="5B0AF92A" w14:textId="65130F0E" w:rsidR="008C7EB7" w:rsidRPr="0056067D" w:rsidRDefault="008C7EB7" w:rsidP="008C7EB7">
      <w:pPr>
        <w:spacing w:after="0" w:line="240" w:lineRule="auto"/>
        <w:ind w:firstLine="567"/>
        <w:jc w:val="both"/>
        <w:rPr>
          <w:rFonts w:cstheme="minorHAnsi"/>
          <w:b/>
          <w:bCs/>
        </w:rPr>
      </w:pPr>
      <w:r w:rsidRPr="0056067D">
        <w:t xml:space="preserve">9.4. </w:t>
      </w:r>
      <w:r w:rsidRPr="0056067D">
        <w:rPr>
          <w:rFonts w:cstheme="minorHAnsi"/>
        </w:rPr>
        <w:t xml:space="preserve">Maksimali perkančiajai organizacijai priimtina pasiūlymo kaina – </w:t>
      </w:r>
      <w:r w:rsidRPr="0056067D">
        <w:rPr>
          <w:rFonts w:cstheme="minorHAnsi"/>
          <w:b/>
          <w:bCs/>
        </w:rPr>
        <w:t>1 438 016,53 Eur be PVM</w:t>
      </w:r>
      <w:r w:rsidRPr="0056067D">
        <w:rPr>
          <w:rFonts w:cstheme="minorHAnsi"/>
        </w:rPr>
        <w:t xml:space="preserve">. </w:t>
      </w:r>
    </w:p>
    <w:p w14:paraId="685D2C7F" w14:textId="17A4CC31" w:rsidR="006A3E5E" w:rsidRPr="00357082" w:rsidRDefault="008C7EB7" w:rsidP="00357082">
      <w:pPr>
        <w:spacing w:after="0" w:line="240" w:lineRule="auto"/>
        <w:ind w:firstLine="567"/>
        <w:jc w:val="both"/>
      </w:pPr>
      <w:r w:rsidRPr="0056067D">
        <w:rPr>
          <w:rFonts w:cstheme="minorHAnsi"/>
        </w:rPr>
        <w:t xml:space="preserve"> Pasiūlyta kaina viršijanti nurodytą sumą bus laikoma per didele kaina ir toks pasiūlymas, vadovaujantis bendrųjų pirkimo sąlygų 18.1.9 papunkčiu bus atmetamas.</w:t>
      </w:r>
    </w:p>
    <w:p w14:paraId="4FBC3056" w14:textId="77777777" w:rsidR="009B561B" w:rsidRDefault="009B561B" w:rsidP="00502FD0">
      <w:pPr>
        <w:spacing w:after="0" w:line="240" w:lineRule="auto"/>
        <w:ind w:firstLine="567"/>
        <w:jc w:val="both"/>
        <w:rPr>
          <w:rStyle w:val="cf01"/>
          <w:rFonts w:asciiTheme="minorHAnsi" w:hAnsiTheme="minorHAnsi" w:cstheme="minorHAnsi"/>
          <w:sz w:val="21"/>
          <w:szCs w:val="21"/>
          <w:highlight w:val="yellow"/>
        </w:rPr>
      </w:pPr>
    </w:p>
    <w:p w14:paraId="2208ABA7" w14:textId="797E5CC0" w:rsidR="004D366C" w:rsidRPr="009B0EA5" w:rsidRDefault="009B0EA5" w:rsidP="00673BEE">
      <w:pPr>
        <w:ind w:firstLine="567"/>
        <w:jc w:val="both"/>
        <w:rPr>
          <w:b/>
          <w:bCs/>
          <w:sz w:val="28"/>
          <w:szCs w:val="28"/>
        </w:rPr>
      </w:pPr>
      <w:r w:rsidRPr="009B0EA5">
        <w:rPr>
          <w:b/>
          <w:bCs/>
          <w:sz w:val="28"/>
          <w:szCs w:val="28"/>
        </w:rPr>
        <w:t>10. SUTARTIES SUDARYMAS</w:t>
      </w:r>
    </w:p>
    <w:p w14:paraId="252280B5" w14:textId="753E59D3" w:rsidR="009B0EA5" w:rsidRPr="00001DAD" w:rsidRDefault="009B0EA5" w:rsidP="00001DAD">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54DBC77E" w14:textId="77777777" w:rsidR="00CA7A62" w:rsidRPr="007172B9" w:rsidRDefault="009B0EA5" w:rsidP="00CA7A62">
      <w:pPr>
        <w:pStyle w:val="Betarp"/>
        <w:ind w:firstLine="567"/>
        <w:contextualSpacing/>
      </w:pPr>
      <w:r>
        <w:rPr>
          <w:rFonts w:eastAsia="Times New Roman" w:cstheme="minorHAnsi"/>
        </w:rPr>
        <w:t xml:space="preserve">11.1. </w:t>
      </w:r>
      <w:r w:rsidR="00CA7A62" w:rsidRPr="0077576E">
        <w:t xml:space="preserve">Perkančioji organizacija </w:t>
      </w:r>
      <w:r w:rsidR="00CA7A62" w:rsidRPr="0077576E">
        <w:rPr>
          <w:rFonts w:cs="Times New Roman"/>
          <w:szCs w:val="24"/>
        </w:rPr>
        <w:t>atitiktį kvalifikacijos reikalavimams patvirtinančių dokumentų reikalaus tik iš to tiekėjo, kurio pasiūlymas pagal vertinimo rezultatus galės būti pripažintas laimėjusiu.</w:t>
      </w:r>
    </w:p>
    <w:p w14:paraId="1BA3BAE1" w14:textId="5E46101F" w:rsidR="008E4889" w:rsidRPr="009B0EA5" w:rsidRDefault="008E4889" w:rsidP="008E4889">
      <w:pPr>
        <w:shd w:val="clear" w:color="auto" w:fill="FFFFFF"/>
        <w:spacing w:after="0" w:line="240" w:lineRule="auto"/>
        <w:ind w:firstLine="567"/>
        <w:jc w:val="both"/>
        <w:rPr>
          <w:rFonts w:eastAsia="Times New Roman" w:cstheme="minorHAnsi"/>
        </w:rPr>
      </w:pPr>
    </w:p>
    <w:p w14:paraId="757CBD75" w14:textId="734519C2" w:rsidR="009B561B" w:rsidRDefault="009B561B" w:rsidP="007F2C58">
      <w:pPr>
        <w:pStyle w:val="Betarp"/>
        <w:contextualSpacing/>
        <w:jc w:val="both"/>
      </w:pPr>
    </w:p>
    <w:p w14:paraId="1EF7F9DE" w14:textId="4D7D36CD" w:rsidR="009B0EA5" w:rsidRDefault="009B0EA5" w:rsidP="009B561B">
      <w:pPr>
        <w:shd w:val="clear" w:color="auto" w:fill="FFFFFF"/>
        <w:spacing w:after="0" w:line="240" w:lineRule="auto"/>
        <w:ind w:firstLine="567"/>
        <w:jc w:val="both"/>
      </w:pPr>
    </w:p>
    <w:p w14:paraId="1C1F8211" w14:textId="77777777" w:rsidR="00AB2946" w:rsidRDefault="00AB2946" w:rsidP="00673BEE">
      <w:pPr>
        <w:ind w:firstLine="567"/>
        <w:jc w:val="both"/>
      </w:pPr>
    </w:p>
    <w:p w14:paraId="35161C94" w14:textId="77777777" w:rsidR="00001DAD" w:rsidRDefault="00001DAD" w:rsidP="00673BEE">
      <w:pPr>
        <w:ind w:firstLine="567"/>
        <w:jc w:val="both"/>
      </w:pPr>
    </w:p>
    <w:p w14:paraId="0C716FB2" w14:textId="77777777" w:rsidR="00001DAD" w:rsidRDefault="00001DAD" w:rsidP="00673BEE">
      <w:pPr>
        <w:ind w:firstLine="567"/>
        <w:jc w:val="both"/>
      </w:pPr>
    </w:p>
    <w:p w14:paraId="24B1C89E" w14:textId="77777777" w:rsidR="00001DAD" w:rsidRDefault="00001DAD" w:rsidP="00673BEE">
      <w:pPr>
        <w:ind w:firstLine="567"/>
        <w:jc w:val="both"/>
      </w:pPr>
    </w:p>
    <w:p w14:paraId="25FA4A04" w14:textId="77777777" w:rsidR="00001DAD" w:rsidRDefault="00001DAD" w:rsidP="00673BEE">
      <w:pPr>
        <w:ind w:firstLine="567"/>
        <w:jc w:val="both"/>
      </w:pPr>
    </w:p>
    <w:p w14:paraId="3930E999" w14:textId="77777777" w:rsidR="00001DAD" w:rsidRDefault="00001DAD" w:rsidP="00673BEE">
      <w:pPr>
        <w:ind w:firstLine="567"/>
        <w:jc w:val="both"/>
      </w:pPr>
    </w:p>
    <w:p w14:paraId="207CC3A2" w14:textId="77777777" w:rsidR="00001DAD" w:rsidRDefault="00001DAD" w:rsidP="00673BEE">
      <w:pPr>
        <w:ind w:firstLine="567"/>
        <w:jc w:val="both"/>
      </w:pPr>
    </w:p>
    <w:p w14:paraId="12DD6F2B" w14:textId="77777777" w:rsidR="00001DAD" w:rsidRDefault="00001DAD" w:rsidP="00673BEE">
      <w:pPr>
        <w:ind w:firstLine="567"/>
        <w:jc w:val="both"/>
      </w:pPr>
    </w:p>
    <w:p w14:paraId="66A80DDA" w14:textId="77777777" w:rsidR="00001DAD" w:rsidRDefault="00001DAD" w:rsidP="00673BEE">
      <w:pPr>
        <w:ind w:firstLine="567"/>
        <w:jc w:val="both"/>
      </w:pPr>
    </w:p>
    <w:p w14:paraId="1E954644" w14:textId="77777777" w:rsidR="00001DAD" w:rsidRDefault="00001DAD" w:rsidP="00673BEE">
      <w:pPr>
        <w:ind w:firstLine="567"/>
        <w:jc w:val="both"/>
      </w:pPr>
    </w:p>
    <w:p w14:paraId="4D37DCB0" w14:textId="77777777" w:rsidR="00001DAD" w:rsidRDefault="00001DAD" w:rsidP="00673BEE">
      <w:pPr>
        <w:ind w:firstLine="567"/>
        <w:jc w:val="both"/>
      </w:pPr>
    </w:p>
    <w:p w14:paraId="4F1C3E76" w14:textId="77777777" w:rsidR="00001DAD" w:rsidRDefault="00001DAD" w:rsidP="00673BEE">
      <w:pPr>
        <w:ind w:firstLine="567"/>
        <w:jc w:val="both"/>
      </w:pPr>
    </w:p>
    <w:p w14:paraId="3816F3C5" w14:textId="77777777" w:rsidR="00001DAD" w:rsidRDefault="00001DAD" w:rsidP="00673BEE">
      <w:pPr>
        <w:ind w:firstLine="567"/>
        <w:jc w:val="both"/>
      </w:pPr>
    </w:p>
    <w:p w14:paraId="0A128BF6" w14:textId="77777777" w:rsidR="00001DAD" w:rsidRDefault="00001DAD" w:rsidP="00673BEE">
      <w:pPr>
        <w:ind w:firstLine="567"/>
        <w:jc w:val="both"/>
      </w:pPr>
    </w:p>
    <w:p w14:paraId="6919367A" w14:textId="77777777" w:rsidR="00502FD0" w:rsidRDefault="00502FD0" w:rsidP="00ED0F23">
      <w:pPr>
        <w:jc w:val="both"/>
      </w:pPr>
    </w:p>
    <w:p w14:paraId="52612752" w14:textId="77777777" w:rsidR="00CD310C" w:rsidRDefault="00CD310C" w:rsidP="00CD6868"/>
    <w:p w14:paraId="19762803" w14:textId="77777777" w:rsidR="00E17BA0" w:rsidRDefault="00E17BA0" w:rsidP="00CD6868"/>
    <w:p w14:paraId="5E824C9B" w14:textId="77777777" w:rsidR="00357082" w:rsidRDefault="00357082" w:rsidP="00CD6868"/>
    <w:p w14:paraId="2AFB11CC" w14:textId="77777777" w:rsidR="00E17BA0" w:rsidRDefault="00E17BA0" w:rsidP="00CD6868"/>
    <w:p w14:paraId="3DDAA988" w14:textId="77777777" w:rsidR="008256EC" w:rsidRDefault="008256EC" w:rsidP="00CD6868"/>
    <w:p w14:paraId="21EB5CEF" w14:textId="742E64CE"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0D06773C" w14:textId="77777777" w:rsidR="009F0D7A" w:rsidRPr="00301118" w:rsidRDefault="009F0D7A" w:rsidP="009F0D7A">
            <w:pPr>
              <w:spacing w:line="240" w:lineRule="auto"/>
              <w:rPr>
                <w:rFonts w:cstheme="minorHAnsi"/>
                <w:sz w:val="22"/>
                <w:szCs w:val="22"/>
              </w:rPr>
            </w:pPr>
            <w:r w:rsidRPr="00301118">
              <w:rPr>
                <w:rFonts w:cstheme="minorHAnsi"/>
                <w:sz w:val="22"/>
                <w:szCs w:val="22"/>
              </w:rPr>
              <w:t>Tiekėjui, norinčiam apžiūrėti objektą, CVP IS priemonėmis pateikus prašymą ne vėliau kaip</w:t>
            </w:r>
          </w:p>
          <w:p w14:paraId="46BF59CD" w14:textId="61ADE68A" w:rsidR="00055ED5" w:rsidRPr="00301118" w:rsidRDefault="009F0D7A" w:rsidP="00055ED5">
            <w:pPr>
              <w:jc w:val="both"/>
            </w:pPr>
            <w:r w:rsidRPr="00301118">
              <w:rPr>
                <w:rFonts w:cstheme="minorHAnsi"/>
              </w:rPr>
              <w:t>6 (šešios) dienos iki pasiūlymų pateikimo termino dienos</w:t>
            </w:r>
            <w:r w:rsidRPr="00301118">
              <w:t xml:space="preserve"> </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DE5747" w14:paraId="4C97CF53" w14:textId="77777777" w:rsidTr="00EE01F8">
        <w:tc>
          <w:tcPr>
            <w:tcW w:w="704" w:type="dxa"/>
          </w:tcPr>
          <w:p w14:paraId="5CA1D658" w14:textId="3C67E400" w:rsidR="00DE5747" w:rsidRDefault="00DE5747" w:rsidP="00DE5747">
            <w:pPr>
              <w:jc w:val="both"/>
            </w:pPr>
            <w:r>
              <w:t>9.</w:t>
            </w:r>
          </w:p>
        </w:tc>
        <w:tc>
          <w:tcPr>
            <w:tcW w:w="3260" w:type="dxa"/>
          </w:tcPr>
          <w:p w14:paraId="47A8CF73" w14:textId="04336445" w:rsidR="00DE5747" w:rsidRPr="00DE5747" w:rsidRDefault="00DE5747" w:rsidP="00DE5747">
            <w:pPr>
              <w:jc w:val="both"/>
            </w:pPr>
            <w:r w:rsidRPr="00DE5747">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1FB7FBE" w14:textId="77777777" w:rsidR="00DE5747" w:rsidRPr="00936468" w:rsidRDefault="00DE5747" w:rsidP="00DE5747">
            <w:pPr>
              <w:spacing w:line="240" w:lineRule="auto"/>
              <w:rPr>
                <w:rFonts w:cstheme="minorHAnsi"/>
              </w:rPr>
            </w:pPr>
            <w:r w:rsidRPr="0008472F">
              <w:rPr>
                <w:rFonts w:cstheme="minorHAnsi"/>
                <w:iCs/>
              </w:rPr>
              <w:t xml:space="preserve">3 darbo dienas </w:t>
            </w:r>
            <w:r w:rsidRPr="00936468">
              <w:rPr>
                <w:rFonts w:cstheme="minorHAnsi"/>
              </w:rPr>
              <w:t>nuo prašymo gavimo dienos</w:t>
            </w:r>
          </w:p>
          <w:p w14:paraId="322B54AE" w14:textId="77777777" w:rsidR="00DE5747" w:rsidRPr="00DE5747" w:rsidRDefault="00DE5747" w:rsidP="00DE5747">
            <w:pPr>
              <w:jc w:val="both"/>
              <w:rPr>
                <w:highlight w:val="yellow"/>
              </w:rPr>
            </w:pPr>
          </w:p>
        </w:tc>
        <w:tc>
          <w:tcPr>
            <w:tcW w:w="2261" w:type="dxa"/>
          </w:tcPr>
          <w:p w14:paraId="35A5BDA1" w14:textId="78130B0E" w:rsidR="00DE5747" w:rsidRPr="00936468" w:rsidRDefault="00DE5747" w:rsidP="00DE5747">
            <w:pPr>
              <w:pStyle w:val="Body2"/>
              <w:spacing w:after="0"/>
              <w:rPr>
                <w:rFonts w:asciiTheme="minorHAnsi" w:hAnsiTheme="minorHAnsi" w:cstheme="minorHAnsi"/>
                <w:color w:val="auto"/>
                <w:lang w:val="lt-LT"/>
              </w:rPr>
            </w:pPr>
          </w:p>
          <w:p w14:paraId="435C7240" w14:textId="77777777" w:rsidR="00DE5747" w:rsidRDefault="00DE5747" w:rsidP="00DE5747">
            <w:pPr>
              <w:jc w:val="both"/>
            </w:pPr>
          </w:p>
        </w:tc>
      </w:tr>
      <w:tr w:rsidR="00DE5747" w14:paraId="1ACA9045" w14:textId="77777777" w:rsidTr="00EE01F8">
        <w:tc>
          <w:tcPr>
            <w:tcW w:w="704" w:type="dxa"/>
          </w:tcPr>
          <w:p w14:paraId="24C1A4FD" w14:textId="6321EC2D" w:rsidR="00DE5747" w:rsidRDefault="00DE5747" w:rsidP="00DE5747">
            <w:pPr>
              <w:jc w:val="both"/>
            </w:pPr>
            <w:r>
              <w:t>10.</w:t>
            </w:r>
          </w:p>
        </w:tc>
        <w:tc>
          <w:tcPr>
            <w:tcW w:w="3260" w:type="dxa"/>
          </w:tcPr>
          <w:p w14:paraId="33E3453E" w14:textId="32688FC6" w:rsidR="00DE5747" w:rsidRPr="00DE5747" w:rsidRDefault="00DE5747" w:rsidP="00DE5747">
            <w:pPr>
              <w:jc w:val="both"/>
            </w:pPr>
            <w:r w:rsidRPr="00DE5747">
              <w:rPr>
                <w:rFonts w:cstheme="minorHAnsi"/>
                <w:color w:val="000000" w:themeColor="text1"/>
              </w:rPr>
              <w:t>Pasiūlymo galiojimo užtikrinimas pirkimo dalyviui grąžinamas (arba atsisakoma teisių į jį) per</w:t>
            </w:r>
          </w:p>
        </w:tc>
        <w:tc>
          <w:tcPr>
            <w:tcW w:w="3119" w:type="dxa"/>
          </w:tcPr>
          <w:p w14:paraId="686060CE" w14:textId="77777777" w:rsidR="00DE5747" w:rsidRPr="00936468" w:rsidRDefault="00DE5747" w:rsidP="00DE5747">
            <w:pPr>
              <w:spacing w:line="240" w:lineRule="auto"/>
              <w:jc w:val="both"/>
              <w:rPr>
                <w:rFonts w:cstheme="minorHAnsi"/>
              </w:rPr>
            </w:pPr>
            <w:r w:rsidRPr="001F59C8">
              <w:rPr>
                <w:rFonts w:cstheme="minorHAnsi"/>
              </w:rPr>
              <w:t xml:space="preserve">5 darbo dienas </w:t>
            </w:r>
            <w:r w:rsidRPr="00936468">
              <w:rPr>
                <w:rFonts w:cstheme="minorHAnsi"/>
              </w:rPr>
              <w:t>nuo prašymo gavimo dienos</w:t>
            </w:r>
          </w:p>
          <w:p w14:paraId="30E4325E" w14:textId="77777777" w:rsidR="00DE5747" w:rsidRPr="00DE5747" w:rsidRDefault="00DE5747" w:rsidP="00DE5747">
            <w:pPr>
              <w:jc w:val="both"/>
              <w:rPr>
                <w:highlight w:val="yellow"/>
              </w:rPr>
            </w:pPr>
          </w:p>
        </w:tc>
        <w:tc>
          <w:tcPr>
            <w:tcW w:w="2261" w:type="dxa"/>
          </w:tcPr>
          <w:p w14:paraId="3C73D85D" w14:textId="46FE42EC" w:rsidR="00DE5747" w:rsidRPr="00936468" w:rsidRDefault="00DE5747" w:rsidP="00DE5747">
            <w:pPr>
              <w:pStyle w:val="Body2"/>
              <w:spacing w:after="0"/>
              <w:rPr>
                <w:rFonts w:asciiTheme="minorHAnsi" w:hAnsiTheme="minorHAnsi" w:cstheme="minorHAnsi"/>
                <w:color w:val="auto"/>
                <w:lang w:val="lt-LT"/>
              </w:rPr>
            </w:pPr>
          </w:p>
          <w:p w14:paraId="3D6D07A1" w14:textId="77777777" w:rsidR="00DE5747" w:rsidRDefault="00DE5747" w:rsidP="00DE5747">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lastRenderedPageBreak/>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5714C8FA" w14:textId="3D0749B1" w:rsidR="00E73905" w:rsidRPr="00EB1737" w:rsidRDefault="00E73905" w:rsidP="00EB1737">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 xml:space="preserve">suinteresuotas dalyvis paprašys perkančiosios </w:t>
            </w:r>
            <w:r w:rsidRPr="00936468">
              <w:rPr>
                <w:iCs/>
              </w:rPr>
              <w:lastRenderedPageBreak/>
              <w:t>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lastRenderedPageBreak/>
              <w:t xml:space="preserve">VPĮ 102 straipsnio 1 dalyje nustatytas terminas ir atidėjimo terminas pratęsiami papildomam terminui, jį skaičiuojant nuo </w:t>
            </w:r>
            <w:r w:rsidRPr="00D67744">
              <w:rPr>
                <w:rFonts w:cstheme="minorHAnsi"/>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41376816" w14:textId="77777777" w:rsidR="0096499F" w:rsidRDefault="0096499F" w:rsidP="00673BEE">
      <w:pPr>
        <w:ind w:firstLine="567"/>
        <w:jc w:val="both"/>
      </w:pPr>
    </w:p>
    <w:p w14:paraId="07EDEBC8" w14:textId="77777777" w:rsidR="0096499F" w:rsidRDefault="0096499F" w:rsidP="00673BEE">
      <w:pPr>
        <w:ind w:firstLine="567"/>
        <w:jc w:val="both"/>
      </w:pPr>
    </w:p>
    <w:p w14:paraId="049AA6B3" w14:textId="77777777" w:rsidR="0096499F" w:rsidRDefault="0096499F" w:rsidP="00673BEE">
      <w:pPr>
        <w:ind w:firstLine="567"/>
        <w:jc w:val="both"/>
      </w:pPr>
    </w:p>
    <w:p w14:paraId="7AAAA6E9" w14:textId="77777777" w:rsidR="0096499F" w:rsidRDefault="0096499F" w:rsidP="00673BEE">
      <w:pPr>
        <w:ind w:firstLine="567"/>
        <w:jc w:val="both"/>
      </w:pPr>
    </w:p>
    <w:p w14:paraId="3EBEEFDF" w14:textId="77777777" w:rsidR="0096499F" w:rsidRDefault="0096499F" w:rsidP="00673BEE">
      <w:pPr>
        <w:ind w:firstLine="567"/>
        <w:jc w:val="both"/>
      </w:pPr>
    </w:p>
    <w:p w14:paraId="65DB0792" w14:textId="77777777" w:rsidR="0096499F" w:rsidRDefault="0096499F" w:rsidP="00673BEE">
      <w:pPr>
        <w:ind w:firstLine="567"/>
        <w:jc w:val="both"/>
      </w:pPr>
    </w:p>
    <w:p w14:paraId="07267C69" w14:textId="77777777" w:rsidR="0096499F" w:rsidRDefault="0096499F" w:rsidP="00673BEE">
      <w:pPr>
        <w:ind w:firstLine="567"/>
        <w:jc w:val="both"/>
      </w:pPr>
    </w:p>
    <w:p w14:paraId="3818100A" w14:textId="77777777" w:rsidR="0096499F" w:rsidRDefault="0096499F" w:rsidP="00673BEE">
      <w:pPr>
        <w:ind w:firstLine="567"/>
        <w:jc w:val="both"/>
      </w:pPr>
    </w:p>
    <w:p w14:paraId="4B6E8499" w14:textId="77777777" w:rsidR="0096499F" w:rsidRDefault="0096499F"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0EEC4606" w14:textId="77777777" w:rsidR="00CA0411" w:rsidRDefault="00CA0411" w:rsidP="00673BEE">
      <w:pPr>
        <w:ind w:firstLine="567"/>
        <w:jc w:val="both"/>
      </w:pPr>
    </w:p>
    <w:p w14:paraId="579B4B92" w14:textId="77777777" w:rsidR="00CA0411" w:rsidRDefault="00CA0411" w:rsidP="00673BEE">
      <w:pPr>
        <w:ind w:firstLine="567"/>
        <w:jc w:val="both"/>
      </w:pPr>
    </w:p>
    <w:p w14:paraId="0278A121" w14:textId="77777777" w:rsidR="00CA0411" w:rsidRDefault="00CA0411" w:rsidP="00673BEE">
      <w:pPr>
        <w:ind w:firstLine="567"/>
        <w:jc w:val="both"/>
      </w:pPr>
    </w:p>
    <w:p w14:paraId="2F03309C" w14:textId="77777777" w:rsidR="00CA0411" w:rsidRDefault="00CA0411" w:rsidP="00673BEE">
      <w:pPr>
        <w:ind w:firstLine="567"/>
        <w:jc w:val="both"/>
      </w:pPr>
    </w:p>
    <w:p w14:paraId="1505FDC7" w14:textId="77777777" w:rsidR="00CD310C" w:rsidRDefault="00CD310C"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6B7D387A"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301118">
        <w:rPr>
          <w:rFonts w:eastAsia="Calibri" w:cstheme="minorHAnsi"/>
        </w:rPr>
        <w:t xml:space="preserve">   </w:t>
      </w:r>
      <w:r w:rsidR="009E76C1" w:rsidRPr="006B3B2A">
        <w:rPr>
          <w:rFonts w:eastAsia="Calibri" w:cstheme="minorHAnsi"/>
        </w:rPr>
        <w:t>reikalavimai ir reikalaujam</w:t>
      </w:r>
      <w:r w:rsidR="00301118">
        <w:rPr>
          <w:rFonts w:eastAsia="Calibri" w:cstheme="minorHAnsi"/>
        </w:rPr>
        <w:t>os</w:t>
      </w:r>
      <w:r w:rsidR="009E76C1" w:rsidRPr="006B3B2A">
        <w:rPr>
          <w:rFonts w:eastAsia="Calibri" w:cstheme="minorHAnsi"/>
        </w:rPr>
        <w:t xml:space="preserve"> aplinkos </w:t>
      </w:r>
    </w:p>
    <w:p w14:paraId="1D311863" w14:textId="0A76D2C4"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 xml:space="preserve">psaugos vadybos </w:t>
      </w:r>
      <w:r w:rsidR="00301118">
        <w:rPr>
          <w:rFonts w:eastAsia="Calibri" w:cstheme="minorHAnsi"/>
        </w:rPr>
        <w:t>priemonės</w:t>
      </w:r>
      <w:r w:rsidR="009E76C1" w:rsidRPr="006B3B2A">
        <w:rPr>
          <w:rFonts w:eastAsia="Calibri" w:cstheme="minorHAnsi"/>
        </w:rPr>
        <w:t>“</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85F2700"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 xml:space="preserve">TIEKĖJŲ KVALIFIKACIJOS REIKALAVIMAI IR REIKALAVIMAI LAIKYTIS APLINKOS APSAUGOS </w:t>
      </w:r>
      <w:r w:rsidR="00E22773">
        <w:rPr>
          <w:rFonts w:eastAsia="Calibri" w:cstheme="minorHAnsi"/>
          <w:sz w:val="24"/>
          <w:szCs w:val="24"/>
        </w:rPr>
        <w:t xml:space="preserve">VADYBOS </w:t>
      </w:r>
      <w:r w:rsidR="001A4910">
        <w:rPr>
          <w:rFonts w:eastAsia="Calibri" w:cstheme="minorHAnsi"/>
          <w:sz w:val="24"/>
          <w:szCs w:val="24"/>
        </w:rPr>
        <w:t>PRIEMONIŲ</w:t>
      </w:r>
    </w:p>
    <w:p w14:paraId="5EF68143" w14:textId="77777777" w:rsidR="009E76C1" w:rsidRDefault="009E76C1" w:rsidP="009E76C1">
      <w:pPr>
        <w:spacing w:after="0" w:line="240" w:lineRule="auto"/>
        <w:ind w:firstLine="567"/>
        <w:jc w:val="both"/>
        <w:rPr>
          <w:rFonts w:eastAsia="Calibri" w:cstheme="minorHAnsi"/>
        </w:rPr>
      </w:pPr>
    </w:p>
    <w:p w14:paraId="769721B4" w14:textId="6CE8FB74" w:rsidR="0096499F" w:rsidRPr="004E5F6F" w:rsidRDefault="0096499F" w:rsidP="004E5F6F">
      <w:pPr>
        <w:pStyle w:val="Sraopastraipa"/>
        <w:spacing w:after="0" w:line="240" w:lineRule="auto"/>
        <w:ind w:left="0" w:firstLine="567"/>
        <w:jc w:val="both"/>
        <w:rPr>
          <w:rFonts w:eastAsiaTheme="minorHAnsi" w:cstheme="minorHAnsi"/>
        </w:rPr>
      </w:pPr>
      <w:r>
        <w:rPr>
          <w:rFonts w:cstheme="minorHAnsi"/>
        </w:rPr>
        <w:t>1</w:t>
      </w:r>
      <w:r w:rsidR="00E8080B" w:rsidRPr="009E76C1">
        <w:rPr>
          <w:rFonts w:cstheme="minorHAnsi"/>
        </w:rPr>
        <w:t>.</w:t>
      </w:r>
      <w:r w:rsidR="00E8080B">
        <w:rPr>
          <w:rFonts w:eastAsia="Arial" w:cstheme="minorHAnsi"/>
        </w:rPr>
        <w:t xml:space="preserve"> </w:t>
      </w:r>
      <w:r w:rsidR="00E8080B" w:rsidRPr="009E76C1">
        <w:rPr>
          <w:rFonts w:eastAsia="Arial" w:cstheme="minorHAnsi"/>
        </w:rPr>
        <w:t xml:space="preserve">Tiekėjo kvalifikacija turi atitikti šiame priede nustatytus reikalavimus kvalifikacijai </w:t>
      </w:r>
      <w:r w:rsidR="00E8080B" w:rsidRPr="009E76C1">
        <w:rPr>
          <w:rFonts w:cstheme="minorHAnsi"/>
        </w:rPr>
        <w:t>(Žr. lentelę žemiau)</w:t>
      </w:r>
      <w:r w:rsidR="00E8080B" w:rsidRPr="009E76C1">
        <w:rPr>
          <w:rFonts w:eastAsia="Arial" w:cstheme="minorHAnsi"/>
        </w:rPr>
        <w:t>.</w:t>
      </w:r>
      <w:r w:rsidR="004E5F6F" w:rsidRPr="004E5F6F">
        <w:rPr>
          <w:rFonts w:eastAsiaTheme="minorHAnsi" w:cstheme="minorHAnsi"/>
          <w:lang w:eastAsia="en-US"/>
        </w:rPr>
        <w:t xml:space="preserve"> </w:t>
      </w:r>
    </w:p>
    <w:p w14:paraId="67E72AFC" w14:textId="5B1A106F" w:rsidR="00E8080B" w:rsidRPr="00E22773" w:rsidRDefault="0096499F" w:rsidP="00E22773">
      <w:pPr>
        <w:shd w:val="clear" w:color="auto" w:fill="FFFFFF" w:themeFill="background1"/>
        <w:spacing w:after="0" w:line="240" w:lineRule="auto"/>
        <w:ind w:firstLine="567"/>
        <w:jc w:val="both"/>
        <w:rPr>
          <w:rFonts w:eastAsia="Arial" w:cstheme="minorHAnsi"/>
        </w:rPr>
      </w:pPr>
      <w:r>
        <w:rPr>
          <w:rFonts w:eastAsia="Arial" w:cstheme="minorHAnsi"/>
        </w:rPr>
        <w:t>2</w:t>
      </w:r>
      <w:r w:rsidRPr="00BE6829">
        <w:rPr>
          <w:rFonts w:eastAsia="Arial" w:cstheme="minorHAnsi"/>
        </w:rPr>
        <w:t xml:space="preserve">. </w:t>
      </w:r>
      <w:r w:rsidRPr="00BE6829">
        <w:rPr>
          <w:rFonts w:eastAsia="Calibri" w:cstheme="minorHAnsi"/>
          <w:lang w:eastAsia="en-US"/>
        </w:rPr>
        <w:t xml:space="preserve">Tiekėjai turi atitikti specialiųjų </w:t>
      </w:r>
      <w:r w:rsidRPr="00BE6829">
        <w:rPr>
          <w:rFonts w:eastAsia="Calibri"/>
          <w:lang w:eastAsia="en-US"/>
        </w:rPr>
        <w:t>pirkimo sąlygų 8</w:t>
      </w:r>
      <w:r w:rsidRPr="00BE6829">
        <w:rPr>
          <w:rFonts w:cstheme="minorHAnsi"/>
        </w:rPr>
        <w:t xml:space="preserve"> priedo „Sutarties projektas“ 6.2.</w:t>
      </w:r>
      <w:r>
        <w:rPr>
          <w:rFonts w:cstheme="minorHAnsi"/>
        </w:rPr>
        <w:t>2</w:t>
      </w:r>
      <w:r w:rsidR="00EA2516">
        <w:rPr>
          <w:rFonts w:cstheme="minorHAnsi"/>
        </w:rPr>
        <w:t>0</w:t>
      </w:r>
      <w:r w:rsidRPr="00BE6829">
        <w:rPr>
          <w:rFonts w:cstheme="minorHAnsi"/>
        </w:rPr>
        <w:t xml:space="preserve"> papunktyje</w:t>
      </w:r>
      <w:r w:rsidRPr="00BE6829">
        <w:rPr>
          <w:rFonts w:eastAsia="Calibri" w:cstheme="minorHAnsi"/>
          <w:lang w:eastAsia="en-US"/>
        </w:rPr>
        <w:t xml:space="preserve"> </w:t>
      </w:r>
      <w:r w:rsidRPr="00E22773">
        <w:rPr>
          <w:rFonts w:eastAsia="Calibri" w:cstheme="minorHAnsi"/>
          <w:lang w:eastAsia="en-US"/>
        </w:rPr>
        <w:t>nustatytą reikalavimą</w:t>
      </w:r>
      <w:r w:rsidRPr="00E22773">
        <w:rPr>
          <w:rFonts w:eastAsiaTheme="minorHAnsi" w:cstheme="minorHAnsi"/>
          <w:lang w:eastAsia="en-US"/>
        </w:rPr>
        <w:t xml:space="preserve"> dėl </w:t>
      </w:r>
      <w:r w:rsidRPr="00E22773">
        <w:rPr>
          <w:rFonts w:eastAsia="Calibri" w:cstheme="minorHAnsi"/>
          <w:iCs/>
          <w:lang w:eastAsia="en-US"/>
        </w:rPr>
        <w:t xml:space="preserve"> aplinkos apsaugos vadybos </w:t>
      </w:r>
      <w:r w:rsidR="00E5736D" w:rsidRPr="00E22773">
        <w:rPr>
          <w:rFonts w:eastAsia="Calibri" w:cstheme="minorHAnsi"/>
          <w:iCs/>
          <w:lang w:eastAsia="en-US"/>
        </w:rPr>
        <w:t>priemonių</w:t>
      </w:r>
      <w:r w:rsidRPr="00E22773">
        <w:rPr>
          <w:rFonts w:eastAsiaTheme="minorHAnsi" w:cstheme="minorHAnsi"/>
          <w:lang w:eastAsia="en-US"/>
        </w:rPr>
        <w:t xml:space="preserve"> laikymosi.</w:t>
      </w:r>
    </w:p>
    <w:p w14:paraId="283A4716" w14:textId="77777777" w:rsidR="00E364EB" w:rsidRPr="00E364EB" w:rsidRDefault="00E364EB" w:rsidP="00E364EB">
      <w:pPr>
        <w:spacing w:after="0" w:line="240" w:lineRule="auto"/>
        <w:ind w:firstLine="567"/>
        <w:jc w:val="both"/>
        <w:rPr>
          <w:rFonts w:eastAsia="Arial" w:cstheme="minorHAnsi"/>
        </w:rPr>
      </w:pPr>
    </w:p>
    <w:p w14:paraId="7B0A89D4" w14:textId="5CD2C66D" w:rsidR="00C613EC" w:rsidRPr="00E8080B" w:rsidRDefault="004E5F6F" w:rsidP="004E5F6F">
      <w:pPr>
        <w:spacing w:after="0" w:line="240" w:lineRule="auto"/>
        <w:rPr>
          <w:rFonts w:cstheme="minorHAnsi"/>
          <w:b/>
          <w:bCs/>
        </w:rPr>
      </w:pPr>
      <w:r>
        <w:rPr>
          <w:rFonts w:cstheme="minorHAnsi"/>
          <w:b/>
          <w:bCs/>
        </w:rPr>
        <w:t xml:space="preserve">                                                </w:t>
      </w:r>
      <w:r w:rsidR="00C613EC" w:rsidRPr="00E8080B">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rsidRPr="003A533D" w14:paraId="77AE4E47" w14:textId="77777777" w:rsidTr="00A50209">
        <w:tc>
          <w:tcPr>
            <w:tcW w:w="551" w:type="dxa"/>
            <w:shd w:val="clear" w:color="auto" w:fill="DEEAF6" w:themeFill="accent5" w:themeFillTint="33"/>
          </w:tcPr>
          <w:p w14:paraId="3DD666EA" w14:textId="77777777" w:rsidR="00C613EC" w:rsidRPr="00E8080B" w:rsidRDefault="00C613EC" w:rsidP="009E76C1">
            <w:pPr>
              <w:spacing w:line="240" w:lineRule="auto"/>
              <w:jc w:val="both"/>
              <w:rPr>
                <w:rFonts w:eastAsia="Arial" w:cstheme="minorHAnsi"/>
                <w:b/>
                <w:bCs/>
              </w:rPr>
            </w:pPr>
            <w:r w:rsidRPr="00E8080B">
              <w:rPr>
                <w:rFonts w:eastAsia="Arial" w:cstheme="minorHAnsi"/>
                <w:b/>
                <w:bCs/>
              </w:rPr>
              <w:t>Eil.</w:t>
            </w:r>
          </w:p>
          <w:p w14:paraId="7501CD4B" w14:textId="653701B0" w:rsidR="00C613EC" w:rsidRPr="00E8080B" w:rsidRDefault="00C613EC" w:rsidP="009E76C1">
            <w:pPr>
              <w:spacing w:line="240" w:lineRule="auto"/>
              <w:jc w:val="both"/>
              <w:rPr>
                <w:rFonts w:eastAsia="Arial" w:cstheme="minorHAnsi"/>
                <w:b/>
                <w:bCs/>
              </w:rPr>
            </w:pPr>
            <w:r w:rsidRPr="00E8080B">
              <w:rPr>
                <w:rFonts w:eastAsia="Arial" w:cstheme="minorHAnsi"/>
                <w:b/>
                <w:bCs/>
              </w:rPr>
              <w:t>Nr.</w:t>
            </w:r>
          </w:p>
        </w:tc>
        <w:tc>
          <w:tcPr>
            <w:tcW w:w="3555" w:type="dxa"/>
            <w:shd w:val="clear" w:color="auto" w:fill="DEEAF6" w:themeFill="accent5" w:themeFillTint="33"/>
          </w:tcPr>
          <w:p w14:paraId="612DAD15" w14:textId="2B677E6A" w:rsidR="00C613EC" w:rsidRPr="00E8080B" w:rsidRDefault="00C613EC" w:rsidP="009E76C1">
            <w:pPr>
              <w:spacing w:line="240" w:lineRule="auto"/>
              <w:jc w:val="both"/>
              <w:rPr>
                <w:rFonts w:eastAsia="Arial" w:cstheme="minorHAnsi"/>
                <w:b/>
                <w:bCs/>
              </w:rPr>
            </w:pPr>
            <w:r w:rsidRPr="00E8080B">
              <w:rPr>
                <w:rFonts w:eastAsia="Arial" w:cstheme="minorHAnsi"/>
                <w:b/>
                <w:bCs/>
              </w:rPr>
              <w:t>Kvalifikacijos reikalavimai</w:t>
            </w:r>
          </w:p>
        </w:tc>
        <w:tc>
          <w:tcPr>
            <w:tcW w:w="3358" w:type="dxa"/>
            <w:shd w:val="clear" w:color="auto" w:fill="DEEAF6" w:themeFill="accent5" w:themeFillTint="33"/>
          </w:tcPr>
          <w:p w14:paraId="3055DBC4" w14:textId="35A0AEAE" w:rsidR="00C613EC" w:rsidRPr="00E8080B" w:rsidRDefault="00C613EC" w:rsidP="009E76C1">
            <w:pPr>
              <w:spacing w:line="240" w:lineRule="auto"/>
              <w:jc w:val="both"/>
              <w:rPr>
                <w:rFonts w:eastAsia="Arial" w:cstheme="minorHAnsi"/>
              </w:rPr>
            </w:pPr>
            <w:r w:rsidRPr="00E8080B">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E8080B" w:rsidRDefault="00C613EC" w:rsidP="00C613EC">
            <w:pPr>
              <w:autoSpaceDE w:val="0"/>
              <w:autoSpaceDN w:val="0"/>
              <w:adjustRightInd w:val="0"/>
              <w:jc w:val="center"/>
              <w:rPr>
                <w:rFonts w:cstheme="minorHAnsi"/>
                <w:b/>
                <w:bCs/>
                <w:color w:val="000000"/>
              </w:rPr>
            </w:pPr>
            <w:r w:rsidRPr="00E8080B">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182920E0" w:rsidR="00C7594E"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C01D13" w14:paraId="04A46604" w14:textId="77777777" w:rsidTr="00A50209">
        <w:tc>
          <w:tcPr>
            <w:tcW w:w="551" w:type="dxa"/>
          </w:tcPr>
          <w:p w14:paraId="3FA8F733" w14:textId="54915DF8" w:rsidR="00C01D13" w:rsidRDefault="00C01D13" w:rsidP="00C01D13">
            <w:pPr>
              <w:spacing w:line="240" w:lineRule="auto"/>
              <w:jc w:val="both"/>
              <w:rPr>
                <w:rFonts w:eastAsia="Arial" w:cstheme="minorHAnsi"/>
              </w:rPr>
            </w:pPr>
          </w:p>
        </w:tc>
        <w:tc>
          <w:tcPr>
            <w:tcW w:w="3555" w:type="dxa"/>
          </w:tcPr>
          <w:p w14:paraId="5020438E" w14:textId="03F1E5F4" w:rsidR="00C01D13" w:rsidRPr="007D32A1" w:rsidRDefault="00C01D13" w:rsidP="00C01D13">
            <w:pPr>
              <w:spacing w:line="240" w:lineRule="auto"/>
              <w:jc w:val="both"/>
              <w:rPr>
                <w:rFonts w:eastAsia="Arial" w:cstheme="minorHAnsi"/>
              </w:rPr>
            </w:pPr>
            <w:r w:rsidRPr="007D32A1">
              <w:rPr>
                <w:rFonts w:eastAsia="Arial" w:cstheme="minorHAnsi"/>
              </w:rPr>
              <w:t>Nenustatoma</w:t>
            </w:r>
          </w:p>
        </w:tc>
        <w:tc>
          <w:tcPr>
            <w:tcW w:w="3358" w:type="dxa"/>
          </w:tcPr>
          <w:p w14:paraId="00CC8B3C" w14:textId="0D338067" w:rsidR="00C01D13" w:rsidRPr="00E017B6" w:rsidRDefault="00C01D13" w:rsidP="00C01D13">
            <w:pPr>
              <w:spacing w:line="240" w:lineRule="auto"/>
              <w:jc w:val="both"/>
              <w:rPr>
                <w:rFonts w:eastAsia="Arial" w:cstheme="minorHAnsi"/>
                <w:strike/>
              </w:rPr>
            </w:pPr>
            <w:r w:rsidRPr="007D32A1">
              <w:rPr>
                <w:rFonts w:eastAsia="Arial" w:cstheme="minorHAnsi"/>
              </w:rPr>
              <w:t>Nereikalaujama</w:t>
            </w:r>
          </w:p>
        </w:tc>
        <w:tc>
          <w:tcPr>
            <w:tcW w:w="1880" w:type="dxa"/>
          </w:tcPr>
          <w:p w14:paraId="42063ECF" w14:textId="14C5BC41" w:rsidR="00C01D13" w:rsidRPr="002B5632" w:rsidRDefault="00C01D13" w:rsidP="00C01D13">
            <w:pPr>
              <w:spacing w:line="240" w:lineRule="auto"/>
              <w:rPr>
                <w:rFonts w:eastAsia="Arial" w:cstheme="minorHAnsi"/>
              </w:rPr>
            </w:pPr>
          </w:p>
        </w:tc>
      </w:tr>
      <w:tr w:rsidR="00C01D13" w14:paraId="3DDEF481" w14:textId="77777777" w:rsidTr="009A0443">
        <w:tc>
          <w:tcPr>
            <w:tcW w:w="551" w:type="dxa"/>
          </w:tcPr>
          <w:p w14:paraId="31EA6C17" w14:textId="484BE54C" w:rsidR="00C01D13" w:rsidRPr="00C613EC" w:rsidRDefault="00C01D13" w:rsidP="00C01D13">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32483BC1" w:rsidR="00C01D13" w:rsidRPr="0047072B" w:rsidRDefault="00C01D13" w:rsidP="00C01D13">
            <w:pPr>
              <w:spacing w:line="240" w:lineRule="auto"/>
              <w:jc w:val="both"/>
              <w:rPr>
                <w:rFonts w:cstheme="minorHAnsi"/>
                <w:b/>
                <w:bCs/>
                <w:color w:val="000000"/>
              </w:rPr>
            </w:pPr>
            <w:r w:rsidRPr="007D32A1">
              <w:rPr>
                <w:rFonts w:cstheme="minorHAnsi"/>
                <w:b/>
                <w:bCs/>
                <w:color w:val="000000"/>
              </w:rPr>
              <w:t>Finansinis</w:t>
            </w:r>
            <w:r w:rsidRPr="007D32A1">
              <w:rPr>
                <w:rFonts w:cstheme="minorHAnsi"/>
                <w:color w:val="000000"/>
              </w:rPr>
              <w:t xml:space="preserve"> </w:t>
            </w:r>
            <w:r w:rsidRPr="007D32A1">
              <w:rPr>
                <w:rFonts w:cstheme="minorHAnsi"/>
                <w:b/>
                <w:bCs/>
                <w:color w:val="000000"/>
              </w:rPr>
              <w:t>ir ekonominis pajėgumas</w:t>
            </w:r>
          </w:p>
        </w:tc>
      </w:tr>
      <w:tr w:rsidR="00C01D13" w14:paraId="161120BD" w14:textId="77777777" w:rsidTr="00A50209">
        <w:tc>
          <w:tcPr>
            <w:tcW w:w="551" w:type="dxa"/>
          </w:tcPr>
          <w:p w14:paraId="105A091E" w14:textId="1A25D55E" w:rsidR="00C01D13" w:rsidRPr="00C613EC" w:rsidRDefault="00C01D13" w:rsidP="00C01D13">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C01D13" w:rsidRPr="007D32A1" w:rsidRDefault="00C01D13" w:rsidP="00C01D13">
            <w:pPr>
              <w:spacing w:line="240" w:lineRule="auto"/>
              <w:jc w:val="both"/>
              <w:rPr>
                <w:rFonts w:cstheme="minorHAnsi"/>
                <w:b/>
                <w:bCs/>
                <w:color w:val="000000"/>
              </w:rPr>
            </w:pPr>
            <w:r w:rsidRPr="007D32A1">
              <w:rPr>
                <w:rFonts w:eastAsia="Arial" w:cstheme="minorHAnsi"/>
              </w:rPr>
              <w:t>Nenustatoma</w:t>
            </w:r>
          </w:p>
        </w:tc>
        <w:tc>
          <w:tcPr>
            <w:tcW w:w="3358" w:type="dxa"/>
          </w:tcPr>
          <w:p w14:paraId="06C890C5" w14:textId="2B4DD964" w:rsidR="00C01D13" w:rsidRPr="007D32A1" w:rsidRDefault="00C01D13" w:rsidP="00C01D13">
            <w:pPr>
              <w:spacing w:line="240" w:lineRule="auto"/>
              <w:jc w:val="both"/>
              <w:rPr>
                <w:rFonts w:eastAsia="Arial" w:cstheme="minorHAnsi"/>
              </w:rPr>
            </w:pPr>
            <w:r w:rsidRPr="007D32A1">
              <w:rPr>
                <w:rFonts w:eastAsia="Arial" w:cstheme="minorHAnsi"/>
              </w:rPr>
              <w:t>Nereikalaujama</w:t>
            </w:r>
          </w:p>
        </w:tc>
        <w:tc>
          <w:tcPr>
            <w:tcW w:w="1880" w:type="dxa"/>
          </w:tcPr>
          <w:p w14:paraId="5766993A" w14:textId="70E3B295" w:rsidR="00C01D13" w:rsidRPr="007D32A1" w:rsidRDefault="00C01D13" w:rsidP="00C01D13">
            <w:pPr>
              <w:spacing w:line="240" w:lineRule="auto"/>
              <w:jc w:val="both"/>
              <w:rPr>
                <w:rFonts w:eastAsia="Arial" w:cstheme="minorHAnsi"/>
              </w:rPr>
            </w:pPr>
          </w:p>
        </w:tc>
      </w:tr>
      <w:tr w:rsidR="00C01D13" w14:paraId="4D263900" w14:textId="77777777" w:rsidTr="009A0443">
        <w:tc>
          <w:tcPr>
            <w:tcW w:w="551" w:type="dxa"/>
          </w:tcPr>
          <w:p w14:paraId="54687BAF" w14:textId="50D5D4D6" w:rsidR="00C01D13" w:rsidRPr="00C613EC" w:rsidRDefault="00C01D13" w:rsidP="00C01D13">
            <w:pPr>
              <w:spacing w:line="240" w:lineRule="auto"/>
              <w:jc w:val="both"/>
              <w:rPr>
                <w:rFonts w:eastAsia="Arial" w:cstheme="minorHAnsi"/>
                <w:b/>
                <w:bCs/>
              </w:rPr>
            </w:pPr>
            <w:r>
              <w:rPr>
                <w:rFonts w:eastAsia="Arial" w:cstheme="minorHAnsi"/>
                <w:b/>
                <w:bCs/>
              </w:rPr>
              <w:t>3.</w:t>
            </w:r>
          </w:p>
        </w:tc>
        <w:tc>
          <w:tcPr>
            <w:tcW w:w="8793" w:type="dxa"/>
            <w:gridSpan w:val="3"/>
          </w:tcPr>
          <w:p w14:paraId="5B2C4A2B" w14:textId="14F91285" w:rsidR="00C01D13" w:rsidRPr="0047072B" w:rsidRDefault="00C01D13" w:rsidP="00C01D13">
            <w:pPr>
              <w:spacing w:line="240" w:lineRule="auto"/>
              <w:jc w:val="both"/>
              <w:rPr>
                <w:rFonts w:cstheme="minorHAnsi"/>
                <w:b/>
                <w:bCs/>
                <w:color w:val="000000"/>
              </w:rPr>
            </w:pPr>
            <w:r w:rsidRPr="007D32A1">
              <w:rPr>
                <w:rFonts w:cstheme="minorHAnsi"/>
                <w:b/>
                <w:bCs/>
                <w:color w:val="000000"/>
              </w:rPr>
              <w:t>Techninis ir profesinis pajėgumas</w:t>
            </w:r>
          </w:p>
        </w:tc>
      </w:tr>
      <w:tr w:rsidR="00C01D13" w14:paraId="698B9881" w14:textId="77777777" w:rsidTr="00A50209">
        <w:tc>
          <w:tcPr>
            <w:tcW w:w="551" w:type="dxa"/>
          </w:tcPr>
          <w:p w14:paraId="3CCEF2D7" w14:textId="623CA398" w:rsidR="00C01D13" w:rsidRPr="00C613EC" w:rsidRDefault="00C01D13" w:rsidP="00C01D13">
            <w:pPr>
              <w:spacing w:line="240" w:lineRule="auto"/>
              <w:jc w:val="both"/>
              <w:rPr>
                <w:rFonts w:eastAsia="Arial" w:cstheme="minorHAnsi"/>
              </w:rPr>
            </w:pPr>
            <w:r w:rsidRPr="00C613EC">
              <w:rPr>
                <w:rFonts w:eastAsia="Arial" w:cstheme="minorHAnsi"/>
              </w:rPr>
              <w:t>3.1.</w:t>
            </w:r>
          </w:p>
        </w:tc>
        <w:tc>
          <w:tcPr>
            <w:tcW w:w="3555" w:type="dxa"/>
          </w:tcPr>
          <w:p w14:paraId="4D027586" w14:textId="4CE6FCDA" w:rsidR="00071C03" w:rsidRPr="00E22773" w:rsidRDefault="00071C03" w:rsidP="00071C03">
            <w:pPr>
              <w:spacing w:line="240" w:lineRule="auto"/>
              <w:jc w:val="both"/>
            </w:pPr>
            <w:r w:rsidRPr="00E22773">
              <w:t xml:space="preserve">Tiekėjas per paskutinius 5 metus iki pasiūlymo pateikimo termino pabaigos </w:t>
            </w:r>
            <w:r w:rsidR="005962FD" w:rsidRPr="00E22773">
              <w:t>pagal vieną ar daugiau sutarčių</w:t>
            </w:r>
            <w:r w:rsidR="005962FD" w:rsidRPr="00E22773">
              <w:rPr>
                <w:i/>
                <w:iCs/>
              </w:rPr>
              <w:t xml:space="preserve"> </w:t>
            </w:r>
            <w:r w:rsidR="005962FD" w:rsidRPr="00E22773">
              <w:t>yra atlikęs</w:t>
            </w:r>
            <w:r w:rsidR="00170D41" w:rsidRPr="00E22773">
              <w:t xml:space="preserve"> </w:t>
            </w:r>
            <w:r w:rsidRPr="00E22773">
              <w:t xml:space="preserve">statinių grupėje (susisiekimo komunikacijose): pogrupyje (gatvėse ir/ar keliuose) statybos darbų (statinio statybos rūšys: </w:t>
            </w:r>
            <w:r w:rsidRPr="00E22773">
              <w:rPr>
                <w:shd w:val="clear" w:color="auto" w:fill="FFFFFF" w:themeFill="background1"/>
              </w:rPr>
              <w:t xml:space="preserve">naujo statinio statyba ir </w:t>
            </w:r>
            <w:r w:rsidR="00170D41" w:rsidRPr="00E22773">
              <w:rPr>
                <w:shd w:val="clear" w:color="auto" w:fill="FFFFFF" w:themeFill="background1"/>
              </w:rPr>
              <w:t>/</w:t>
            </w:r>
            <w:r w:rsidRPr="00E22773">
              <w:rPr>
                <w:shd w:val="clear" w:color="auto" w:fill="FFFFFF" w:themeFill="background1"/>
              </w:rPr>
              <w:t>ar statinio rekonstravimas</w:t>
            </w:r>
            <w:r w:rsidR="00170D41" w:rsidRPr="00E22773">
              <w:rPr>
                <w:rFonts w:ascii="Segoe UI" w:hAnsi="Segoe UI" w:cs="Segoe UI"/>
                <w:sz w:val="18"/>
                <w:szCs w:val="18"/>
              </w:rPr>
              <w:t xml:space="preserve"> </w:t>
            </w:r>
            <w:r w:rsidR="00170D41" w:rsidRPr="00E22773">
              <w:t>ir/ar kapitalinio remonto darbai</w:t>
            </w:r>
            <w:r w:rsidRPr="00E22773">
              <w:t xml:space="preserve">),  kurių </w:t>
            </w:r>
            <w:r w:rsidR="00C96368" w:rsidRPr="00E22773">
              <w:t xml:space="preserve">bendra </w:t>
            </w:r>
            <w:r w:rsidRPr="00E22773">
              <w:t xml:space="preserve">vertė yra nemažesnė kaip 975 000,00 Eur be PVM ir svarbiausių darbų (svarbiausiais darbais yra laikomi naujo statinio statyba ir </w:t>
            </w:r>
            <w:r w:rsidR="00170D41" w:rsidRPr="00E22773">
              <w:t>/</w:t>
            </w:r>
            <w:r w:rsidRPr="00E22773">
              <w:t>ar statinio rekonstravimas</w:t>
            </w:r>
            <w:r w:rsidR="00170D41" w:rsidRPr="00E22773">
              <w:t xml:space="preserve"> ir/ar kapitalinio remonto darbai</w:t>
            </w:r>
            <w:r w:rsidRPr="00E22773">
              <w:t>) atlikimas ir rezultatai buvo tinkami.</w:t>
            </w:r>
          </w:p>
          <w:p w14:paraId="16383A67" w14:textId="77777777" w:rsidR="00170D41" w:rsidRPr="00E22773" w:rsidRDefault="00170D41" w:rsidP="00071C03">
            <w:pPr>
              <w:spacing w:line="240" w:lineRule="auto"/>
              <w:jc w:val="both"/>
            </w:pPr>
          </w:p>
          <w:p w14:paraId="7641DA07" w14:textId="5E0F8349" w:rsidR="00130860" w:rsidRPr="00E22773" w:rsidRDefault="00130860" w:rsidP="00130860">
            <w:pPr>
              <w:spacing w:line="240" w:lineRule="auto"/>
              <w:jc w:val="both"/>
            </w:pPr>
            <w:r w:rsidRPr="00E22773">
              <w:t>Jei galutinį rezultatą tiekėjas yra pasiekęs pagal vieną ar daugiau sutarčių, sudarytų dėl vieno ar kelių objektų, ar nebaigtų vykdyti sutarčių jau įvykdytomis dalimis, tokiu atveju sumuojamos pagal atskiras sutartis pateiktuose objektuose, ar vykdomų sutarčių dalimis atliktų svarbiausių darbų vertės.</w:t>
            </w:r>
          </w:p>
          <w:p w14:paraId="6A46F08E" w14:textId="099F2A0F" w:rsidR="00C01D13" w:rsidRPr="00E22773" w:rsidRDefault="00130860" w:rsidP="00C01D13">
            <w:pPr>
              <w:spacing w:line="240" w:lineRule="auto"/>
              <w:jc w:val="both"/>
            </w:pPr>
            <w:r w:rsidRPr="00E22773">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3358" w:type="dxa"/>
          </w:tcPr>
          <w:p w14:paraId="3FA06A98" w14:textId="5A1B0685" w:rsidR="00C96368" w:rsidRPr="00E22773" w:rsidRDefault="00C01D13" w:rsidP="00C01D13">
            <w:pPr>
              <w:spacing w:line="240" w:lineRule="auto"/>
              <w:jc w:val="both"/>
              <w:rPr>
                <w:rFonts w:eastAsia="Arial" w:cstheme="minorHAnsi"/>
              </w:rPr>
            </w:pPr>
            <w:r w:rsidRPr="00E22773">
              <w:rPr>
                <w:rFonts w:eastAsia="Arial" w:cstheme="minorHAnsi"/>
              </w:rPr>
              <w:t>Pateikiamas per paskutinius 5 metus atliktų darbų sąrašas kartu su užsakovų (tiek viešųjų, tiek privačiųjų) pažymomis apie tai, kad svarbiausių darbų atlikimas ir rezultatai buvo tinkami: darbai atlikti pagal darbų atlikimą reglamentuojančių teisės aktų, pirkimo sutarties (-</w:t>
            </w:r>
            <w:proofErr w:type="spellStart"/>
            <w:r w:rsidRPr="00E22773">
              <w:rPr>
                <w:rFonts w:eastAsia="Arial" w:cstheme="minorHAnsi"/>
              </w:rPr>
              <w:t>čių</w:t>
            </w:r>
            <w:proofErr w:type="spellEnd"/>
            <w:r w:rsidRPr="00E22773">
              <w:rPr>
                <w:rFonts w:eastAsia="Arial" w:cstheme="minorHAnsi"/>
              </w:rPr>
              <w:t>) reikalavimus; atlikti užsakovo sutartyse nustatytais terminais; be trūkumų perduoti užsakovui.</w:t>
            </w:r>
          </w:p>
          <w:p w14:paraId="50923C8F" w14:textId="5A723235" w:rsidR="00C01D13" w:rsidRPr="00E22773" w:rsidRDefault="00C01D13" w:rsidP="00C01D13">
            <w:pPr>
              <w:spacing w:line="240" w:lineRule="auto"/>
              <w:jc w:val="both"/>
              <w:rPr>
                <w:rFonts w:eastAsia="Arial" w:cstheme="minorHAnsi"/>
              </w:rPr>
            </w:pPr>
            <w:r w:rsidRPr="00E22773">
              <w:t>Atliktų darbų sąraše pateikiama tik</w:t>
            </w:r>
            <w:r w:rsidRPr="00E22773">
              <w:br/>
              <w:t xml:space="preserve">tokia informacija, kuri atitinka </w:t>
            </w:r>
            <w:r w:rsidRPr="00E22773">
              <w:br/>
              <w:t xml:space="preserve">kvalifikacijos reikalavime </w:t>
            </w:r>
            <w:r w:rsidRPr="00E22773">
              <w:br/>
              <w:t>nurodytus kriterijus, t. y. įvykdytos</w:t>
            </w:r>
            <w:r w:rsidRPr="00E22773">
              <w:br/>
              <w:t>(-ų)</w:t>
            </w:r>
            <w:r w:rsidR="001820CF" w:rsidRPr="00E22773">
              <w:t>/vykdomos (-ų)</w:t>
            </w:r>
            <w:r w:rsidRPr="00E22773">
              <w:t xml:space="preserve"> sutarties (-</w:t>
            </w:r>
            <w:proofErr w:type="spellStart"/>
            <w:r w:rsidRPr="00E22773">
              <w:t>čių</w:t>
            </w:r>
            <w:proofErr w:type="spellEnd"/>
            <w:r w:rsidRPr="00E22773">
              <w:t xml:space="preserve">) </w:t>
            </w:r>
            <w:r w:rsidR="001820CF" w:rsidRPr="00E22773">
              <w:t>(per kurį atlikti svarbiausi darbai)</w:t>
            </w:r>
            <w:r w:rsidR="001820CF" w:rsidRPr="00E22773">
              <w:br/>
            </w:r>
            <w:r w:rsidRPr="00E22773">
              <w:t>laikotarpis</w:t>
            </w:r>
            <w:r w:rsidR="001820CF" w:rsidRPr="00E22773">
              <w:t xml:space="preserve"> </w:t>
            </w:r>
            <w:r w:rsidRPr="00E22773">
              <w:t xml:space="preserve">panašaus objekto aprašymas: </w:t>
            </w:r>
            <w:r w:rsidRPr="00E22773">
              <w:br/>
              <w:t xml:space="preserve">statinio </w:t>
            </w:r>
            <w:r w:rsidRPr="00E22773">
              <w:rPr>
                <w:shd w:val="clear" w:color="auto" w:fill="FFFFFF" w:themeFill="background1"/>
              </w:rPr>
              <w:t>grupė</w:t>
            </w:r>
            <w:r w:rsidR="008256EC" w:rsidRPr="00E22773">
              <w:rPr>
                <w:shd w:val="clear" w:color="auto" w:fill="FFFFFF" w:themeFill="background1"/>
              </w:rPr>
              <w:t xml:space="preserve"> ir statinio pogrup</w:t>
            </w:r>
            <w:r w:rsidR="007D5BEC" w:rsidRPr="00E22773">
              <w:rPr>
                <w:shd w:val="clear" w:color="auto" w:fill="FFFFFF" w:themeFill="background1"/>
              </w:rPr>
              <w:t>is,</w:t>
            </w:r>
            <w:r w:rsidRPr="00E22773">
              <w:rPr>
                <w:shd w:val="clear" w:color="auto" w:fill="FFFFFF" w:themeFill="background1"/>
              </w:rPr>
              <w:t xml:space="preserve"> </w:t>
            </w:r>
            <w:r w:rsidR="008256EC" w:rsidRPr="00E22773">
              <w:rPr>
                <w:shd w:val="clear" w:color="auto" w:fill="FFFFFF" w:themeFill="background1"/>
              </w:rPr>
              <w:t>ir</w:t>
            </w:r>
            <w:r w:rsidRPr="00E22773">
              <w:t xml:space="preserve"> statybos darbų </w:t>
            </w:r>
            <w:r w:rsidRPr="00E22773">
              <w:br/>
              <w:t xml:space="preserve">rūšys, atliktų nurodytų svarbiausių </w:t>
            </w:r>
            <w:r w:rsidRPr="00E22773">
              <w:br/>
              <w:t>darbų dalis įvykdytoje (-</w:t>
            </w:r>
            <w:proofErr w:type="spellStart"/>
            <w:r w:rsidRPr="00E22773">
              <w:t>ose</w:t>
            </w:r>
            <w:proofErr w:type="spellEnd"/>
            <w:r w:rsidRPr="00E22773">
              <w:t xml:space="preserve">) / </w:t>
            </w:r>
            <w:r w:rsidRPr="00E22773">
              <w:br/>
              <w:t>vykdomoje (-</w:t>
            </w:r>
            <w:proofErr w:type="spellStart"/>
            <w:r w:rsidRPr="00E22773">
              <w:t>ose</w:t>
            </w:r>
            <w:proofErr w:type="spellEnd"/>
            <w:r w:rsidRPr="00E22773">
              <w:t>) sutartyje (-</w:t>
            </w:r>
            <w:proofErr w:type="spellStart"/>
            <w:r w:rsidRPr="00E22773">
              <w:t>yse</w:t>
            </w:r>
            <w:proofErr w:type="spellEnd"/>
            <w:r w:rsidRPr="00E22773">
              <w:t xml:space="preserve">), </w:t>
            </w:r>
            <w:r w:rsidRPr="00E22773">
              <w:br/>
              <w:t xml:space="preserve">paties tiekėjo atlikti darbai, jei </w:t>
            </w:r>
            <w:r w:rsidRPr="00E22773">
              <w:br/>
              <w:t xml:space="preserve">sutartį vykdė ne vienas, o su kitais </w:t>
            </w:r>
            <w:r w:rsidRPr="00E22773">
              <w:br/>
              <w:t xml:space="preserve">ūkio subjektais, užsakovo </w:t>
            </w:r>
            <w:r w:rsidRPr="00E22773">
              <w:br/>
              <w:t xml:space="preserve">kontaktai. </w:t>
            </w:r>
          </w:p>
          <w:p w14:paraId="36DA1A00" w14:textId="3407DD5B" w:rsidR="00C94184" w:rsidRPr="00E22773" w:rsidRDefault="00C01D13" w:rsidP="00C01D13">
            <w:pPr>
              <w:tabs>
                <w:tab w:val="left" w:pos="456"/>
                <w:tab w:val="left" w:pos="1653"/>
              </w:tabs>
              <w:spacing w:line="240" w:lineRule="auto"/>
              <w:rPr>
                <w:rFonts w:eastAsia="Arial" w:cstheme="minorHAnsi"/>
                <w:b/>
                <w:bCs/>
                <w:color w:val="000000"/>
              </w:rPr>
            </w:pPr>
            <w:r w:rsidRPr="00E22773">
              <w:rPr>
                <w:rFonts w:eastAsia="Arial" w:cstheme="minorHAnsi"/>
              </w:rPr>
              <w:t>Pateiktų dokumentų visuma turi įrodyti atitikimą kvalifikacijos reikalavimų parametrams.</w:t>
            </w:r>
            <w:r w:rsidR="00B14C7B" w:rsidRPr="00E22773">
              <w:rPr>
                <w:rFonts w:eastAsia="Arial" w:cstheme="minorHAnsi"/>
                <w:b/>
                <w:bCs/>
                <w:color w:val="000000"/>
              </w:rPr>
              <w:t xml:space="preserve"> </w:t>
            </w:r>
          </w:p>
          <w:p w14:paraId="3E87583E" w14:textId="36E858CF" w:rsidR="00C01D13" w:rsidRPr="00E22773" w:rsidRDefault="00B14C7B" w:rsidP="00C01D13">
            <w:pPr>
              <w:tabs>
                <w:tab w:val="left" w:pos="456"/>
                <w:tab w:val="left" w:pos="1653"/>
              </w:tabs>
              <w:spacing w:line="240" w:lineRule="auto"/>
              <w:rPr>
                <w:color w:val="000000"/>
                <w:kern w:val="2"/>
                <w:szCs w:val="24"/>
                <w14:ligatures w14:val="standardContextual"/>
              </w:rPr>
            </w:pPr>
            <w:r w:rsidRPr="00E22773">
              <w:rPr>
                <w:rFonts w:eastAsia="Arial" w:cstheme="minorHAnsi"/>
                <w:color w:val="000000"/>
              </w:rPr>
              <w:t>Pridedama. Atliktų darbų sąrašo forma  (10 priedas).</w:t>
            </w:r>
          </w:p>
        </w:tc>
        <w:tc>
          <w:tcPr>
            <w:tcW w:w="1880" w:type="dxa"/>
          </w:tcPr>
          <w:p w14:paraId="72E4DEBA" w14:textId="40E48AA9" w:rsidR="00C01D13" w:rsidRPr="00E22773" w:rsidRDefault="00C01D13" w:rsidP="00C01D13">
            <w:pPr>
              <w:spacing w:line="240" w:lineRule="auto"/>
              <w:rPr>
                <w:rFonts w:cstheme="minorHAnsi"/>
              </w:rPr>
            </w:pPr>
            <w:r w:rsidRPr="00E22773">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6420D572" w14:textId="77777777" w:rsidR="00C01D13" w:rsidRPr="00E22773" w:rsidRDefault="00C01D13" w:rsidP="00C01D13">
            <w:pPr>
              <w:spacing w:line="240" w:lineRule="auto"/>
              <w:rPr>
                <w:rFonts w:cstheme="minorHAnsi"/>
              </w:rPr>
            </w:pPr>
          </w:p>
          <w:p w14:paraId="225A45D9" w14:textId="77777777" w:rsidR="00805B30" w:rsidRPr="00E22773" w:rsidRDefault="00C01D13" w:rsidP="00C01D13">
            <w:pPr>
              <w:spacing w:line="240" w:lineRule="auto"/>
              <w:rPr>
                <w:rFonts w:cstheme="minorHAnsi"/>
              </w:rPr>
            </w:pPr>
            <w:r w:rsidRPr="00E22773">
              <w:rPr>
                <w:rFonts w:cstheme="minorHAnsi"/>
              </w:rPr>
              <w:t xml:space="preserve">tiekėjas gali remtis kitų ūkio subjektų pajėgumais tik tuo atveju, jeigu tie subjektai patys vykdys tą pirkimo sutarties dalį, kuriai reikia jų turimų pajėgumų; </w:t>
            </w:r>
          </w:p>
          <w:p w14:paraId="2F417F37" w14:textId="7D9A451C" w:rsidR="00C01D13" w:rsidRPr="00E22773" w:rsidRDefault="00C01D13" w:rsidP="00C01D13">
            <w:pPr>
              <w:spacing w:line="240" w:lineRule="auto"/>
              <w:rPr>
                <w:rFonts w:cstheme="minorHAnsi"/>
              </w:rPr>
            </w:pPr>
            <w:r w:rsidRPr="00E22773">
              <w:rPr>
                <w:rFonts w:cstheme="minorHAnsi"/>
              </w:rPr>
              <w:t xml:space="preserve">  </w:t>
            </w:r>
          </w:p>
          <w:p w14:paraId="69512880" w14:textId="5AA962D6" w:rsidR="00C01D13" w:rsidRPr="00E22773" w:rsidRDefault="00C01D13" w:rsidP="00C01D13">
            <w:pPr>
              <w:spacing w:line="240" w:lineRule="auto"/>
              <w:jc w:val="both"/>
              <w:rPr>
                <w:rFonts w:eastAsia="Arial" w:cstheme="minorHAnsi"/>
              </w:rPr>
            </w:pPr>
            <w:r w:rsidRPr="00E22773">
              <w:rPr>
                <w:rFonts w:cstheme="minorHAnsi"/>
              </w:rPr>
              <w:t>subtiekėjams šis reikalavimas nenustatomas.</w:t>
            </w:r>
          </w:p>
        </w:tc>
      </w:tr>
      <w:tr w:rsidR="00C01D13" w14:paraId="3E9CCD58" w14:textId="77777777" w:rsidTr="00A50209">
        <w:tc>
          <w:tcPr>
            <w:tcW w:w="551" w:type="dxa"/>
          </w:tcPr>
          <w:p w14:paraId="00A49E3C" w14:textId="647216EA" w:rsidR="00C01D13" w:rsidRPr="00C613EC" w:rsidRDefault="00C01D13" w:rsidP="00C01D13">
            <w:pPr>
              <w:spacing w:line="240" w:lineRule="auto"/>
              <w:jc w:val="both"/>
              <w:rPr>
                <w:rFonts w:eastAsia="Arial" w:cstheme="minorHAnsi"/>
              </w:rPr>
            </w:pPr>
            <w:r w:rsidRPr="00C613EC">
              <w:rPr>
                <w:rFonts w:eastAsia="Arial" w:cstheme="minorHAnsi"/>
              </w:rPr>
              <w:lastRenderedPageBreak/>
              <w:t>3.2.</w:t>
            </w:r>
          </w:p>
        </w:tc>
        <w:tc>
          <w:tcPr>
            <w:tcW w:w="3555" w:type="dxa"/>
          </w:tcPr>
          <w:p w14:paraId="5809F8B5" w14:textId="4B59F801" w:rsidR="00390232" w:rsidRPr="002874A7" w:rsidRDefault="00390232" w:rsidP="0093101D">
            <w:pPr>
              <w:spacing w:line="240" w:lineRule="auto"/>
              <w:rPr>
                <w:rFonts w:cstheme="minorHAnsi"/>
                <w:color w:val="000000"/>
              </w:rPr>
            </w:pPr>
            <w:r w:rsidRPr="002874A7">
              <w:rPr>
                <w:rFonts w:cstheme="minorHAnsi"/>
                <w:color w:val="000000"/>
              </w:rPr>
              <w:t xml:space="preserve">Tiekėjas turi </w:t>
            </w:r>
            <w:r w:rsidR="002F03D5" w:rsidRPr="005C513E">
              <w:rPr>
                <w:rFonts w:cstheme="minorHAnsi"/>
                <w:color w:val="000000"/>
              </w:rPr>
              <w:t xml:space="preserve">pasiūlyti </w:t>
            </w:r>
            <w:r w:rsidRPr="005C513E">
              <w:rPr>
                <w:rFonts w:cstheme="minorHAnsi"/>
                <w:color w:val="000000"/>
              </w:rPr>
              <w:t>statybos inžinierių arba architektą</w:t>
            </w:r>
            <w:r w:rsidR="003F3A04" w:rsidRPr="005C513E">
              <w:rPr>
                <w:rFonts w:cstheme="minorHAnsi"/>
                <w:color w:val="000000"/>
              </w:rPr>
              <w:t>,</w:t>
            </w:r>
            <w:r w:rsidRPr="005C513E">
              <w:rPr>
                <w:rFonts w:cstheme="minorHAnsi"/>
                <w:color w:val="000000"/>
              </w:rPr>
              <w:t xml:space="preserve"> </w:t>
            </w:r>
            <w:r w:rsidR="002F03D5" w:rsidRPr="005C513E">
              <w:rPr>
                <w:rFonts w:cstheme="minorHAnsi"/>
                <w:color w:val="000000"/>
              </w:rPr>
              <w:t>vykdysiantį</w:t>
            </w:r>
            <w:r w:rsidR="002F03D5" w:rsidRPr="002F03D5">
              <w:rPr>
                <w:rFonts w:cstheme="minorHAnsi"/>
                <w:color w:val="000000"/>
              </w:rPr>
              <w:t xml:space="preserve"> statybos darbų vadovo pareigas </w:t>
            </w:r>
          </w:p>
          <w:p w14:paraId="3D3938DF" w14:textId="77777777" w:rsidR="00C01D13" w:rsidRDefault="00390232" w:rsidP="0093101D">
            <w:pPr>
              <w:spacing w:line="240" w:lineRule="auto"/>
              <w:jc w:val="both"/>
              <w:rPr>
                <w:rFonts w:cstheme="minorHAnsi"/>
                <w:color w:val="000000"/>
              </w:rPr>
            </w:pPr>
            <w:r w:rsidRPr="002874A7">
              <w:rPr>
                <w:rFonts w:cstheme="minorHAnsi"/>
                <w:color w:val="000000"/>
              </w:rPr>
              <w:t>(teisinis pagrindas: Statybos įstatymo 12 straipsnio 9 p.).</w:t>
            </w:r>
          </w:p>
          <w:p w14:paraId="0E2EB979" w14:textId="77777777" w:rsidR="002F03D5" w:rsidRDefault="002F03D5" w:rsidP="0093101D">
            <w:pPr>
              <w:spacing w:line="240" w:lineRule="auto"/>
              <w:jc w:val="both"/>
              <w:rPr>
                <w:rFonts w:cstheme="minorHAnsi"/>
                <w:color w:val="000000"/>
              </w:rPr>
            </w:pPr>
          </w:p>
          <w:p w14:paraId="74D381BA" w14:textId="77777777" w:rsidR="00372AA7" w:rsidRDefault="00372AA7" w:rsidP="0093101D">
            <w:pPr>
              <w:spacing w:line="240" w:lineRule="auto"/>
              <w:jc w:val="both"/>
              <w:rPr>
                <w:rFonts w:cstheme="minorHAnsi"/>
                <w:color w:val="000000"/>
              </w:rPr>
            </w:pPr>
          </w:p>
          <w:p w14:paraId="6E2E8D56" w14:textId="77777777" w:rsidR="00BF4C15" w:rsidRDefault="00BF4C15" w:rsidP="0093101D">
            <w:pPr>
              <w:spacing w:line="240" w:lineRule="auto"/>
              <w:jc w:val="both"/>
              <w:rPr>
                <w:rFonts w:cstheme="minorHAnsi"/>
                <w:color w:val="000000"/>
                <w:highlight w:val="yellow"/>
              </w:rPr>
            </w:pPr>
          </w:p>
          <w:p w14:paraId="5ABB42C0" w14:textId="77777777" w:rsidR="00BF4C15" w:rsidRDefault="00BF4C15" w:rsidP="0093101D">
            <w:pPr>
              <w:spacing w:line="240" w:lineRule="auto"/>
              <w:jc w:val="both"/>
              <w:rPr>
                <w:rFonts w:cstheme="minorHAnsi"/>
                <w:color w:val="000000"/>
                <w:highlight w:val="yellow"/>
              </w:rPr>
            </w:pPr>
          </w:p>
          <w:p w14:paraId="465705F7" w14:textId="3EC70BC4" w:rsidR="00BF4C15" w:rsidRPr="00390232" w:rsidRDefault="00BF4C15" w:rsidP="0093101D">
            <w:pPr>
              <w:spacing w:line="240" w:lineRule="auto"/>
              <w:jc w:val="both"/>
              <w:rPr>
                <w:rFonts w:cstheme="minorHAnsi"/>
                <w:color w:val="000000"/>
                <w:highlight w:val="yellow"/>
              </w:rPr>
            </w:pPr>
          </w:p>
        </w:tc>
        <w:tc>
          <w:tcPr>
            <w:tcW w:w="3358" w:type="dxa"/>
          </w:tcPr>
          <w:p w14:paraId="36FF9343" w14:textId="2D664538" w:rsidR="004C3510" w:rsidRPr="004C3510" w:rsidRDefault="00B904B0" w:rsidP="004C3510">
            <w:pPr>
              <w:tabs>
                <w:tab w:val="left" w:pos="720"/>
              </w:tabs>
              <w:spacing w:line="240" w:lineRule="auto"/>
              <w:rPr>
                <w:rFonts w:eastAsia="Calibri" w:cstheme="minorHAnsi"/>
              </w:rPr>
            </w:pPr>
            <w:r>
              <w:rPr>
                <w:rFonts w:eastAsia="Calibri" w:cstheme="minorHAnsi"/>
              </w:rPr>
              <w:t>Pateikti i</w:t>
            </w:r>
            <w:r w:rsidR="00390232" w:rsidRPr="002874A7">
              <w:rPr>
                <w:rFonts w:eastAsia="Calibri" w:cstheme="minorHAnsi"/>
              </w:rPr>
              <w:t>šsilavinimą patvirtinančio dokumento skaitmeninę kopiją arba</w:t>
            </w:r>
            <w:r w:rsidR="004C3510">
              <w:rPr>
                <w:rFonts w:eastAsia="Calibri" w:cstheme="minorHAnsi"/>
              </w:rPr>
              <w:t xml:space="preserve"> </w:t>
            </w:r>
          </w:p>
          <w:p w14:paraId="504D8142" w14:textId="697C6154" w:rsidR="005A54BC" w:rsidRDefault="00390232" w:rsidP="003F3A04">
            <w:pPr>
              <w:tabs>
                <w:tab w:val="left" w:pos="720"/>
              </w:tabs>
              <w:spacing w:line="240" w:lineRule="auto"/>
              <w:rPr>
                <w:rFonts w:eastAsia="Calibri" w:cstheme="minorHAnsi"/>
              </w:rPr>
            </w:pPr>
            <w:r w:rsidRPr="002874A7">
              <w:rPr>
                <w:rFonts w:eastAsia="Calibri" w:cstheme="minorHAnsi"/>
              </w:rPr>
              <w:t xml:space="preserve"> vadovo/-ų vard</w:t>
            </w:r>
            <w:r w:rsidR="00B904B0">
              <w:rPr>
                <w:rFonts w:eastAsia="Calibri" w:cstheme="minorHAnsi"/>
              </w:rPr>
              <w:t>ą,</w:t>
            </w:r>
            <w:r w:rsidRPr="002874A7">
              <w:rPr>
                <w:rFonts w:eastAsia="Calibri" w:cstheme="minorHAnsi"/>
              </w:rPr>
              <w:t xml:space="preserve"> pavard</w:t>
            </w:r>
            <w:r w:rsidR="00B904B0">
              <w:rPr>
                <w:rFonts w:eastAsia="Calibri" w:cstheme="minorHAnsi"/>
              </w:rPr>
              <w:t>ę</w:t>
            </w:r>
            <w:r w:rsidRPr="002874A7">
              <w:rPr>
                <w:rFonts w:eastAsia="Calibri" w:cstheme="minorHAnsi"/>
              </w:rPr>
              <w:t xml:space="preserve"> ir galiojančio kvalifikacijos atestato numer</w:t>
            </w:r>
            <w:r w:rsidR="00B904B0">
              <w:rPr>
                <w:rFonts w:eastAsia="Calibri" w:cstheme="minorHAnsi"/>
              </w:rPr>
              <w:t>į</w:t>
            </w:r>
            <w:r w:rsidRPr="002874A7">
              <w:rPr>
                <w:rFonts w:eastAsia="Calibri" w:cstheme="minorHAnsi"/>
              </w:rPr>
              <w:t xml:space="preserve"> (dokumento (ų) pateikti nereikalaujama, duomenys bus patikrinti VĮ Statybos sektoriaus vystymo agentūros interneto svetainėje </w:t>
            </w:r>
            <w:hyperlink r:id="rId10" w:history="1">
              <w:r w:rsidRPr="002874A7">
                <w:rPr>
                  <w:rStyle w:val="Hipersaitas"/>
                  <w:rFonts w:eastAsia="Calibri" w:cstheme="minorHAnsi"/>
                </w:rPr>
                <w:t>https://www.ssva.lt</w:t>
              </w:r>
            </w:hyperlink>
            <w:r w:rsidRPr="002874A7">
              <w:rPr>
                <w:rFonts w:eastAsia="Calibri" w:cstheme="minorHAnsi"/>
              </w:rPr>
              <w:t>)</w:t>
            </w:r>
            <w:r w:rsidR="004C3510">
              <w:rPr>
                <w:rFonts w:eastAsia="Calibri" w:cstheme="minorHAnsi"/>
              </w:rPr>
              <w:t xml:space="preserve">, </w:t>
            </w:r>
            <w:r w:rsidR="004C3510" w:rsidRPr="005C513E">
              <w:rPr>
                <w:rFonts w:eastAsia="Calibri" w:cstheme="minorHAnsi"/>
              </w:rPr>
              <w:t>arba kitą lygiavertį dokumentą.</w:t>
            </w:r>
          </w:p>
          <w:p w14:paraId="3A455DFA" w14:textId="77777777" w:rsidR="00D80973" w:rsidRDefault="00D80973" w:rsidP="00D80973">
            <w:pPr>
              <w:spacing w:line="240" w:lineRule="auto"/>
              <w:jc w:val="both"/>
              <w:rPr>
                <w:rFonts w:eastAsia="Arial" w:cstheme="minorHAnsi"/>
              </w:rPr>
            </w:pPr>
          </w:p>
          <w:p w14:paraId="69D7C392" w14:textId="77777777" w:rsidR="00B843FF" w:rsidRPr="00B843FF" w:rsidRDefault="00B843FF" w:rsidP="00B843FF">
            <w:pPr>
              <w:spacing w:line="240" w:lineRule="auto"/>
              <w:jc w:val="both"/>
            </w:pPr>
          </w:p>
          <w:p w14:paraId="1576A80F" w14:textId="77777777" w:rsidR="00B843FF" w:rsidRPr="00B843FF" w:rsidRDefault="00B843FF" w:rsidP="00B843FF">
            <w:pPr>
              <w:spacing w:line="240" w:lineRule="auto"/>
              <w:jc w:val="both"/>
            </w:pPr>
          </w:p>
          <w:p w14:paraId="138CA7FB" w14:textId="580DF386" w:rsidR="00C01D13" w:rsidRPr="00E017B6" w:rsidRDefault="00C01D13" w:rsidP="00B14C7B">
            <w:pPr>
              <w:spacing w:line="240" w:lineRule="auto"/>
              <w:jc w:val="both"/>
            </w:pPr>
          </w:p>
        </w:tc>
        <w:tc>
          <w:tcPr>
            <w:tcW w:w="1880" w:type="dxa"/>
          </w:tcPr>
          <w:p w14:paraId="5309823C" w14:textId="4EC3FCAA" w:rsidR="00C01D13" w:rsidRDefault="00C01D13" w:rsidP="00C01D13">
            <w:pPr>
              <w:pStyle w:val="Default"/>
              <w:jc w:val="both"/>
              <w:rPr>
                <w:rFonts w:asciiTheme="minorHAnsi" w:hAnsiTheme="minorHAnsi" w:cstheme="minorHAnsi"/>
                <w:sz w:val="21"/>
                <w:szCs w:val="21"/>
              </w:rPr>
            </w:pPr>
            <w:r w:rsidRPr="008B07F9">
              <w:rPr>
                <w:rFonts w:asciiTheme="minorHAnsi" w:hAnsiTheme="minorHAnsi" w:cstheme="minorHAnsi"/>
                <w:sz w:val="21"/>
                <w:szCs w:val="21"/>
              </w:rPr>
              <w:t>Jeigu pasiūlymą teikia ūkio subjektų grupė – reikalavimą turi atitikti ūkio subjektų grupės 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4E24F9A4" w14:textId="77777777" w:rsidR="00805B30" w:rsidRPr="008B07F9" w:rsidRDefault="00805B30" w:rsidP="00C01D13">
            <w:pPr>
              <w:pStyle w:val="Default"/>
              <w:jc w:val="both"/>
              <w:rPr>
                <w:rFonts w:asciiTheme="minorHAnsi" w:hAnsiTheme="minorHAnsi" w:cstheme="minorHAnsi"/>
                <w:sz w:val="21"/>
                <w:szCs w:val="21"/>
              </w:rPr>
            </w:pPr>
          </w:p>
          <w:p w14:paraId="6ECA45AF" w14:textId="4FC0E896" w:rsidR="00C01D13" w:rsidRDefault="00C01D13" w:rsidP="00C01D13">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73E272FD" w14:textId="77777777" w:rsidR="00805B30" w:rsidRPr="008B07F9" w:rsidRDefault="00805B30" w:rsidP="00C01D13">
            <w:pPr>
              <w:pStyle w:val="Default"/>
              <w:jc w:val="both"/>
              <w:rPr>
                <w:rFonts w:asciiTheme="minorHAnsi" w:hAnsiTheme="minorHAnsi" w:cstheme="minorHAnsi"/>
                <w:sz w:val="21"/>
                <w:szCs w:val="21"/>
              </w:rPr>
            </w:pPr>
          </w:p>
          <w:p w14:paraId="1614FF8F" w14:textId="36A7B2BC" w:rsidR="00C01D13" w:rsidRPr="003F3A04" w:rsidRDefault="00C01D13" w:rsidP="003F3A04">
            <w:pPr>
              <w:pStyle w:val="Default"/>
              <w:jc w:val="both"/>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68FD530F" w14:textId="77777777" w:rsidR="00FD6EAB" w:rsidRDefault="00FD6EAB" w:rsidP="00CF2D5C">
      <w:pPr>
        <w:spacing w:after="0" w:line="240" w:lineRule="auto"/>
        <w:jc w:val="both"/>
        <w:rPr>
          <w:rFonts w:eastAsia="Arial" w:cstheme="minorHAnsi"/>
        </w:rPr>
      </w:pPr>
    </w:p>
    <w:p w14:paraId="13D55640" w14:textId="77777777" w:rsidR="00FD6EAB" w:rsidRDefault="00FD6EAB" w:rsidP="009E76C1">
      <w:pPr>
        <w:spacing w:after="0" w:line="240" w:lineRule="auto"/>
        <w:ind w:firstLine="567"/>
        <w:jc w:val="both"/>
        <w:rPr>
          <w:rFonts w:eastAsia="Arial" w:cstheme="minorHAnsi"/>
        </w:rPr>
      </w:pPr>
    </w:p>
    <w:p w14:paraId="7C6B630B" w14:textId="77777777" w:rsidR="009A0443" w:rsidRDefault="009A0443" w:rsidP="00801DBC">
      <w:pPr>
        <w:spacing w:after="0" w:line="240" w:lineRule="auto"/>
        <w:jc w:val="both"/>
        <w:rPr>
          <w:rFonts w:eastAsia="Calibri" w:cstheme="minorHAnsi"/>
        </w:rPr>
      </w:pPr>
    </w:p>
    <w:sectPr w:rsidR="009A0443" w:rsidSect="00D50065">
      <w:footerReference w:type="default" r:id="rId11"/>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E877" w14:textId="77777777" w:rsidR="00DC2CB2" w:rsidRDefault="00DC2CB2" w:rsidP="00D50065">
      <w:pPr>
        <w:spacing w:after="0" w:line="240" w:lineRule="auto"/>
      </w:pPr>
      <w:r>
        <w:separator/>
      </w:r>
    </w:p>
  </w:endnote>
  <w:endnote w:type="continuationSeparator" w:id="0">
    <w:p w14:paraId="4FC85922" w14:textId="77777777" w:rsidR="00DC2CB2" w:rsidRDefault="00DC2CB2"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44F5" w14:textId="77777777" w:rsidR="00DC2CB2" w:rsidRDefault="00DC2CB2" w:rsidP="00D50065">
      <w:pPr>
        <w:spacing w:after="0" w:line="240" w:lineRule="auto"/>
      </w:pPr>
      <w:r>
        <w:separator/>
      </w:r>
    </w:p>
  </w:footnote>
  <w:footnote w:type="continuationSeparator" w:id="0">
    <w:p w14:paraId="7CF42CBB" w14:textId="77777777" w:rsidR="00DC2CB2" w:rsidRDefault="00DC2CB2"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7"/>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1DAD"/>
    <w:rsid w:val="00003100"/>
    <w:rsid w:val="00004CB0"/>
    <w:rsid w:val="000109D8"/>
    <w:rsid w:val="00013687"/>
    <w:rsid w:val="00013C45"/>
    <w:rsid w:val="00013D92"/>
    <w:rsid w:val="0001597F"/>
    <w:rsid w:val="000239BD"/>
    <w:rsid w:val="0002403F"/>
    <w:rsid w:val="000276D9"/>
    <w:rsid w:val="000312EF"/>
    <w:rsid w:val="00031A02"/>
    <w:rsid w:val="00031BA4"/>
    <w:rsid w:val="00033B07"/>
    <w:rsid w:val="00035A7C"/>
    <w:rsid w:val="00036A12"/>
    <w:rsid w:val="00036C47"/>
    <w:rsid w:val="00037E0E"/>
    <w:rsid w:val="000400CD"/>
    <w:rsid w:val="000463CA"/>
    <w:rsid w:val="000501DD"/>
    <w:rsid w:val="00055A35"/>
    <w:rsid w:val="00055ED5"/>
    <w:rsid w:val="000578FE"/>
    <w:rsid w:val="000618F1"/>
    <w:rsid w:val="00065C24"/>
    <w:rsid w:val="00071C03"/>
    <w:rsid w:val="0007276E"/>
    <w:rsid w:val="00073F9D"/>
    <w:rsid w:val="00075906"/>
    <w:rsid w:val="0007736A"/>
    <w:rsid w:val="00082DF2"/>
    <w:rsid w:val="000833E1"/>
    <w:rsid w:val="000A3364"/>
    <w:rsid w:val="000A4EFC"/>
    <w:rsid w:val="000A55BE"/>
    <w:rsid w:val="000B335D"/>
    <w:rsid w:val="000B4C5B"/>
    <w:rsid w:val="000B732F"/>
    <w:rsid w:val="000C5F14"/>
    <w:rsid w:val="000C782E"/>
    <w:rsid w:val="000D6329"/>
    <w:rsid w:val="000E39EF"/>
    <w:rsid w:val="000E461A"/>
    <w:rsid w:val="000E490C"/>
    <w:rsid w:val="000E5B65"/>
    <w:rsid w:val="000E6E3D"/>
    <w:rsid w:val="000F7351"/>
    <w:rsid w:val="00112AEB"/>
    <w:rsid w:val="00116E27"/>
    <w:rsid w:val="00121086"/>
    <w:rsid w:val="00121C77"/>
    <w:rsid w:val="00124D20"/>
    <w:rsid w:val="00130860"/>
    <w:rsid w:val="00135752"/>
    <w:rsid w:val="00140292"/>
    <w:rsid w:val="00144B5B"/>
    <w:rsid w:val="00145B13"/>
    <w:rsid w:val="00147536"/>
    <w:rsid w:val="001554B2"/>
    <w:rsid w:val="00156D92"/>
    <w:rsid w:val="00167A9E"/>
    <w:rsid w:val="00170D41"/>
    <w:rsid w:val="00180149"/>
    <w:rsid w:val="001820CF"/>
    <w:rsid w:val="00182638"/>
    <w:rsid w:val="0018304D"/>
    <w:rsid w:val="00186FAD"/>
    <w:rsid w:val="00191052"/>
    <w:rsid w:val="00191926"/>
    <w:rsid w:val="00191927"/>
    <w:rsid w:val="00194F85"/>
    <w:rsid w:val="001A08D1"/>
    <w:rsid w:val="001A4910"/>
    <w:rsid w:val="001A52D8"/>
    <w:rsid w:val="001B0FF3"/>
    <w:rsid w:val="001C3C4D"/>
    <w:rsid w:val="001C404A"/>
    <w:rsid w:val="001C72EF"/>
    <w:rsid w:val="001D0D64"/>
    <w:rsid w:val="001D7901"/>
    <w:rsid w:val="001D7BAA"/>
    <w:rsid w:val="001E2082"/>
    <w:rsid w:val="001E2612"/>
    <w:rsid w:val="001E2F36"/>
    <w:rsid w:val="001E4E59"/>
    <w:rsid w:val="001F317C"/>
    <w:rsid w:val="001F5C1A"/>
    <w:rsid w:val="00200EA4"/>
    <w:rsid w:val="00203328"/>
    <w:rsid w:val="00204038"/>
    <w:rsid w:val="002051B5"/>
    <w:rsid w:val="00205CB8"/>
    <w:rsid w:val="002102F0"/>
    <w:rsid w:val="00216D02"/>
    <w:rsid w:val="002247D2"/>
    <w:rsid w:val="002300BD"/>
    <w:rsid w:val="0023122A"/>
    <w:rsid w:val="00236F80"/>
    <w:rsid w:val="00253C3E"/>
    <w:rsid w:val="00254FE4"/>
    <w:rsid w:val="002555D7"/>
    <w:rsid w:val="0025677E"/>
    <w:rsid w:val="002572CA"/>
    <w:rsid w:val="002613C0"/>
    <w:rsid w:val="00263C31"/>
    <w:rsid w:val="00264F4A"/>
    <w:rsid w:val="00271522"/>
    <w:rsid w:val="002759EE"/>
    <w:rsid w:val="0028160B"/>
    <w:rsid w:val="002845CF"/>
    <w:rsid w:val="00297356"/>
    <w:rsid w:val="002A3A9E"/>
    <w:rsid w:val="002A6047"/>
    <w:rsid w:val="002A6A20"/>
    <w:rsid w:val="002A77AF"/>
    <w:rsid w:val="002B111C"/>
    <w:rsid w:val="002B185C"/>
    <w:rsid w:val="002B2951"/>
    <w:rsid w:val="002B5632"/>
    <w:rsid w:val="002B62E5"/>
    <w:rsid w:val="002C2327"/>
    <w:rsid w:val="002C3477"/>
    <w:rsid w:val="002C565B"/>
    <w:rsid w:val="002D27F5"/>
    <w:rsid w:val="002E3FA4"/>
    <w:rsid w:val="002E5513"/>
    <w:rsid w:val="002E5B52"/>
    <w:rsid w:val="002E6881"/>
    <w:rsid w:val="002F03D5"/>
    <w:rsid w:val="002F642F"/>
    <w:rsid w:val="00300989"/>
    <w:rsid w:val="00301118"/>
    <w:rsid w:val="00314906"/>
    <w:rsid w:val="00315874"/>
    <w:rsid w:val="00315D35"/>
    <w:rsid w:val="0032056A"/>
    <w:rsid w:val="00322B31"/>
    <w:rsid w:val="0033075B"/>
    <w:rsid w:val="00336460"/>
    <w:rsid w:val="00343C1F"/>
    <w:rsid w:val="00343E6B"/>
    <w:rsid w:val="00344603"/>
    <w:rsid w:val="00344F35"/>
    <w:rsid w:val="003461B5"/>
    <w:rsid w:val="00346832"/>
    <w:rsid w:val="00347E2F"/>
    <w:rsid w:val="00350A7B"/>
    <w:rsid w:val="003548AD"/>
    <w:rsid w:val="00355C80"/>
    <w:rsid w:val="00357082"/>
    <w:rsid w:val="003576C7"/>
    <w:rsid w:val="003578B8"/>
    <w:rsid w:val="003610A6"/>
    <w:rsid w:val="003610FC"/>
    <w:rsid w:val="00363541"/>
    <w:rsid w:val="0036382A"/>
    <w:rsid w:val="003641FB"/>
    <w:rsid w:val="00367201"/>
    <w:rsid w:val="003702C9"/>
    <w:rsid w:val="00372862"/>
    <w:rsid w:val="00372AA7"/>
    <w:rsid w:val="00375BB9"/>
    <w:rsid w:val="00375E05"/>
    <w:rsid w:val="0038038E"/>
    <w:rsid w:val="00382812"/>
    <w:rsid w:val="00390232"/>
    <w:rsid w:val="00390911"/>
    <w:rsid w:val="00390F95"/>
    <w:rsid w:val="00391F95"/>
    <w:rsid w:val="0039499F"/>
    <w:rsid w:val="003A4676"/>
    <w:rsid w:val="003A533D"/>
    <w:rsid w:val="003A54DE"/>
    <w:rsid w:val="003A60D8"/>
    <w:rsid w:val="003B3E54"/>
    <w:rsid w:val="003C0144"/>
    <w:rsid w:val="003C2516"/>
    <w:rsid w:val="003C2BE4"/>
    <w:rsid w:val="003C4269"/>
    <w:rsid w:val="003C6AA6"/>
    <w:rsid w:val="003D3D03"/>
    <w:rsid w:val="003D40CD"/>
    <w:rsid w:val="003D4A8F"/>
    <w:rsid w:val="003D5B2D"/>
    <w:rsid w:val="003E4844"/>
    <w:rsid w:val="003E6A05"/>
    <w:rsid w:val="003F00B8"/>
    <w:rsid w:val="003F2C00"/>
    <w:rsid w:val="003F3A04"/>
    <w:rsid w:val="003F4D0C"/>
    <w:rsid w:val="00401588"/>
    <w:rsid w:val="00411678"/>
    <w:rsid w:val="00420BE7"/>
    <w:rsid w:val="004215AC"/>
    <w:rsid w:val="00421847"/>
    <w:rsid w:val="004218A9"/>
    <w:rsid w:val="004222FF"/>
    <w:rsid w:val="0042784E"/>
    <w:rsid w:val="00431566"/>
    <w:rsid w:val="004317E0"/>
    <w:rsid w:val="00433324"/>
    <w:rsid w:val="00433482"/>
    <w:rsid w:val="00433605"/>
    <w:rsid w:val="00442EFA"/>
    <w:rsid w:val="00455ED0"/>
    <w:rsid w:val="00460965"/>
    <w:rsid w:val="00466719"/>
    <w:rsid w:val="00470495"/>
    <w:rsid w:val="0047072B"/>
    <w:rsid w:val="00470E2C"/>
    <w:rsid w:val="00476EE8"/>
    <w:rsid w:val="004816D9"/>
    <w:rsid w:val="00482DE8"/>
    <w:rsid w:val="00485A65"/>
    <w:rsid w:val="0048671C"/>
    <w:rsid w:val="00490701"/>
    <w:rsid w:val="004928F2"/>
    <w:rsid w:val="00494ABA"/>
    <w:rsid w:val="00497D89"/>
    <w:rsid w:val="004A358F"/>
    <w:rsid w:val="004A54BC"/>
    <w:rsid w:val="004B5B1A"/>
    <w:rsid w:val="004C037C"/>
    <w:rsid w:val="004C1047"/>
    <w:rsid w:val="004C10D6"/>
    <w:rsid w:val="004C3510"/>
    <w:rsid w:val="004C398A"/>
    <w:rsid w:val="004C4A65"/>
    <w:rsid w:val="004C6175"/>
    <w:rsid w:val="004C76FD"/>
    <w:rsid w:val="004D07EE"/>
    <w:rsid w:val="004D0C45"/>
    <w:rsid w:val="004D2145"/>
    <w:rsid w:val="004D366C"/>
    <w:rsid w:val="004D3DDB"/>
    <w:rsid w:val="004D4A48"/>
    <w:rsid w:val="004E1F49"/>
    <w:rsid w:val="004E5F6F"/>
    <w:rsid w:val="004F2BF2"/>
    <w:rsid w:val="004F3696"/>
    <w:rsid w:val="004F3C07"/>
    <w:rsid w:val="0050145F"/>
    <w:rsid w:val="00502FD0"/>
    <w:rsid w:val="00505B07"/>
    <w:rsid w:val="00507808"/>
    <w:rsid w:val="005114E1"/>
    <w:rsid w:val="005118F0"/>
    <w:rsid w:val="0051271D"/>
    <w:rsid w:val="00513DDC"/>
    <w:rsid w:val="00520191"/>
    <w:rsid w:val="00523090"/>
    <w:rsid w:val="00535CE8"/>
    <w:rsid w:val="00536DAD"/>
    <w:rsid w:val="00537630"/>
    <w:rsid w:val="00545D43"/>
    <w:rsid w:val="00552D05"/>
    <w:rsid w:val="00552F10"/>
    <w:rsid w:val="005535BD"/>
    <w:rsid w:val="00553F78"/>
    <w:rsid w:val="00557C9D"/>
    <w:rsid w:val="0056067D"/>
    <w:rsid w:val="00562008"/>
    <w:rsid w:val="0056209B"/>
    <w:rsid w:val="00564F75"/>
    <w:rsid w:val="00566C32"/>
    <w:rsid w:val="00570408"/>
    <w:rsid w:val="00573139"/>
    <w:rsid w:val="00574DA0"/>
    <w:rsid w:val="005763C1"/>
    <w:rsid w:val="0057666A"/>
    <w:rsid w:val="005817A6"/>
    <w:rsid w:val="005874BE"/>
    <w:rsid w:val="0059493F"/>
    <w:rsid w:val="0059626B"/>
    <w:rsid w:val="005962FD"/>
    <w:rsid w:val="005A54BC"/>
    <w:rsid w:val="005A5B60"/>
    <w:rsid w:val="005B1C7B"/>
    <w:rsid w:val="005B2CDA"/>
    <w:rsid w:val="005C013D"/>
    <w:rsid w:val="005C0F70"/>
    <w:rsid w:val="005C513E"/>
    <w:rsid w:val="005C7E7A"/>
    <w:rsid w:val="005D442C"/>
    <w:rsid w:val="005D5371"/>
    <w:rsid w:val="005D5390"/>
    <w:rsid w:val="005E1DDC"/>
    <w:rsid w:val="005E4ECE"/>
    <w:rsid w:val="005E76D6"/>
    <w:rsid w:val="005F2DE5"/>
    <w:rsid w:val="005F598F"/>
    <w:rsid w:val="005F72DD"/>
    <w:rsid w:val="005F77B3"/>
    <w:rsid w:val="0060482B"/>
    <w:rsid w:val="00606DA7"/>
    <w:rsid w:val="0061773A"/>
    <w:rsid w:val="00622E76"/>
    <w:rsid w:val="0062514D"/>
    <w:rsid w:val="006265E6"/>
    <w:rsid w:val="00626B2D"/>
    <w:rsid w:val="006270D9"/>
    <w:rsid w:val="00632584"/>
    <w:rsid w:val="00636751"/>
    <w:rsid w:val="00637818"/>
    <w:rsid w:val="00637DFF"/>
    <w:rsid w:val="00642575"/>
    <w:rsid w:val="00642E38"/>
    <w:rsid w:val="00643468"/>
    <w:rsid w:val="0064792B"/>
    <w:rsid w:val="00656FAC"/>
    <w:rsid w:val="006679C8"/>
    <w:rsid w:val="00667EB6"/>
    <w:rsid w:val="00673BEE"/>
    <w:rsid w:val="006747B4"/>
    <w:rsid w:val="006754A0"/>
    <w:rsid w:val="00682D61"/>
    <w:rsid w:val="006838CC"/>
    <w:rsid w:val="006853A4"/>
    <w:rsid w:val="0069493A"/>
    <w:rsid w:val="006A0FBC"/>
    <w:rsid w:val="006A1CAB"/>
    <w:rsid w:val="006A2A06"/>
    <w:rsid w:val="006A33A4"/>
    <w:rsid w:val="006A3E5E"/>
    <w:rsid w:val="006A5EB6"/>
    <w:rsid w:val="006B3056"/>
    <w:rsid w:val="006B7AD4"/>
    <w:rsid w:val="006C165E"/>
    <w:rsid w:val="006C7ADE"/>
    <w:rsid w:val="006D62C3"/>
    <w:rsid w:val="006D66AC"/>
    <w:rsid w:val="006D6800"/>
    <w:rsid w:val="006E1E73"/>
    <w:rsid w:val="006E3F3C"/>
    <w:rsid w:val="006F3424"/>
    <w:rsid w:val="00704479"/>
    <w:rsid w:val="0070579D"/>
    <w:rsid w:val="00705B51"/>
    <w:rsid w:val="00711C0E"/>
    <w:rsid w:val="00712DAA"/>
    <w:rsid w:val="0071649D"/>
    <w:rsid w:val="00724C45"/>
    <w:rsid w:val="00724C96"/>
    <w:rsid w:val="0073151E"/>
    <w:rsid w:val="0073230D"/>
    <w:rsid w:val="00732F5F"/>
    <w:rsid w:val="007334DC"/>
    <w:rsid w:val="00740F55"/>
    <w:rsid w:val="00742520"/>
    <w:rsid w:val="0074416D"/>
    <w:rsid w:val="00747878"/>
    <w:rsid w:val="00753B50"/>
    <w:rsid w:val="007557B0"/>
    <w:rsid w:val="007652C1"/>
    <w:rsid w:val="00765AAD"/>
    <w:rsid w:val="00767E1A"/>
    <w:rsid w:val="007719AD"/>
    <w:rsid w:val="007756D0"/>
    <w:rsid w:val="00781FA4"/>
    <w:rsid w:val="00794EB6"/>
    <w:rsid w:val="00794FDE"/>
    <w:rsid w:val="007972AE"/>
    <w:rsid w:val="007A10F7"/>
    <w:rsid w:val="007A22E1"/>
    <w:rsid w:val="007B5D02"/>
    <w:rsid w:val="007C0020"/>
    <w:rsid w:val="007C3665"/>
    <w:rsid w:val="007C4325"/>
    <w:rsid w:val="007D2521"/>
    <w:rsid w:val="007D2F30"/>
    <w:rsid w:val="007D32A1"/>
    <w:rsid w:val="007D3ADB"/>
    <w:rsid w:val="007D5BEC"/>
    <w:rsid w:val="007E62B3"/>
    <w:rsid w:val="007E7A06"/>
    <w:rsid w:val="007F036E"/>
    <w:rsid w:val="007F2236"/>
    <w:rsid w:val="007F2C58"/>
    <w:rsid w:val="00801422"/>
    <w:rsid w:val="00801DBC"/>
    <w:rsid w:val="008025F8"/>
    <w:rsid w:val="00802A24"/>
    <w:rsid w:val="00802B67"/>
    <w:rsid w:val="00804E93"/>
    <w:rsid w:val="00805B30"/>
    <w:rsid w:val="00810E0A"/>
    <w:rsid w:val="008130B6"/>
    <w:rsid w:val="00825034"/>
    <w:rsid w:val="0082546F"/>
    <w:rsid w:val="008256EC"/>
    <w:rsid w:val="00827504"/>
    <w:rsid w:val="00837C5E"/>
    <w:rsid w:val="00837E7C"/>
    <w:rsid w:val="008521C9"/>
    <w:rsid w:val="00853413"/>
    <w:rsid w:val="00855669"/>
    <w:rsid w:val="00855A3A"/>
    <w:rsid w:val="00855FF0"/>
    <w:rsid w:val="008614CB"/>
    <w:rsid w:val="00862879"/>
    <w:rsid w:val="00864245"/>
    <w:rsid w:val="0087683C"/>
    <w:rsid w:val="00876EBA"/>
    <w:rsid w:val="00883521"/>
    <w:rsid w:val="00890DEE"/>
    <w:rsid w:val="00897033"/>
    <w:rsid w:val="008A2DE1"/>
    <w:rsid w:val="008B07F9"/>
    <w:rsid w:val="008B422C"/>
    <w:rsid w:val="008B6997"/>
    <w:rsid w:val="008B783A"/>
    <w:rsid w:val="008C07A6"/>
    <w:rsid w:val="008C0D52"/>
    <w:rsid w:val="008C2232"/>
    <w:rsid w:val="008C230C"/>
    <w:rsid w:val="008C28C5"/>
    <w:rsid w:val="008C4816"/>
    <w:rsid w:val="008C7EB7"/>
    <w:rsid w:val="008D50CD"/>
    <w:rsid w:val="008D759B"/>
    <w:rsid w:val="008E0BBC"/>
    <w:rsid w:val="008E2667"/>
    <w:rsid w:val="008E4076"/>
    <w:rsid w:val="008E4889"/>
    <w:rsid w:val="008E7138"/>
    <w:rsid w:val="008E7ADC"/>
    <w:rsid w:val="008F0063"/>
    <w:rsid w:val="008F2852"/>
    <w:rsid w:val="008F33E9"/>
    <w:rsid w:val="008F377F"/>
    <w:rsid w:val="008F707B"/>
    <w:rsid w:val="009016B8"/>
    <w:rsid w:val="0090495E"/>
    <w:rsid w:val="009077E8"/>
    <w:rsid w:val="0091395D"/>
    <w:rsid w:val="00916FD1"/>
    <w:rsid w:val="00920519"/>
    <w:rsid w:val="009303D9"/>
    <w:rsid w:val="0093101D"/>
    <w:rsid w:val="00934D17"/>
    <w:rsid w:val="009404AF"/>
    <w:rsid w:val="009408EA"/>
    <w:rsid w:val="009409B8"/>
    <w:rsid w:val="00946AD5"/>
    <w:rsid w:val="009474FD"/>
    <w:rsid w:val="009511EB"/>
    <w:rsid w:val="0096499F"/>
    <w:rsid w:val="009661AB"/>
    <w:rsid w:val="00970D0C"/>
    <w:rsid w:val="0097362C"/>
    <w:rsid w:val="00977241"/>
    <w:rsid w:val="00980DA9"/>
    <w:rsid w:val="00981574"/>
    <w:rsid w:val="00986575"/>
    <w:rsid w:val="009942FB"/>
    <w:rsid w:val="009944FE"/>
    <w:rsid w:val="009A0443"/>
    <w:rsid w:val="009A0DE8"/>
    <w:rsid w:val="009A32F1"/>
    <w:rsid w:val="009A6A66"/>
    <w:rsid w:val="009B0EA5"/>
    <w:rsid w:val="009B1BD1"/>
    <w:rsid w:val="009B4290"/>
    <w:rsid w:val="009B561B"/>
    <w:rsid w:val="009B731F"/>
    <w:rsid w:val="009C2CA5"/>
    <w:rsid w:val="009C610F"/>
    <w:rsid w:val="009D1F7A"/>
    <w:rsid w:val="009D446A"/>
    <w:rsid w:val="009E2FA2"/>
    <w:rsid w:val="009E4327"/>
    <w:rsid w:val="009E58F0"/>
    <w:rsid w:val="009E76C1"/>
    <w:rsid w:val="009F0C58"/>
    <w:rsid w:val="009F0D7A"/>
    <w:rsid w:val="009F60C0"/>
    <w:rsid w:val="009F6445"/>
    <w:rsid w:val="009F777F"/>
    <w:rsid w:val="00A03AB4"/>
    <w:rsid w:val="00A07FB1"/>
    <w:rsid w:val="00A131AE"/>
    <w:rsid w:val="00A15446"/>
    <w:rsid w:val="00A17BB4"/>
    <w:rsid w:val="00A2132F"/>
    <w:rsid w:val="00A236D2"/>
    <w:rsid w:val="00A24F0A"/>
    <w:rsid w:val="00A2504B"/>
    <w:rsid w:val="00A27A0B"/>
    <w:rsid w:val="00A301A4"/>
    <w:rsid w:val="00A3134C"/>
    <w:rsid w:val="00A31712"/>
    <w:rsid w:val="00A3208F"/>
    <w:rsid w:val="00A36658"/>
    <w:rsid w:val="00A40E8D"/>
    <w:rsid w:val="00A4148A"/>
    <w:rsid w:val="00A431AC"/>
    <w:rsid w:val="00A431FE"/>
    <w:rsid w:val="00A46FE9"/>
    <w:rsid w:val="00A50209"/>
    <w:rsid w:val="00A50691"/>
    <w:rsid w:val="00A506FB"/>
    <w:rsid w:val="00A51CDC"/>
    <w:rsid w:val="00A56455"/>
    <w:rsid w:val="00A57FC4"/>
    <w:rsid w:val="00A6000E"/>
    <w:rsid w:val="00A612FB"/>
    <w:rsid w:val="00A6242D"/>
    <w:rsid w:val="00A6340A"/>
    <w:rsid w:val="00A66B41"/>
    <w:rsid w:val="00A71979"/>
    <w:rsid w:val="00A73B16"/>
    <w:rsid w:val="00A80A44"/>
    <w:rsid w:val="00A86ED9"/>
    <w:rsid w:val="00A9212E"/>
    <w:rsid w:val="00A92B71"/>
    <w:rsid w:val="00A951FC"/>
    <w:rsid w:val="00A95AF5"/>
    <w:rsid w:val="00AA3231"/>
    <w:rsid w:val="00AA47B0"/>
    <w:rsid w:val="00AB1784"/>
    <w:rsid w:val="00AB2174"/>
    <w:rsid w:val="00AB2946"/>
    <w:rsid w:val="00AB3798"/>
    <w:rsid w:val="00AB3CFF"/>
    <w:rsid w:val="00AB3D49"/>
    <w:rsid w:val="00AB4DC5"/>
    <w:rsid w:val="00AC0114"/>
    <w:rsid w:val="00AC18AC"/>
    <w:rsid w:val="00AC18EC"/>
    <w:rsid w:val="00AC1C44"/>
    <w:rsid w:val="00AD3C8F"/>
    <w:rsid w:val="00AD3F65"/>
    <w:rsid w:val="00AD4E12"/>
    <w:rsid w:val="00AD7D98"/>
    <w:rsid w:val="00AE1A78"/>
    <w:rsid w:val="00AE1D01"/>
    <w:rsid w:val="00AE2D5D"/>
    <w:rsid w:val="00AE39C2"/>
    <w:rsid w:val="00AE4C75"/>
    <w:rsid w:val="00AE5C46"/>
    <w:rsid w:val="00AF08C4"/>
    <w:rsid w:val="00AF208E"/>
    <w:rsid w:val="00AF43C8"/>
    <w:rsid w:val="00AF7C64"/>
    <w:rsid w:val="00B0052A"/>
    <w:rsid w:val="00B009BE"/>
    <w:rsid w:val="00B0362B"/>
    <w:rsid w:val="00B129A9"/>
    <w:rsid w:val="00B13E45"/>
    <w:rsid w:val="00B14C7B"/>
    <w:rsid w:val="00B1688F"/>
    <w:rsid w:val="00B1744E"/>
    <w:rsid w:val="00B17A7F"/>
    <w:rsid w:val="00B217AE"/>
    <w:rsid w:val="00B22944"/>
    <w:rsid w:val="00B2597B"/>
    <w:rsid w:val="00B3097B"/>
    <w:rsid w:val="00B311B6"/>
    <w:rsid w:val="00B33D3C"/>
    <w:rsid w:val="00B3693A"/>
    <w:rsid w:val="00B47809"/>
    <w:rsid w:val="00B528BF"/>
    <w:rsid w:val="00B553B0"/>
    <w:rsid w:val="00B6003B"/>
    <w:rsid w:val="00B63575"/>
    <w:rsid w:val="00B63791"/>
    <w:rsid w:val="00B64ECF"/>
    <w:rsid w:val="00B668D1"/>
    <w:rsid w:val="00B71FB3"/>
    <w:rsid w:val="00B727EA"/>
    <w:rsid w:val="00B843FF"/>
    <w:rsid w:val="00B854F9"/>
    <w:rsid w:val="00B86A23"/>
    <w:rsid w:val="00B87183"/>
    <w:rsid w:val="00B904B0"/>
    <w:rsid w:val="00B925CD"/>
    <w:rsid w:val="00B936E6"/>
    <w:rsid w:val="00B93DC1"/>
    <w:rsid w:val="00B97168"/>
    <w:rsid w:val="00BA09DC"/>
    <w:rsid w:val="00BA621E"/>
    <w:rsid w:val="00BA6AC4"/>
    <w:rsid w:val="00BA738C"/>
    <w:rsid w:val="00BA7A16"/>
    <w:rsid w:val="00BA7D6B"/>
    <w:rsid w:val="00BB0244"/>
    <w:rsid w:val="00BB077A"/>
    <w:rsid w:val="00BB560D"/>
    <w:rsid w:val="00BB65A0"/>
    <w:rsid w:val="00BC00DE"/>
    <w:rsid w:val="00BC65B8"/>
    <w:rsid w:val="00BC75FB"/>
    <w:rsid w:val="00BD1001"/>
    <w:rsid w:val="00BD187C"/>
    <w:rsid w:val="00BD454D"/>
    <w:rsid w:val="00BD4F71"/>
    <w:rsid w:val="00BF4446"/>
    <w:rsid w:val="00BF4C15"/>
    <w:rsid w:val="00BF7744"/>
    <w:rsid w:val="00C01D13"/>
    <w:rsid w:val="00C038EC"/>
    <w:rsid w:val="00C14ACC"/>
    <w:rsid w:val="00C22E86"/>
    <w:rsid w:val="00C26387"/>
    <w:rsid w:val="00C31F13"/>
    <w:rsid w:val="00C458F2"/>
    <w:rsid w:val="00C46887"/>
    <w:rsid w:val="00C47AED"/>
    <w:rsid w:val="00C51257"/>
    <w:rsid w:val="00C543A2"/>
    <w:rsid w:val="00C55239"/>
    <w:rsid w:val="00C564C6"/>
    <w:rsid w:val="00C60573"/>
    <w:rsid w:val="00C6088D"/>
    <w:rsid w:val="00C60E01"/>
    <w:rsid w:val="00C613EC"/>
    <w:rsid w:val="00C62F11"/>
    <w:rsid w:val="00C631C0"/>
    <w:rsid w:val="00C651BC"/>
    <w:rsid w:val="00C65CF0"/>
    <w:rsid w:val="00C70374"/>
    <w:rsid w:val="00C70B27"/>
    <w:rsid w:val="00C70CF0"/>
    <w:rsid w:val="00C70E3D"/>
    <w:rsid w:val="00C744F0"/>
    <w:rsid w:val="00C74CD3"/>
    <w:rsid w:val="00C7594E"/>
    <w:rsid w:val="00C809AA"/>
    <w:rsid w:val="00C80B02"/>
    <w:rsid w:val="00C81AE5"/>
    <w:rsid w:val="00C82000"/>
    <w:rsid w:val="00C854F6"/>
    <w:rsid w:val="00C911D1"/>
    <w:rsid w:val="00C916F7"/>
    <w:rsid w:val="00C92D1D"/>
    <w:rsid w:val="00C94184"/>
    <w:rsid w:val="00C9445B"/>
    <w:rsid w:val="00C96368"/>
    <w:rsid w:val="00C97F2E"/>
    <w:rsid w:val="00CA0411"/>
    <w:rsid w:val="00CA217A"/>
    <w:rsid w:val="00CA2942"/>
    <w:rsid w:val="00CA4254"/>
    <w:rsid w:val="00CA5B75"/>
    <w:rsid w:val="00CA7A62"/>
    <w:rsid w:val="00CB4136"/>
    <w:rsid w:val="00CB48F9"/>
    <w:rsid w:val="00CB6CB0"/>
    <w:rsid w:val="00CC67A3"/>
    <w:rsid w:val="00CD1D59"/>
    <w:rsid w:val="00CD310C"/>
    <w:rsid w:val="00CD6868"/>
    <w:rsid w:val="00CE5931"/>
    <w:rsid w:val="00CF1D8C"/>
    <w:rsid w:val="00CF2D5C"/>
    <w:rsid w:val="00CF3BD3"/>
    <w:rsid w:val="00CF3EC1"/>
    <w:rsid w:val="00CF43B6"/>
    <w:rsid w:val="00CF5A41"/>
    <w:rsid w:val="00CF7958"/>
    <w:rsid w:val="00D027AB"/>
    <w:rsid w:val="00D054DD"/>
    <w:rsid w:val="00D13B09"/>
    <w:rsid w:val="00D17BCD"/>
    <w:rsid w:val="00D205D8"/>
    <w:rsid w:val="00D216C9"/>
    <w:rsid w:val="00D222F9"/>
    <w:rsid w:val="00D23C50"/>
    <w:rsid w:val="00D26180"/>
    <w:rsid w:val="00D26DDC"/>
    <w:rsid w:val="00D271C4"/>
    <w:rsid w:val="00D313AF"/>
    <w:rsid w:val="00D40186"/>
    <w:rsid w:val="00D40860"/>
    <w:rsid w:val="00D4224B"/>
    <w:rsid w:val="00D4403F"/>
    <w:rsid w:val="00D50065"/>
    <w:rsid w:val="00D5087F"/>
    <w:rsid w:val="00D50892"/>
    <w:rsid w:val="00D5181E"/>
    <w:rsid w:val="00D61296"/>
    <w:rsid w:val="00D61BF2"/>
    <w:rsid w:val="00D6310D"/>
    <w:rsid w:val="00D6388A"/>
    <w:rsid w:val="00D66ED8"/>
    <w:rsid w:val="00D672BE"/>
    <w:rsid w:val="00D74F18"/>
    <w:rsid w:val="00D76350"/>
    <w:rsid w:val="00D80973"/>
    <w:rsid w:val="00D80E34"/>
    <w:rsid w:val="00D838A3"/>
    <w:rsid w:val="00D87B54"/>
    <w:rsid w:val="00D87D8A"/>
    <w:rsid w:val="00D90A42"/>
    <w:rsid w:val="00D9579F"/>
    <w:rsid w:val="00D97BD8"/>
    <w:rsid w:val="00DA04F8"/>
    <w:rsid w:val="00DA0890"/>
    <w:rsid w:val="00DA2C37"/>
    <w:rsid w:val="00DA333B"/>
    <w:rsid w:val="00DA44C7"/>
    <w:rsid w:val="00DA4D00"/>
    <w:rsid w:val="00DA7237"/>
    <w:rsid w:val="00DB2630"/>
    <w:rsid w:val="00DB3A6F"/>
    <w:rsid w:val="00DB4E62"/>
    <w:rsid w:val="00DC0079"/>
    <w:rsid w:val="00DC14EC"/>
    <w:rsid w:val="00DC2112"/>
    <w:rsid w:val="00DC2CB2"/>
    <w:rsid w:val="00DC5459"/>
    <w:rsid w:val="00DC6D7E"/>
    <w:rsid w:val="00DD3CF0"/>
    <w:rsid w:val="00DD6049"/>
    <w:rsid w:val="00DD7CFF"/>
    <w:rsid w:val="00DE052D"/>
    <w:rsid w:val="00DE5747"/>
    <w:rsid w:val="00DE5FAD"/>
    <w:rsid w:val="00DF2AEC"/>
    <w:rsid w:val="00DF342B"/>
    <w:rsid w:val="00E00730"/>
    <w:rsid w:val="00E017B6"/>
    <w:rsid w:val="00E035D9"/>
    <w:rsid w:val="00E06114"/>
    <w:rsid w:val="00E070C9"/>
    <w:rsid w:val="00E12D10"/>
    <w:rsid w:val="00E1585A"/>
    <w:rsid w:val="00E17BA0"/>
    <w:rsid w:val="00E22773"/>
    <w:rsid w:val="00E26E1A"/>
    <w:rsid w:val="00E27CA6"/>
    <w:rsid w:val="00E30996"/>
    <w:rsid w:val="00E318B1"/>
    <w:rsid w:val="00E33261"/>
    <w:rsid w:val="00E34548"/>
    <w:rsid w:val="00E364EB"/>
    <w:rsid w:val="00E36B97"/>
    <w:rsid w:val="00E408E1"/>
    <w:rsid w:val="00E4125A"/>
    <w:rsid w:val="00E4506F"/>
    <w:rsid w:val="00E460E3"/>
    <w:rsid w:val="00E51DD7"/>
    <w:rsid w:val="00E52BCE"/>
    <w:rsid w:val="00E5318A"/>
    <w:rsid w:val="00E5323E"/>
    <w:rsid w:val="00E53633"/>
    <w:rsid w:val="00E53C73"/>
    <w:rsid w:val="00E54D3A"/>
    <w:rsid w:val="00E56A02"/>
    <w:rsid w:val="00E5736D"/>
    <w:rsid w:val="00E62E5F"/>
    <w:rsid w:val="00E649F4"/>
    <w:rsid w:val="00E65CD1"/>
    <w:rsid w:val="00E67616"/>
    <w:rsid w:val="00E73905"/>
    <w:rsid w:val="00E73F50"/>
    <w:rsid w:val="00E75E0B"/>
    <w:rsid w:val="00E8080B"/>
    <w:rsid w:val="00E81E4A"/>
    <w:rsid w:val="00E8368D"/>
    <w:rsid w:val="00E920E0"/>
    <w:rsid w:val="00E95B33"/>
    <w:rsid w:val="00EA0324"/>
    <w:rsid w:val="00EA06FB"/>
    <w:rsid w:val="00EA1E86"/>
    <w:rsid w:val="00EA2516"/>
    <w:rsid w:val="00EB1737"/>
    <w:rsid w:val="00EB2AF0"/>
    <w:rsid w:val="00EB6582"/>
    <w:rsid w:val="00EB6671"/>
    <w:rsid w:val="00EB6DA8"/>
    <w:rsid w:val="00EC3597"/>
    <w:rsid w:val="00EC5209"/>
    <w:rsid w:val="00EC5FA0"/>
    <w:rsid w:val="00EC68AD"/>
    <w:rsid w:val="00ED0F23"/>
    <w:rsid w:val="00EE01F8"/>
    <w:rsid w:val="00EE1AB0"/>
    <w:rsid w:val="00EE4E7B"/>
    <w:rsid w:val="00EE7C5A"/>
    <w:rsid w:val="00EF1174"/>
    <w:rsid w:val="00EF2825"/>
    <w:rsid w:val="00EF2F69"/>
    <w:rsid w:val="00F00F35"/>
    <w:rsid w:val="00F013E6"/>
    <w:rsid w:val="00F05682"/>
    <w:rsid w:val="00F118F2"/>
    <w:rsid w:val="00F16B64"/>
    <w:rsid w:val="00F2014F"/>
    <w:rsid w:val="00F2076E"/>
    <w:rsid w:val="00F20B46"/>
    <w:rsid w:val="00F2452B"/>
    <w:rsid w:val="00F2740C"/>
    <w:rsid w:val="00F31DB5"/>
    <w:rsid w:val="00F35669"/>
    <w:rsid w:val="00F4315B"/>
    <w:rsid w:val="00F47981"/>
    <w:rsid w:val="00F600F4"/>
    <w:rsid w:val="00F62BB0"/>
    <w:rsid w:val="00F64D5D"/>
    <w:rsid w:val="00F673DB"/>
    <w:rsid w:val="00F67A71"/>
    <w:rsid w:val="00F7143F"/>
    <w:rsid w:val="00F7426E"/>
    <w:rsid w:val="00F75AF5"/>
    <w:rsid w:val="00F82078"/>
    <w:rsid w:val="00F83B85"/>
    <w:rsid w:val="00F845C2"/>
    <w:rsid w:val="00F87AB4"/>
    <w:rsid w:val="00F9517A"/>
    <w:rsid w:val="00F96894"/>
    <w:rsid w:val="00FA1BE0"/>
    <w:rsid w:val="00FA5AEB"/>
    <w:rsid w:val="00FB22D8"/>
    <w:rsid w:val="00FB2A30"/>
    <w:rsid w:val="00FB667B"/>
    <w:rsid w:val="00FB6DF5"/>
    <w:rsid w:val="00FC0659"/>
    <w:rsid w:val="00FC100A"/>
    <w:rsid w:val="00FC210C"/>
    <w:rsid w:val="00FC22B5"/>
    <w:rsid w:val="00FD1CCE"/>
    <w:rsid w:val="00FD1F3B"/>
    <w:rsid w:val="00FD27C9"/>
    <w:rsid w:val="00FD3812"/>
    <w:rsid w:val="00FD6EA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 w:type="paragraph" w:styleId="Pagrindinistekstas">
    <w:name w:val="Body Text"/>
    <w:basedOn w:val="prastasis"/>
    <w:link w:val="PagrindinistekstasDiagrama"/>
    <w:uiPriority w:val="99"/>
    <w:unhideWhenUsed/>
    <w:rsid w:val="00F2452B"/>
    <w:pPr>
      <w:spacing w:after="120"/>
    </w:pPr>
  </w:style>
  <w:style w:type="character" w:customStyle="1" w:styleId="PagrindinistekstasDiagrama">
    <w:name w:val="Pagrindinis tekstas Diagrama"/>
    <w:basedOn w:val="Numatytasispastraiposriftas"/>
    <w:link w:val="Pagrindinistekstas"/>
    <w:uiPriority w:val="99"/>
    <w:rsid w:val="00F2452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sva.lt" TargetMode="External"/><Relationship Id="rId4" Type="http://schemas.openxmlformats.org/officeDocument/2006/relationships/settings" Target="setting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11</Pages>
  <Words>16379</Words>
  <Characters>9337</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321</cp:revision>
  <cp:lastPrinted>2026-04-20T11:19:00Z</cp:lastPrinted>
  <dcterms:created xsi:type="dcterms:W3CDTF">2025-07-22T10:58:00Z</dcterms:created>
  <dcterms:modified xsi:type="dcterms:W3CDTF">2026-05-21T08:26:00Z</dcterms:modified>
</cp:coreProperties>
</file>