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1796" w:tblpY="-736"/>
        <w:tblOverlap w:val="never"/>
        <w:tblW w:w="3900" w:type="dxa"/>
        <w:tblLook w:val="01E0" w:firstRow="1" w:lastRow="1" w:firstColumn="1" w:lastColumn="1" w:noHBand="0" w:noVBand="0"/>
      </w:tblPr>
      <w:tblGrid>
        <w:gridCol w:w="3900"/>
      </w:tblGrid>
      <w:tr w:rsidR="009B1BCB" w:rsidRPr="008E0E01" w14:paraId="5BA64254" w14:textId="77777777" w:rsidTr="009B1BCB">
        <w:trPr>
          <w:trHeight w:val="297"/>
        </w:trPr>
        <w:tc>
          <w:tcPr>
            <w:tcW w:w="3900" w:type="dxa"/>
          </w:tcPr>
          <w:p w14:paraId="7732319D" w14:textId="77777777" w:rsidR="009B1BCB" w:rsidRPr="008E0E01" w:rsidRDefault="009B1BCB" w:rsidP="00342DD8">
            <w:pPr>
              <w:widowControl w:val="0"/>
              <w:tabs>
                <w:tab w:val="left" w:pos="6840"/>
              </w:tabs>
              <w:autoSpaceDE w:val="0"/>
              <w:autoSpaceDN w:val="0"/>
              <w:adjustRightInd w:val="0"/>
              <w:ind w:left="-108"/>
              <w:rPr>
                <w:rFonts w:eastAsia="Times New Roman"/>
                <w:szCs w:val="24"/>
              </w:rPr>
            </w:pPr>
          </w:p>
        </w:tc>
      </w:tr>
    </w:tbl>
    <w:p w14:paraId="3C45ADCC" w14:textId="77777777" w:rsidR="006E6AD2" w:rsidRPr="00EE1891" w:rsidRDefault="006E6AD2" w:rsidP="006E6AD2">
      <w:pPr>
        <w:ind w:left="5579"/>
        <w:jc w:val="right"/>
        <w:rPr>
          <w:i/>
        </w:rPr>
      </w:pPr>
      <w:r w:rsidRPr="00EE1891">
        <w:rPr>
          <w:i/>
        </w:rPr>
        <w:t>Pirkimo sąlygų</w:t>
      </w:r>
    </w:p>
    <w:p w14:paraId="58294F83" w14:textId="77777777" w:rsidR="006E6AD2" w:rsidRDefault="006E6AD2" w:rsidP="006E6AD2">
      <w:pPr>
        <w:tabs>
          <w:tab w:val="left" w:pos="6840"/>
        </w:tabs>
        <w:ind w:left="7200" w:hanging="360"/>
        <w:jc w:val="right"/>
        <w:rPr>
          <w:rFonts w:eastAsia="Times New Roman"/>
          <w:szCs w:val="24"/>
        </w:rPr>
      </w:pPr>
      <w:r w:rsidRPr="00EE1891">
        <w:rPr>
          <w:i/>
        </w:rPr>
        <w:t>1 priedas</w:t>
      </w:r>
    </w:p>
    <w:p w14:paraId="43DC3DB7" w14:textId="77777777" w:rsidR="006E6AD2" w:rsidRPr="008E0E01" w:rsidRDefault="006E6AD2" w:rsidP="006E6AD2">
      <w:pPr>
        <w:tabs>
          <w:tab w:val="left" w:pos="6840"/>
        </w:tabs>
        <w:ind w:left="7200" w:hanging="360"/>
        <w:rPr>
          <w:rFonts w:eastAsia="Times New Roman"/>
          <w:szCs w:val="24"/>
        </w:rPr>
      </w:pPr>
    </w:p>
    <w:p w14:paraId="7338693F" w14:textId="77777777" w:rsidR="006E6AD2" w:rsidRDefault="006E6AD2" w:rsidP="006E6AD2">
      <w:pPr>
        <w:jc w:val="center"/>
        <w:rPr>
          <w:b/>
          <w:szCs w:val="24"/>
        </w:rPr>
      </w:pPr>
      <w:r>
        <w:rPr>
          <w:b/>
          <w:szCs w:val="24"/>
        </w:rPr>
        <w:t>PADIDINTO PRAVAŽUMO TRANSPORTO PRIEMONIŲ NUOMOS BE VAIRUOTOJO TECHNINĖ SPECIFIKACIJA</w:t>
      </w:r>
    </w:p>
    <w:p w14:paraId="5D2E9DA9" w14:textId="77777777" w:rsidR="00133C63" w:rsidRPr="008E0E01" w:rsidRDefault="00133C63" w:rsidP="00342DD8">
      <w:pPr>
        <w:rPr>
          <w:rFonts w:eastAsia="Times New Roman"/>
          <w:b/>
          <w:bCs/>
          <w:szCs w:val="24"/>
        </w:rPr>
      </w:pPr>
    </w:p>
    <w:tbl>
      <w:tblPr>
        <w:tblW w:w="14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0064"/>
        <w:gridCol w:w="1550"/>
      </w:tblGrid>
      <w:tr w:rsidR="00133C63" w:rsidRPr="0001658D" w14:paraId="112FD21D" w14:textId="77777777" w:rsidTr="002B0027">
        <w:trPr>
          <w:trHeight w:val="9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3722" w14:textId="77777777" w:rsidR="00133C63" w:rsidRPr="0001658D" w:rsidRDefault="00133C63" w:rsidP="00342DD8">
            <w:pPr>
              <w:rPr>
                <w:rFonts w:eastAsia="Times New Roman"/>
                <w:szCs w:val="24"/>
              </w:rPr>
            </w:pPr>
            <w:r w:rsidRPr="0001658D">
              <w:rPr>
                <w:rFonts w:eastAsia="Times New Roman"/>
                <w:szCs w:val="24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EBEA" w14:textId="77777777" w:rsidR="00133C63" w:rsidRPr="0001658D" w:rsidRDefault="00133C63" w:rsidP="006A4729">
            <w:pPr>
              <w:jc w:val="center"/>
              <w:rPr>
                <w:rFonts w:eastAsia="Times New Roman"/>
                <w:szCs w:val="24"/>
              </w:rPr>
            </w:pPr>
            <w:r w:rsidRPr="0001658D">
              <w:rPr>
                <w:rFonts w:eastAsia="Times New Roman"/>
                <w:szCs w:val="24"/>
              </w:rPr>
              <w:t>Prekės, paslaugos arba darbų (jų atskirų dalių) pavadinimas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64AD" w14:textId="77777777" w:rsidR="00133C63" w:rsidRPr="0001658D" w:rsidRDefault="00133C63" w:rsidP="006A4729">
            <w:pPr>
              <w:jc w:val="center"/>
              <w:rPr>
                <w:rFonts w:eastAsia="Times New Roman"/>
                <w:szCs w:val="24"/>
              </w:rPr>
            </w:pPr>
            <w:r w:rsidRPr="0001658D">
              <w:rPr>
                <w:rFonts w:eastAsia="Times New Roman"/>
                <w:szCs w:val="24"/>
              </w:rPr>
              <w:t>Techninės specifikacijos (apibūdinimas, savybės, techniniai duomenys, garantija ir kt.)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ED34" w14:textId="77777777" w:rsidR="00133C63" w:rsidRPr="0001658D" w:rsidRDefault="00133C63" w:rsidP="006A4729">
            <w:pPr>
              <w:jc w:val="center"/>
              <w:rPr>
                <w:rFonts w:eastAsia="Times New Roman"/>
                <w:szCs w:val="24"/>
              </w:rPr>
            </w:pPr>
            <w:r w:rsidRPr="0001658D">
              <w:rPr>
                <w:rFonts w:eastAsia="Times New Roman"/>
                <w:szCs w:val="24"/>
              </w:rPr>
              <w:t>Papildomi reikalavimai (standartų atitikimas ir kt.)</w:t>
            </w:r>
          </w:p>
        </w:tc>
      </w:tr>
      <w:tr w:rsidR="00127E06" w:rsidRPr="0001658D" w14:paraId="3F4E431F" w14:textId="77777777" w:rsidTr="002B0027">
        <w:trPr>
          <w:trHeight w:val="48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5D6D" w14:textId="77777777" w:rsidR="00127E06" w:rsidRPr="00014E90" w:rsidRDefault="00127E06" w:rsidP="00014E90">
            <w:pPr>
              <w:pStyle w:val="ListParagraph"/>
              <w:numPr>
                <w:ilvl w:val="0"/>
                <w:numId w:val="25"/>
              </w:numPr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15F5" w14:textId="77777777" w:rsidR="00936CE2" w:rsidRPr="00936CE2" w:rsidRDefault="00184D01" w:rsidP="00342DD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Transporto priemonių nuomos be vairuotojų</w:t>
            </w:r>
            <w:r w:rsidR="00127E06" w:rsidRPr="00936CE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nuoma</w:t>
            </w:r>
          </w:p>
          <w:p w14:paraId="1E8C3F7B" w14:textId="77777777" w:rsidR="00127E06" w:rsidRPr="00936CE2" w:rsidRDefault="00127E06" w:rsidP="00342DD8">
            <w:pPr>
              <w:rPr>
                <w:b/>
                <w:szCs w:val="24"/>
              </w:rPr>
            </w:pPr>
            <w:r w:rsidRPr="00936CE2">
              <w:rPr>
                <w:b/>
                <w:szCs w:val="24"/>
              </w:rPr>
              <w:t xml:space="preserve">BVŽP kodas: </w:t>
            </w:r>
            <w:r w:rsidR="002B0027" w:rsidRPr="002B0027">
              <w:rPr>
                <w:b/>
                <w:szCs w:val="24"/>
              </w:rPr>
              <w:t>34100000-8</w:t>
            </w:r>
          </w:p>
          <w:p w14:paraId="056C25AF" w14:textId="77777777" w:rsidR="00127E06" w:rsidRPr="00936CE2" w:rsidRDefault="00127E06" w:rsidP="00342DD8">
            <w:pPr>
              <w:rPr>
                <w:b/>
                <w:szCs w:val="24"/>
              </w:rPr>
            </w:pPr>
            <w:r w:rsidRPr="00936CE2">
              <w:rPr>
                <w:b/>
                <w:szCs w:val="24"/>
              </w:rPr>
              <w:t xml:space="preserve">NSC kodas: </w:t>
            </w:r>
            <w:r w:rsidR="00CF6C1D" w:rsidRPr="00CF6C1D">
              <w:rPr>
                <w:b/>
                <w:szCs w:val="24"/>
              </w:rPr>
              <w:t>2320|2355</w:t>
            </w:r>
          </w:p>
          <w:p w14:paraId="20EE4F71" w14:textId="77777777" w:rsidR="00127E06" w:rsidRDefault="00127E06" w:rsidP="00342DD8">
            <w:r w:rsidRPr="00936CE2">
              <w:rPr>
                <w:b/>
                <w:szCs w:val="24"/>
              </w:rPr>
              <w:t xml:space="preserve">INC kodas: </w:t>
            </w:r>
            <w:r w:rsidR="00CF6C1D" w:rsidRPr="00CF6C1D">
              <w:rPr>
                <w:b/>
                <w:szCs w:val="24"/>
              </w:rPr>
              <w:t>16865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639C" w14:textId="77777777" w:rsidR="005F78DE" w:rsidRPr="005F78DE" w:rsidRDefault="005F78DE" w:rsidP="00342DD8">
            <w:pPr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b/>
                <w:szCs w:val="24"/>
              </w:rPr>
            </w:pPr>
            <w:r w:rsidRPr="005F78DE">
              <w:rPr>
                <w:b/>
                <w:szCs w:val="24"/>
              </w:rPr>
              <w:t>BENDROJI DALIS:</w:t>
            </w:r>
          </w:p>
          <w:p w14:paraId="197C5567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b/>
                <w:szCs w:val="24"/>
              </w:rPr>
            </w:pPr>
          </w:p>
          <w:p w14:paraId="51E52277" w14:textId="77777777" w:rsidR="005F78DE" w:rsidRPr="005F78DE" w:rsidRDefault="005F78DE" w:rsidP="0018376B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padidinto pravažumo automobilis (toliau – automobilis) yra skirtas Lietuvos kariuomenės Karo policijos (toliau – užsakovas) asmenų apsaugos užduotims vykdyti. Automobilis privalo būti naujas, neeksploatuotas, pagamintas ne anksčiau kaip prieš 12 mėn. iki pasiū</w:t>
            </w:r>
            <w:bookmarkStart w:id="0" w:name="__UnoMark__66170_3329789448"/>
            <w:bookmarkStart w:id="1" w:name="__UnoMark__66171_3329789448"/>
            <w:bookmarkStart w:id="2" w:name="__UnoMark__66172_3329789448"/>
            <w:bookmarkEnd w:id="0"/>
            <w:bookmarkEnd w:id="1"/>
            <w:bookmarkEnd w:id="2"/>
            <w:r w:rsidRPr="005F78DE">
              <w:rPr>
                <w:szCs w:val="24"/>
              </w:rPr>
              <w:t>lymo pateikimo termino pabaigos, atitinkantis Europos Sąjungos standartus;</w:t>
            </w:r>
          </w:p>
          <w:p w14:paraId="5E680519" w14:textId="0BDBBE8E" w:rsidR="005F78DE" w:rsidRPr="00AB5A5D" w:rsidRDefault="005F78DE" w:rsidP="0018376B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AB5A5D">
              <w:rPr>
                <w:szCs w:val="24"/>
              </w:rPr>
              <w:t>tipas – 4 durų, mažiausiai 5 vietų visureigis</w:t>
            </w:r>
            <w:r w:rsidR="00EB7BF1">
              <w:rPr>
                <w:szCs w:val="24"/>
              </w:rPr>
              <w:t>;</w:t>
            </w:r>
          </w:p>
          <w:p w14:paraId="57987010" w14:textId="77777777" w:rsidR="005F78DE" w:rsidRPr="005F78DE" w:rsidRDefault="005F78DE" w:rsidP="0018376B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vairas – kairėje pusėje;</w:t>
            </w:r>
          </w:p>
          <w:p w14:paraId="0E1009CE" w14:textId="77777777" w:rsidR="005F78DE" w:rsidRPr="005F78DE" w:rsidRDefault="005F78DE" w:rsidP="0018376B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spalva – juoda;</w:t>
            </w:r>
          </w:p>
          <w:p w14:paraId="1854DE35" w14:textId="7F7A1D30" w:rsidR="005F78DE" w:rsidRPr="005F78DE" w:rsidRDefault="00CA766C" w:rsidP="004D4105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AB5A5D">
              <w:rPr>
                <w:szCs w:val="24"/>
              </w:rPr>
              <w:t xml:space="preserve">adaptyvi </w:t>
            </w:r>
            <w:r w:rsidR="006E3D74" w:rsidRPr="00AB5A5D">
              <w:rPr>
                <w:szCs w:val="24"/>
              </w:rPr>
              <w:t>pakaba su prošvaisos reguliavimu</w:t>
            </w:r>
            <w:r w:rsidR="00227D73" w:rsidRPr="00AB5A5D">
              <w:rPr>
                <w:szCs w:val="24"/>
              </w:rPr>
              <w:t xml:space="preserve">, </w:t>
            </w:r>
            <w:r w:rsidR="004D4105" w:rsidRPr="00AB5A5D">
              <w:rPr>
                <w:szCs w:val="24"/>
              </w:rPr>
              <w:t>leidžianti pakeisti prošvaisą žemiausioje padėtyje ne aukščiau kaip 18</w:t>
            </w:r>
            <w:r w:rsidR="00227D73" w:rsidRPr="00AB5A5D">
              <w:rPr>
                <w:szCs w:val="24"/>
              </w:rPr>
              <w:t xml:space="preserve">0 </w:t>
            </w:r>
            <w:r w:rsidR="004D4105" w:rsidRPr="00AB5A5D">
              <w:rPr>
                <w:szCs w:val="24"/>
              </w:rPr>
              <w:t>mm. aukščiausioje padėtyje ne žemiau kaip 25</w:t>
            </w:r>
            <w:r w:rsidR="00227D73" w:rsidRPr="00AB5A5D">
              <w:rPr>
                <w:szCs w:val="24"/>
              </w:rPr>
              <w:t>0 mm.</w:t>
            </w:r>
            <w:r w:rsidR="00AF29F5" w:rsidRPr="00AB5A5D">
              <w:rPr>
                <w:szCs w:val="24"/>
              </w:rPr>
              <w:t>;</w:t>
            </w:r>
            <w:r w:rsidR="00C84D7B" w:rsidRPr="00AB5A5D">
              <w:rPr>
                <w:szCs w:val="24"/>
              </w:rPr>
              <w:t xml:space="preserve"> </w:t>
            </w:r>
          </w:p>
          <w:p w14:paraId="0ADD5DD7" w14:textId="77777777" w:rsidR="005F78DE" w:rsidRPr="005F78DE" w:rsidRDefault="005F78DE" w:rsidP="0018376B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matavimo prietaisų skalės turi būti pagal metrinę matavimo sistemą;</w:t>
            </w:r>
          </w:p>
          <w:p w14:paraId="6965B8A0" w14:textId="77777777" w:rsidR="007A1867" w:rsidRDefault="005F78DE" w:rsidP="007A1867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numatoma</w:t>
            </w:r>
            <w:r w:rsidR="009C1441">
              <w:rPr>
                <w:szCs w:val="24"/>
              </w:rPr>
              <w:t xml:space="preserve"> vieno automobilio</w:t>
            </w:r>
            <w:r w:rsidRPr="005F78DE">
              <w:rPr>
                <w:szCs w:val="24"/>
              </w:rPr>
              <w:t xml:space="preserve"> rida nuomos periodu ne didesnė kaip 100 000 km.</w:t>
            </w:r>
          </w:p>
          <w:p w14:paraId="7E68C2D0" w14:textId="77777777" w:rsidR="007A1867" w:rsidRPr="007A1867" w:rsidRDefault="007A1867" w:rsidP="007A1867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7A1867">
              <w:rPr>
                <w:szCs w:val="24"/>
              </w:rPr>
              <w:t>automobilis turi būti registruotas Lietuvoje;</w:t>
            </w:r>
          </w:p>
          <w:p w14:paraId="1406ACF6" w14:textId="77777777" w:rsidR="007A1867" w:rsidRPr="007A1867" w:rsidRDefault="007A1867" w:rsidP="007A1867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7A1867">
              <w:rPr>
                <w:szCs w:val="24"/>
              </w:rPr>
              <w:t xml:space="preserve">ant automobilio kėbulo negali būti jokių reklaminių užrašų, logotipų ir t. t. </w:t>
            </w:r>
          </w:p>
          <w:p w14:paraId="5314FD23" w14:textId="7F4B4824" w:rsidR="005F78DE" w:rsidRPr="005F78DE" w:rsidRDefault="005F78DE" w:rsidP="00342DD8">
            <w:pPr>
              <w:shd w:val="clear" w:color="auto" w:fill="FFFFFF"/>
              <w:textAlignment w:val="baseline"/>
              <w:rPr>
                <w:szCs w:val="24"/>
              </w:rPr>
            </w:pPr>
          </w:p>
          <w:p w14:paraId="674015C8" w14:textId="77777777" w:rsidR="005F78DE" w:rsidRPr="00C236BD" w:rsidRDefault="005F78DE" w:rsidP="00C236B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b/>
                <w:szCs w:val="24"/>
              </w:rPr>
            </w:pPr>
            <w:r w:rsidRPr="00C236BD">
              <w:rPr>
                <w:b/>
                <w:szCs w:val="24"/>
              </w:rPr>
              <w:t>KĖBULAS:</w:t>
            </w:r>
          </w:p>
          <w:p w14:paraId="20909358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b/>
                <w:szCs w:val="24"/>
              </w:rPr>
            </w:pPr>
          </w:p>
          <w:p w14:paraId="657149D8" w14:textId="77777777" w:rsidR="005F78DE" w:rsidRPr="005F78DE" w:rsidRDefault="005F78DE" w:rsidP="00C236BD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ratų bazė (tarp ašių) – ne mažiau kaip 2850 mm;</w:t>
            </w:r>
          </w:p>
          <w:p w14:paraId="462ACA1F" w14:textId="77777777" w:rsidR="005F78DE" w:rsidRPr="005F78DE" w:rsidRDefault="005F78DE" w:rsidP="00C236BD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plotis (neįskaitant išorės veidrodėlių) – ne mažiau kaip 1900 mm;</w:t>
            </w:r>
          </w:p>
          <w:p w14:paraId="7298DB41" w14:textId="77777777" w:rsidR="005F78DE" w:rsidRPr="005F78DE" w:rsidRDefault="005F78DE" w:rsidP="00C236BD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aukštis – ne mažiau kaip 1650 mm;</w:t>
            </w:r>
          </w:p>
          <w:p w14:paraId="6D203E34" w14:textId="77777777" w:rsidR="005F78DE" w:rsidRPr="005F78DE" w:rsidRDefault="005F78DE" w:rsidP="00C236BD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bendras ilgis – tarp 4800 mm ir 5100 mm;</w:t>
            </w:r>
          </w:p>
          <w:p w14:paraId="08FF38D2" w14:textId="77777777" w:rsidR="005F78DE" w:rsidRPr="005F78DE" w:rsidRDefault="005F78DE" w:rsidP="00C236BD">
            <w:pPr>
              <w:numPr>
                <w:ilvl w:val="1"/>
                <w:numId w:val="23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tuščio automobilio masė – ne mažesnė kaip 2000 kg.</w:t>
            </w:r>
          </w:p>
          <w:p w14:paraId="4233815E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szCs w:val="24"/>
              </w:rPr>
            </w:pPr>
          </w:p>
          <w:p w14:paraId="4CF6CC03" w14:textId="77777777" w:rsidR="005F78DE" w:rsidRPr="005F78DE" w:rsidRDefault="005F78DE" w:rsidP="00C236BD">
            <w:pPr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b/>
                <w:szCs w:val="24"/>
              </w:rPr>
            </w:pPr>
            <w:r w:rsidRPr="005F78DE">
              <w:rPr>
                <w:b/>
                <w:szCs w:val="24"/>
              </w:rPr>
              <w:lastRenderedPageBreak/>
              <w:t>VARIKLIS:</w:t>
            </w:r>
          </w:p>
          <w:p w14:paraId="32FD7944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b/>
                <w:szCs w:val="24"/>
              </w:rPr>
            </w:pPr>
          </w:p>
          <w:p w14:paraId="4121E7F1" w14:textId="1864E526" w:rsidR="005F78DE" w:rsidRPr="00093EA9" w:rsidRDefault="005F78DE" w:rsidP="007B3334">
            <w:pPr>
              <w:shd w:val="clear" w:color="auto" w:fill="FFFFFF"/>
              <w:ind w:left="598" w:hanging="598"/>
              <w:textAlignment w:val="baseline"/>
              <w:rPr>
                <w:color w:val="FF0000"/>
                <w:szCs w:val="24"/>
              </w:rPr>
            </w:pPr>
            <w:r w:rsidRPr="005F78DE">
              <w:rPr>
                <w:szCs w:val="24"/>
              </w:rPr>
              <w:t xml:space="preserve">3.1.   </w:t>
            </w:r>
            <w:r w:rsidR="007B3334">
              <w:rPr>
                <w:szCs w:val="24"/>
              </w:rPr>
              <w:t xml:space="preserve"> </w:t>
            </w:r>
            <w:r w:rsidRPr="00AF29F5">
              <w:rPr>
                <w:szCs w:val="24"/>
              </w:rPr>
              <w:t xml:space="preserve">originalus gamyklinis vidaus degimo variklis varomas benzinu arba dyzelinu, ne mažesnis                                            </w:t>
            </w:r>
            <w:r w:rsidR="007B3334" w:rsidRPr="00AF29F5">
              <w:rPr>
                <w:szCs w:val="24"/>
              </w:rPr>
              <w:t xml:space="preserve">    </w:t>
            </w:r>
            <w:r w:rsidRPr="00AF29F5">
              <w:rPr>
                <w:szCs w:val="24"/>
              </w:rPr>
              <w:t>kaip 210 kW galios;</w:t>
            </w:r>
          </w:p>
          <w:p w14:paraId="42408474" w14:textId="683A3215" w:rsidR="005F78DE" w:rsidRPr="005F78DE" w:rsidRDefault="00AF29F5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3.2</w:t>
            </w:r>
            <w:r w:rsidR="005F78DE" w:rsidRPr="005F78DE">
              <w:rPr>
                <w:szCs w:val="24"/>
              </w:rPr>
              <w:t xml:space="preserve">.    sukimo momentas – ne mažesnis nei 440 </w:t>
            </w:r>
            <w:proofErr w:type="spellStart"/>
            <w:r w:rsidR="005F78DE" w:rsidRPr="005F78DE">
              <w:rPr>
                <w:szCs w:val="24"/>
              </w:rPr>
              <w:t>Nm</w:t>
            </w:r>
            <w:proofErr w:type="spellEnd"/>
            <w:r w:rsidR="005F78DE" w:rsidRPr="005F78DE">
              <w:rPr>
                <w:szCs w:val="24"/>
              </w:rPr>
              <w:t>;</w:t>
            </w:r>
          </w:p>
          <w:p w14:paraId="40262172" w14:textId="79043B72" w:rsidR="005F78DE" w:rsidRPr="005F78DE" w:rsidRDefault="00AF29F5" w:rsidP="006D5F1A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3.3</w:t>
            </w:r>
            <w:r w:rsidR="005F78DE" w:rsidRPr="005F78DE">
              <w:rPr>
                <w:szCs w:val="24"/>
              </w:rPr>
              <w:t>.    išmetamų teršalų emisija privalo atitikti ne mažesnį kaip ES EURO 6 standartą;</w:t>
            </w:r>
          </w:p>
          <w:p w14:paraId="11DDDAF3" w14:textId="20DDFFAB" w:rsidR="005F78DE" w:rsidRPr="005F78DE" w:rsidRDefault="00AF29F5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3.4</w:t>
            </w:r>
            <w:r w:rsidR="005F78DE" w:rsidRPr="005F78DE">
              <w:rPr>
                <w:szCs w:val="24"/>
              </w:rPr>
              <w:t>.    įsibėgėjimo laikas 0–100 km/h – ne didesnis negu 6,5 sek.;</w:t>
            </w:r>
          </w:p>
          <w:p w14:paraId="0725492A" w14:textId="24FF9B59" w:rsidR="005F78DE" w:rsidRPr="005F78DE" w:rsidRDefault="00AF29F5" w:rsidP="007B3334">
            <w:pPr>
              <w:shd w:val="clear" w:color="auto" w:fill="FFFFFF"/>
              <w:ind w:left="598" w:hanging="598"/>
              <w:textAlignment w:val="baseline"/>
              <w:rPr>
                <w:szCs w:val="24"/>
              </w:rPr>
            </w:pPr>
            <w:r>
              <w:rPr>
                <w:szCs w:val="24"/>
              </w:rPr>
              <w:t>3.5</w:t>
            </w:r>
            <w:r w:rsidR="005F78DE" w:rsidRPr="005F78DE">
              <w:rPr>
                <w:szCs w:val="24"/>
              </w:rPr>
              <w:t>.    įveikiamas atstumas esant vienam pilnam kuro bakui, važiuojant vidutiniu režimu, – ne mažiau kaip 600 km.</w:t>
            </w:r>
          </w:p>
          <w:p w14:paraId="3C747C2B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szCs w:val="24"/>
              </w:rPr>
            </w:pPr>
          </w:p>
          <w:p w14:paraId="5BCC4207" w14:textId="77777777" w:rsidR="005F78DE" w:rsidRPr="005F78DE" w:rsidRDefault="005F78DE" w:rsidP="00C236BD">
            <w:pPr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b/>
                <w:szCs w:val="24"/>
              </w:rPr>
            </w:pPr>
            <w:r w:rsidRPr="005F78DE">
              <w:rPr>
                <w:b/>
                <w:szCs w:val="24"/>
              </w:rPr>
              <w:t>TRANSMISIJA:</w:t>
            </w:r>
          </w:p>
          <w:p w14:paraId="460E0087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szCs w:val="24"/>
              </w:rPr>
            </w:pPr>
          </w:p>
          <w:p w14:paraId="223709CB" w14:textId="55887CBC" w:rsidR="005F78DE" w:rsidRPr="005F78DE" w:rsidRDefault="005F78DE" w:rsidP="00342DD8">
            <w:pPr>
              <w:numPr>
                <w:ilvl w:val="1"/>
                <w:numId w:val="24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AB5A5D">
              <w:rPr>
                <w:szCs w:val="24"/>
              </w:rPr>
              <w:t xml:space="preserve">automatinė </w:t>
            </w:r>
            <w:r w:rsidR="00126AAC" w:rsidRPr="00AB5A5D">
              <w:rPr>
                <w:szCs w:val="24"/>
              </w:rPr>
              <w:t xml:space="preserve">daugiapakopė </w:t>
            </w:r>
            <w:r w:rsidRPr="00AB5A5D">
              <w:rPr>
                <w:szCs w:val="24"/>
              </w:rPr>
              <w:t xml:space="preserve">pavarų dėžė su sportiniu </w:t>
            </w:r>
            <w:r w:rsidR="00054AB0" w:rsidRPr="00AB5A5D">
              <w:rPr>
                <w:szCs w:val="24"/>
              </w:rPr>
              <w:t>režimu</w:t>
            </w:r>
            <w:r w:rsidRPr="00C84D7B">
              <w:rPr>
                <w:szCs w:val="24"/>
              </w:rPr>
              <w:t>;</w:t>
            </w:r>
          </w:p>
          <w:p w14:paraId="347F86EA" w14:textId="77777777" w:rsidR="005F78DE" w:rsidRPr="005F78DE" w:rsidRDefault="005F78DE" w:rsidP="00342DD8">
            <w:pPr>
              <w:numPr>
                <w:ilvl w:val="1"/>
                <w:numId w:val="24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visi varantieji ratai (4x4 formulė);</w:t>
            </w:r>
          </w:p>
          <w:p w14:paraId="1B679481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szCs w:val="24"/>
              </w:rPr>
            </w:pPr>
          </w:p>
          <w:p w14:paraId="6FB8D601" w14:textId="77777777" w:rsidR="005F78DE" w:rsidRPr="005F78DE" w:rsidRDefault="005F78DE" w:rsidP="00342DD8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b/>
                <w:szCs w:val="24"/>
              </w:rPr>
            </w:pPr>
            <w:r w:rsidRPr="005F78DE">
              <w:rPr>
                <w:b/>
                <w:szCs w:val="24"/>
              </w:rPr>
              <w:t>SAUGUMAS:</w:t>
            </w:r>
          </w:p>
          <w:p w14:paraId="20F6C699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b/>
                <w:szCs w:val="24"/>
              </w:rPr>
            </w:pPr>
          </w:p>
          <w:p w14:paraId="362D9427" w14:textId="77777777" w:rsidR="005F78DE" w:rsidRPr="005F78DE" w:rsidRDefault="005F78DE" w:rsidP="00342DD8">
            <w:pPr>
              <w:numPr>
                <w:ilvl w:val="1"/>
                <w:numId w:val="24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stabilumo kontrolės sistema;</w:t>
            </w:r>
          </w:p>
          <w:p w14:paraId="541D1337" w14:textId="77777777" w:rsidR="005F78DE" w:rsidRPr="005F78DE" w:rsidRDefault="005F78DE" w:rsidP="00342DD8">
            <w:pPr>
              <w:numPr>
                <w:ilvl w:val="1"/>
                <w:numId w:val="24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apsaugos priemonė su centriniu durų užraktu bei distanciniu valdymu;</w:t>
            </w:r>
          </w:p>
          <w:p w14:paraId="7A770CAE" w14:textId="77777777" w:rsidR="005F78DE" w:rsidRPr="005F78DE" w:rsidRDefault="005F78DE" w:rsidP="00342DD8">
            <w:pPr>
              <w:numPr>
                <w:ilvl w:val="1"/>
                <w:numId w:val="24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saugos diržai priekyje ir gale;</w:t>
            </w:r>
          </w:p>
          <w:p w14:paraId="442E5809" w14:textId="77777777" w:rsidR="005F78DE" w:rsidRPr="005F78DE" w:rsidRDefault="005F78DE" w:rsidP="00342DD8">
            <w:pPr>
              <w:numPr>
                <w:ilvl w:val="1"/>
                <w:numId w:val="24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reguliuojami galvos atlošai;</w:t>
            </w:r>
          </w:p>
          <w:p w14:paraId="40F42F9B" w14:textId="1AC61BC2" w:rsidR="005F78DE" w:rsidRPr="005F78DE" w:rsidRDefault="005F78DE" w:rsidP="00342DD8">
            <w:pPr>
              <w:numPr>
                <w:ilvl w:val="1"/>
                <w:numId w:val="24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AF29F5">
              <w:rPr>
                <w:szCs w:val="24"/>
              </w:rPr>
              <w:t xml:space="preserve">parkavimosi </w:t>
            </w:r>
            <w:r w:rsidR="00277507" w:rsidRPr="00AF29F5">
              <w:rPr>
                <w:szCs w:val="24"/>
              </w:rPr>
              <w:t>davikliai</w:t>
            </w:r>
            <w:r w:rsidRPr="00AF29F5">
              <w:rPr>
                <w:szCs w:val="24"/>
              </w:rPr>
              <w:t xml:space="preserve"> su garsine parkavimo kontrole priekyje ir gale</w:t>
            </w:r>
            <w:r w:rsidRPr="005F78DE">
              <w:rPr>
                <w:szCs w:val="24"/>
              </w:rPr>
              <w:t>.</w:t>
            </w:r>
          </w:p>
          <w:p w14:paraId="607CFDD8" w14:textId="3623323E" w:rsidR="006D5F1A" w:rsidRPr="005F78DE" w:rsidRDefault="006D5F1A" w:rsidP="00342DD8">
            <w:pPr>
              <w:shd w:val="clear" w:color="auto" w:fill="FFFFFF"/>
              <w:textAlignment w:val="baseline"/>
              <w:rPr>
                <w:szCs w:val="24"/>
              </w:rPr>
            </w:pPr>
          </w:p>
          <w:p w14:paraId="27C2E34D" w14:textId="061B8232" w:rsidR="005F78DE" w:rsidRDefault="005F78DE" w:rsidP="00342DD8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b/>
                <w:szCs w:val="24"/>
              </w:rPr>
            </w:pPr>
            <w:r w:rsidRPr="005F78DE">
              <w:rPr>
                <w:b/>
                <w:szCs w:val="24"/>
              </w:rPr>
              <w:t>ĮRANGA:</w:t>
            </w:r>
          </w:p>
          <w:p w14:paraId="685E680B" w14:textId="77777777" w:rsidR="006D5F1A" w:rsidRPr="005F78DE" w:rsidRDefault="006D5F1A" w:rsidP="006D5F1A">
            <w:pPr>
              <w:shd w:val="clear" w:color="auto" w:fill="FFFFFF"/>
              <w:ind w:left="905"/>
              <w:textAlignment w:val="baseline"/>
              <w:rPr>
                <w:b/>
                <w:szCs w:val="24"/>
              </w:rPr>
            </w:pPr>
          </w:p>
          <w:p w14:paraId="372CF04E" w14:textId="520BB262" w:rsidR="007B3334" w:rsidRPr="007B3334" w:rsidRDefault="007B3334" w:rsidP="007B3334">
            <w:pPr>
              <w:pStyle w:val="ListParagraph"/>
              <w:numPr>
                <w:ilvl w:val="1"/>
                <w:numId w:val="24"/>
              </w:numPr>
              <w:shd w:val="clear" w:color="auto" w:fill="FFFFFF"/>
              <w:ind w:left="739"/>
              <w:textAlignment w:val="baseline"/>
              <w:rPr>
                <w:szCs w:val="24"/>
              </w:rPr>
            </w:pPr>
            <w:r w:rsidRPr="007B3334">
              <w:rPr>
                <w:szCs w:val="24"/>
              </w:rPr>
              <w:t>Langai:</w:t>
            </w:r>
          </w:p>
          <w:p w14:paraId="06ADA0B3" w14:textId="77777777" w:rsidR="007B3334" w:rsidRDefault="007B3334" w:rsidP="007B3334">
            <w:pPr>
              <w:pStyle w:val="ListParagraph"/>
              <w:numPr>
                <w:ilvl w:val="2"/>
                <w:numId w:val="24"/>
              </w:numPr>
              <w:shd w:val="clear" w:color="auto" w:fill="FFFFFF"/>
              <w:ind w:left="1023" w:hanging="709"/>
              <w:textAlignment w:val="baseline"/>
              <w:rPr>
                <w:szCs w:val="24"/>
              </w:rPr>
            </w:pPr>
            <w:r>
              <w:rPr>
                <w:szCs w:val="24"/>
              </w:rPr>
              <w:t>e</w:t>
            </w:r>
            <w:r w:rsidR="005F78DE" w:rsidRPr="007B3334">
              <w:rPr>
                <w:szCs w:val="24"/>
              </w:rPr>
              <w:t xml:space="preserve">lektra valdomi </w:t>
            </w:r>
            <w:r w:rsidR="00E01CBA" w:rsidRPr="007B3334">
              <w:rPr>
                <w:szCs w:val="24"/>
              </w:rPr>
              <w:t xml:space="preserve">visi </w:t>
            </w:r>
            <w:r w:rsidR="005F78DE" w:rsidRPr="007B3334">
              <w:rPr>
                <w:szCs w:val="24"/>
              </w:rPr>
              <w:t>šoniniai langai</w:t>
            </w:r>
            <w:r>
              <w:rPr>
                <w:szCs w:val="24"/>
              </w:rPr>
              <w:t>;</w:t>
            </w:r>
          </w:p>
          <w:p w14:paraId="79B54125" w14:textId="77777777" w:rsidR="007B3334" w:rsidRDefault="007B3334" w:rsidP="007B3334">
            <w:pPr>
              <w:pStyle w:val="ListParagraph"/>
              <w:numPr>
                <w:ilvl w:val="2"/>
                <w:numId w:val="24"/>
              </w:numPr>
              <w:shd w:val="clear" w:color="auto" w:fill="FFFFFF"/>
              <w:ind w:left="1023" w:hanging="709"/>
              <w:textAlignment w:val="baseline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5F78DE" w:rsidRPr="007B3334">
              <w:rPr>
                <w:szCs w:val="24"/>
              </w:rPr>
              <w:t xml:space="preserve">alinis </w:t>
            </w:r>
            <w:r w:rsidR="006D789E" w:rsidRPr="007B3334">
              <w:rPr>
                <w:szCs w:val="24"/>
              </w:rPr>
              <w:t>ir priekinis stiklai</w:t>
            </w:r>
            <w:r w:rsidR="005F78DE" w:rsidRPr="007B3334">
              <w:rPr>
                <w:szCs w:val="24"/>
              </w:rPr>
              <w:t xml:space="preserve"> </w:t>
            </w:r>
            <w:r w:rsidR="00E01CBA" w:rsidRPr="007B3334">
              <w:rPr>
                <w:szCs w:val="24"/>
              </w:rPr>
              <w:t>šildomi</w:t>
            </w:r>
            <w:r>
              <w:rPr>
                <w:szCs w:val="24"/>
              </w:rPr>
              <w:t>;</w:t>
            </w:r>
          </w:p>
          <w:p w14:paraId="5390D054" w14:textId="6C5B629E" w:rsidR="007B3334" w:rsidRDefault="007B3334" w:rsidP="00A03A11">
            <w:pPr>
              <w:pStyle w:val="ListParagraph"/>
              <w:numPr>
                <w:ilvl w:val="2"/>
                <w:numId w:val="24"/>
              </w:numPr>
              <w:shd w:val="clear" w:color="auto" w:fill="FFFFFF"/>
              <w:ind w:left="1021" w:hanging="70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5F78DE" w:rsidRPr="007B3334">
              <w:rPr>
                <w:szCs w:val="24"/>
              </w:rPr>
              <w:t>aliniai šoniniai stiklai ir galinis stiklas tamsinti 90 % atsparia įbrėžimams, apsaugančia nuo ultravioletinių spindulių plėvele, atsparia blukimui, su ne mažiau kaip 3 metų gara</w:t>
            </w:r>
            <w:r w:rsidR="00E01CBA" w:rsidRPr="007B3334">
              <w:rPr>
                <w:szCs w:val="24"/>
              </w:rPr>
              <w:t>ntija</w:t>
            </w:r>
            <w:r>
              <w:rPr>
                <w:szCs w:val="24"/>
              </w:rPr>
              <w:t>;</w:t>
            </w:r>
          </w:p>
          <w:p w14:paraId="7A96BF62" w14:textId="6D51E519" w:rsidR="005F78DE" w:rsidRPr="007B3334" w:rsidRDefault="007B3334" w:rsidP="00A03A11">
            <w:pPr>
              <w:pStyle w:val="ListParagraph"/>
              <w:numPr>
                <w:ilvl w:val="2"/>
                <w:numId w:val="24"/>
              </w:numPr>
              <w:shd w:val="clear" w:color="auto" w:fill="FFFFFF"/>
              <w:ind w:left="1023" w:hanging="709"/>
              <w:textAlignment w:val="baseline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E01CBA" w:rsidRPr="007B3334">
              <w:rPr>
                <w:szCs w:val="24"/>
              </w:rPr>
              <w:t>riekiniai šoniniai stiklai ir priekinis stiklas apklijuoti skaidria apsaugine plėvele;</w:t>
            </w:r>
          </w:p>
          <w:p w14:paraId="04391E92" w14:textId="01560B88" w:rsidR="005F78DE" w:rsidRPr="005F78DE" w:rsidRDefault="00DD6DAB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6.2</w:t>
            </w:r>
            <w:r w:rsidR="005F78DE" w:rsidRPr="005F78DE">
              <w:rPr>
                <w:szCs w:val="24"/>
              </w:rPr>
              <w:t>.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 xml:space="preserve">   informacinis borto kompiuteris;</w:t>
            </w:r>
          </w:p>
          <w:p w14:paraId="1E568635" w14:textId="5D050665" w:rsidR="005F78DE" w:rsidRPr="005F78DE" w:rsidRDefault="005F78DE" w:rsidP="00342DD8">
            <w:pPr>
              <w:shd w:val="clear" w:color="auto" w:fill="FFFFFF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6</w:t>
            </w:r>
            <w:r w:rsidR="00DD6DAB">
              <w:rPr>
                <w:szCs w:val="24"/>
              </w:rPr>
              <w:t>.3</w:t>
            </w:r>
            <w:r w:rsidRPr="005F78DE">
              <w:rPr>
                <w:szCs w:val="24"/>
              </w:rPr>
              <w:t>.</w:t>
            </w:r>
            <w:r w:rsidR="00A03A11">
              <w:rPr>
                <w:szCs w:val="24"/>
              </w:rPr>
              <w:t xml:space="preserve"> </w:t>
            </w:r>
            <w:r w:rsidRPr="005F78DE">
              <w:rPr>
                <w:szCs w:val="24"/>
              </w:rPr>
              <w:t xml:space="preserve">   pastovaus greičio palaikymo sistema;</w:t>
            </w:r>
          </w:p>
          <w:p w14:paraId="78675772" w14:textId="24D32E0E" w:rsidR="005F78DE" w:rsidRPr="005F78DE" w:rsidRDefault="00DD6DAB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6.4</w:t>
            </w:r>
            <w:r w:rsidR="005F78DE" w:rsidRPr="005F78DE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 xml:space="preserve">  elektra nustatomi, prilenkiami ir šildomi išoriniai galinio vaizdo veidrodžiai;</w:t>
            </w:r>
          </w:p>
          <w:p w14:paraId="2F92B976" w14:textId="549A9A76" w:rsidR="005F78DE" w:rsidRPr="005F78DE" w:rsidRDefault="00DD6DAB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lastRenderedPageBreak/>
              <w:t>6.5</w:t>
            </w:r>
            <w:r w:rsidR="005F78DE" w:rsidRPr="005F78DE">
              <w:rPr>
                <w:szCs w:val="24"/>
              </w:rPr>
              <w:t>.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 xml:space="preserve">   reguliuojama vairo kolonėlė;</w:t>
            </w:r>
          </w:p>
          <w:p w14:paraId="2AE19FE3" w14:textId="4A2496BB" w:rsidR="005F78DE" w:rsidRPr="005F78DE" w:rsidRDefault="00DD6DAB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6.6</w:t>
            </w:r>
            <w:r w:rsidR="005F78DE" w:rsidRPr="005F78DE">
              <w:rPr>
                <w:szCs w:val="24"/>
              </w:rPr>
              <w:t xml:space="preserve">.  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 xml:space="preserve"> gamyklinė garso sistema su garsiakalbiais;</w:t>
            </w:r>
          </w:p>
          <w:p w14:paraId="2CBF8DE6" w14:textId="78B7530E" w:rsidR="005F78DE" w:rsidRPr="005F78DE" w:rsidRDefault="00DD6DAB" w:rsidP="00F32EED">
            <w:pPr>
              <w:shd w:val="clear" w:color="auto" w:fill="FFFFFF"/>
              <w:ind w:left="598" w:hanging="598"/>
              <w:textAlignment w:val="baseline"/>
              <w:rPr>
                <w:szCs w:val="24"/>
              </w:rPr>
            </w:pPr>
            <w:r>
              <w:rPr>
                <w:szCs w:val="24"/>
              </w:rPr>
              <w:t>6.7</w:t>
            </w:r>
            <w:r w:rsidR="005F78DE" w:rsidRPr="005F78DE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 xml:space="preserve">  automatinis oro kondicionierius (klimato kontrolė) su salono oro filtru. Aplinkos temperatūros indikacija;</w:t>
            </w:r>
          </w:p>
          <w:p w14:paraId="4BB38081" w14:textId="2BFA3919" w:rsidR="005F78DE" w:rsidRPr="005F78DE" w:rsidRDefault="00DD6DAB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6.8</w:t>
            </w:r>
            <w:r w:rsidR="005F78DE" w:rsidRPr="005F78DE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 xml:space="preserve">  valytuvai su lietaus intensyvumo davikliu;</w:t>
            </w:r>
          </w:p>
          <w:p w14:paraId="4055A76F" w14:textId="2D98D358" w:rsidR="005F78DE" w:rsidRPr="005F78DE" w:rsidRDefault="00DD6DAB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6.9</w:t>
            </w:r>
            <w:r w:rsidR="005F78DE" w:rsidRPr="005F78DE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 </w:t>
            </w:r>
            <w:r w:rsidR="005F78DE" w:rsidRPr="005F78DE">
              <w:rPr>
                <w:szCs w:val="24"/>
              </w:rPr>
              <w:t xml:space="preserve"> priekiniai ir galiniai rūko žibintai;</w:t>
            </w:r>
          </w:p>
          <w:p w14:paraId="31052D9C" w14:textId="4EF02869" w:rsidR="005F78DE" w:rsidRPr="005F78DE" w:rsidRDefault="00DD6DAB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6.10</w:t>
            </w:r>
            <w:r w:rsidR="005705F9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</w:t>
            </w:r>
            <w:r w:rsidR="005705F9" w:rsidRPr="00AB5A5D">
              <w:rPr>
                <w:szCs w:val="24"/>
              </w:rPr>
              <w:t>atsarginis ratas</w:t>
            </w:r>
            <w:r w:rsidR="005F78DE" w:rsidRPr="00AB5A5D">
              <w:rPr>
                <w:szCs w:val="24"/>
              </w:rPr>
              <w:t>;</w:t>
            </w:r>
            <w:r w:rsidR="00A31055" w:rsidRPr="00AB5A5D">
              <w:rPr>
                <w:szCs w:val="24"/>
              </w:rPr>
              <w:t xml:space="preserve"> </w:t>
            </w:r>
          </w:p>
          <w:p w14:paraId="2EB37CCF" w14:textId="5CBC1DE4" w:rsidR="005F78DE" w:rsidRPr="005F78DE" w:rsidRDefault="00DD6DAB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6.11</w:t>
            </w:r>
            <w:r w:rsidR="005F78DE" w:rsidRPr="005F78DE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>padangų slėgio jutikliai;</w:t>
            </w:r>
          </w:p>
          <w:p w14:paraId="36C7E173" w14:textId="37D391DD" w:rsidR="005F78DE" w:rsidRPr="005F78DE" w:rsidRDefault="00DD6DAB" w:rsidP="00F32EED">
            <w:pPr>
              <w:shd w:val="clear" w:color="auto" w:fill="FFFFFF"/>
              <w:ind w:left="598" w:hanging="598"/>
              <w:textAlignment w:val="baseline"/>
              <w:rPr>
                <w:szCs w:val="24"/>
              </w:rPr>
            </w:pPr>
            <w:r>
              <w:rPr>
                <w:szCs w:val="24"/>
              </w:rPr>
              <w:t>6.12</w:t>
            </w:r>
            <w:r w:rsidR="002214C6">
              <w:rPr>
                <w:szCs w:val="24"/>
              </w:rPr>
              <w:t>.</w:t>
            </w:r>
            <w:r w:rsidR="00A03A11">
              <w:rPr>
                <w:szCs w:val="24"/>
              </w:rPr>
              <w:t xml:space="preserve"> </w:t>
            </w:r>
            <w:r w:rsidR="002214C6">
              <w:rPr>
                <w:szCs w:val="24"/>
              </w:rPr>
              <w:t xml:space="preserve"> sėdynių, durų apmušalų,</w:t>
            </w:r>
            <w:r w:rsidR="005F78DE" w:rsidRPr="005F78DE">
              <w:rPr>
                <w:szCs w:val="24"/>
              </w:rPr>
              <w:t xml:space="preserve"> salono grindų </w:t>
            </w:r>
            <w:r w:rsidR="002214C6">
              <w:rPr>
                <w:szCs w:val="24"/>
              </w:rPr>
              <w:t xml:space="preserve">ir </w:t>
            </w:r>
            <w:r w:rsidR="002214C6" w:rsidRPr="00DC0E07">
              <w:rPr>
                <w:szCs w:val="24"/>
              </w:rPr>
              <w:t>stogo dangos tvirtos</w:t>
            </w:r>
            <w:r w:rsidR="005F78DE" w:rsidRPr="00DC0E07">
              <w:rPr>
                <w:szCs w:val="24"/>
              </w:rPr>
              <w:t>,</w:t>
            </w:r>
            <w:r w:rsidR="002214C6" w:rsidRPr="00DC0E07">
              <w:rPr>
                <w:szCs w:val="24"/>
              </w:rPr>
              <w:t xml:space="preserve"> tamsios spalvos</w:t>
            </w:r>
            <w:r w:rsidR="002214C6">
              <w:rPr>
                <w:szCs w:val="24"/>
              </w:rPr>
              <w:t>,</w:t>
            </w:r>
            <w:r w:rsidR="005F78DE" w:rsidRPr="005F78DE">
              <w:rPr>
                <w:szCs w:val="24"/>
              </w:rPr>
              <w:t xml:space="preserve"> lengvai valom</w:t>
            </w:r>
            <w:r w:rsidR="00DD3C78">
              <w:rPr>
                <w:szCs w:val="24"/>
              </w:rPr>
              <w:t>os</w:t>
            </w:r>
            <w:r w:rsidR="005F78DE" w:rsidRPr="005F78DE">
              <w:rPr>
                <w:szCs w:val="24"/>
              </w:rPr>
              <w:t>;</w:t>
            </w:r>
          </w:p>
          <w:p w14:paraId="2D20C0DC" w14:textId="4A8FA38D" w:rsidR="005F78DE" w:rsidRPr="005F78DE" w:rsidRDefault="00DD6DAB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6.13</w:t>
            </w:r>
            <w:r w:rsidR="005F78DE" w:rsidRPr="005F78DE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>priekinės sėdynės</w:t>
            </w:r>
            <w:r w:rsidR="00E36508">
              <w:rPr>
                <w:szCs w:val="24"/>
              </w:rPr>
              <w:t xml:space="preserve"> </w:t>
            </w:r>
            <w:r w:rsidR="00E36508" w:rsidRPr="00DC0E07">
              <w:rPr>
                <w:szCs w:val="24"/>
              </w:rPr>
              <w:t>ventiliuojamos</w:t>
            </w:r>
            <w:r w:rsidR="00E36508">
              <w:rPr>
                <w:szCs w:val="24"/>
              </w:rPr>
              <w:t>,</w:t>
            </w:r>
            <w:r w:rsidR="005F78DE" w:rsidRPr="005F78DE">
              <w:rPr>
                <w:szCs w:val="24"/>
              </w:rPr>
              <w:t xml:space="preserve"> valdomos elektra (pagal aukštį ir ilgį);</w:t>
            </w:r>
          </w:p>
          <w:p w14:paraId="5C9387B8" w14:textId="03823104" w:rsidR="005F78DE" w:rsidRDefault="00DD6DAB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6.14</w:t>
            </w:r>
            <w:r w:rsidR="005F78DE" w:rsidRPr="005F78DE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 xml:space="preserve">priekiniai pagrindiniai artimųjų ir tolimųjų </w:t>
            </w:r>
            <w:r w:rsidR="00E9552A">
              <w:rPr>
                <w:szCs w:val="24"/>
              </w:rPr>
              <w:t xml:space="preserve">interaktyvūs </w:t>
            </w:r>
            <w:r w:rsidR="00E9552A" w:rsidRPr="00DC0E07">
              <w:rPr>
                <w:szCs w:val="24"/>
              </w:rPr>
              <w:t>LED</w:t>
            </w:r>
            <w:r w:rsidR="00CC055C" w:rsidRPr="00DC0E07">
              <w:rPr>
                <w:szCs w:val="24"/>
              </w:rPr>
              <w:t xml:space="preserve"> (šviesos diodų)</w:t>
            </w:r>
            <w:r w:rsidR="005F78DE" w:rsidRPr="00DC0E07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>žibintai;</w:t>
            </w:r>
          </w:p>
          <w:p w14:paraId="22CA88D8" w14:textId="349F234C" w:rsidR="006D789E" w:rsidRPr="005F78DE" w:rsidRDefault="00CA766C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6.15</w:t>
            </w:r>
            <w:r w:rsidR="00A42B7B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</w:t>
            </w:r>
            <w:r w:rsidR="00DC0E07" w:rsidRPr="00DC0E07">
              <w:rPr>
                <w:szCs w:val="24"/>
              </w:rPr>
              <w:t xml:space="preserve">plieninė, ne plonesnė kaip </w:t>
            </w:r>
            <w:r w:rsidR="009D610A" w:rsidRPr="00DC0E07">
              <w:rPr>
                <w:szCs w:val="24"/>
              </w:rPr>
              <w:t>2 mm. storio variklio apsauga</w:t>
            </w:r>
            <w:r w:rsidR="00A42B7B" w:rsidRPr="00DC0E07">
              <w:rPr>
                <w:szCs w:val="24"/>
              </w:rPr>
              <w:t>;</w:t>
            </w:r>
          </w:p>
          <w:p w14:paraId="21BBF594" w14:textId="442FCCB5" w:rsidR="00093EA9" w:rsidRPr="00AB5A5D" w:rsidRDefault="00CA766C" w:rsidP="00F32EED">
            <w:pPr>
              <w:shd w:val="clear" w:color="auto" w:fill="FFFFFF"/>
              <w:ind w:left="598" w:hanging="598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6.16</w:t>
            </w:r>
            <w:r w:rsidR="005F78DE" w:rsidRPr="005F78DE">
              <w:rPr>
                <w:szCs w:val="24"/>
              </w:rPr>
              <w:t xml:space="preserve">.  </w:t>
            </w:r>
            <w:r w:rsidR="005F78DE" w:rsidRPr="00AB5A5D">
              <w:rPr>
                <w:szCs w:val="24"/>
              </w:rPr>
              <w:t xml:space="preserve">kartu su automobiliu turi būti pateikiamas </w:t>
            </w:r>
            <w:r w:rsidR="000A70F2" w:rsidRPr="00AB5A5D">
              <w:rPr>
                <w:szCs w:val="24"/>
              </w:rPr>
              <w:t>kelių eismo taisyklėse (KET)</w:t>
            </w:r>
            <w:r w:rsidR="005F78DE" w:rsidRPr="00AB5A5D">
              <w:rPr>
                <w:szCs w:val="24"/>
              </w:rPr>
              <w:t xml:space="preserve"> </w:t>
            </w:r>
            <w:r w:rsidR="009559F4" w:rsidRPr="00AB5A5D">
              <w:rPr>
                <w:szCs w:val="24"/>
              </w:rPr>
              <w:t>IV skyriuje 15 punkte nurodyti,</w:t>
            </w:r>
            <w:r w:rsidR="005F78DE" w:rsidRPr="00AB5A5D">
              <w:rPr>
                <w:szCs w:val="24"/>
              </w:rPr>
              <w:t xml:space="preserve"> reikalavimus atitinkantis gesintuvas, pirmosios pagalbos rinki</w:t>
            </w:r>
            <w:r w:rsidR="000A70F2" w:rsidRPr="00AB5A5D">
              <w:rPr>
                <w:szCs w:val="24"/>
              </w:rPr>
              <w:t>nys, avarinio sustojimo ženklas ir</w:t>
            </w:r>
            <w:r w:rsidR="005F78DE" w:rsidRPr="00AB5A5D">
              <w:rPr>
                <w:szCs w:val="24"/>
              </w:rPr>
              <w:t xml:space="preserve"> liemenė su šviesą atspindinčiais elementais</w:t>
            </w:r>
            <w:r w:rsidR="000A70F2" w:rsidRPr="00AB5A5D">
              <w:rPr>
                <w:szCs w:val="24"/>
              </w:rPr>
              <w:t>;</w:t>
            </w:r>
            <w:r w:rsidR="005F78DE" w:rsidRPr="00AB5A5D">
              <w:rPr>
                <w:szCs w:val="24"/>
              </w:rPr>
              <w:t xml:space="preserve"> </w:t>
            </w:r>
          </w:p>
          <w:p w14:paraId="4EF088A1" w14:textId="5819E0F7" w:rsidR="005F78DE" w:rsidRPr="005F78DE" w:rsidRDefault="00093EA9" w:rsidP="00F32EED">
            <w:pPr>
              <w:shd w:val="clear" w:color="auto" w:fill="FFFFFF"/>
              <w:ind w:left="598" w:hanging="598"/>
              <w:jc w:val="both"/>
              <w:textAlignment w:val="baseline"/>
              <w:rPr>
                <w:szCs w:val="24"/>
              </w:rPr>
            </w:pPr>
            <w:r w:rsidRPr="00AB5A5D">
              <w:rPr>
                <w:szCs w:val="24"/>
              </w:rPr>
              <w:t xml:space="preserve">6.17. </w:t>
            </w:r>
            <w:r w:rsidR="00A03A11" w:rsidRPr="00AB5A5D">
              <w:rPr>
                <w:szCs w:val="24"/>
              </w:rPr>
              <w:t xml:space="preserve"> </w:t>
            </w:r>
            <w:r w:rsidR="005F78DE" w:rsidRPr="00AB5A5D">
              <w:rPr>
                <w:szCs w:val="24"/>
              </w:rPr>
              <w:t>domkratas su įrankių komplektu ratams pakeisti, transportavimo kilpa, lanksti vilktis, atlaikanti ne mažiau kaip 5 t apkrovą, guminiai ir medžiaginiai kilimėliai salono priekyje, gale ir guminis kilimėlis bagažinėje</w:t>
            </w:r>
            <w:r w:rsidR="005F78DE" w:rsidRPr="005F78DE">
              <w:rPr>
                <w:szCs w:val="24"/>
              </w:rPr>
              <w:t>;</w:t>
            </w:r>
          </w:p>
          <w:p w14:paraId="7CB6713C" w14:textId="73D85312" w:rsidR="005F78DE" w:rsidRPr="005F78DE" w:rsidRDefault="00CA766C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6.1</w:t>
            </w:r>
            <w:r w:rsidR="00093EA9">
              <w:rPr>
                <w:szCs w:val="24"/>
              </w:rPr>
              <w:t>8</w:t>
            </w:r>
            <w:r w:rsidR="005F78DE" w:rsidRPr="005F78DE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>spec. paskirties garso signalas įrengtas priekinėje, nematomoje automobilio vietoje;</w:t>
            </w:r>
          </w:p>
          <w:p w14:paraId="7E230873" w14:textId="4CF7D698" w:rsidR="005F78DE" w:rsidRPr="005F78DE" w:rsidRDefault="00093EA9" w:rsidP="00F32EED">
            <w:pPr>
              <w:shd w:val="clear" w:color="auto" w:fill="FFFFFF"/>
              <w:ind w:left="598" w:hanging="598"/>
              <w:jc w:val="both"/>
              <w:textAlignment w:val="baseline"/>
              <w:rPr>
                <w:szCs w:val="24"/>
                <w:lang w:val="en-US"/>
              </w:rPr>
            </w:pPr>
            <w:r>
              <w:rPr>
                <w:szCs w:val="24"/>
              </w:rPr>
              <w:t>6.19</w:t>
            </w:r>
            <w:r w:rsidR="005F78DE" w:rsidRPr="005F78DE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 xml:space="preserve">ant stogo integruotų išilginių strypų uždedama ir nuimama mėlynos ir raudonos spalvų LED švyturėlių juosta (plafonas). Plafono storis – ne daugiau kaip 70 mm, ilgis – 1 100–1 300 mm (šviesos šaltiniai – LED), 360 laipsnių, sujungtas kartu su spec. paskirties garso signalu ir valdymo pultu, lengvai pasiekiamu vairuotojui ir priekyje sėdinčiam keleiviui. Šviesos įranga turi atitikti Jungtinių Tautų Europos ekonomikos komisijos (JT/EEK) normos R65 „Dėl Variklinių transporto priemonių ir jų priekabų specialiųjų įspėjamųjų žibintų vienodų nuostatų patvirtinimo“ (JN ECE R65: </w:t>
            </w:r>
            <w:r w:rsidR="005F78DE" w:rsidRPr="005F78DE">
              <w:rPr>
                <w:szCs w:val="24"/>
                <w:lang w:val="en-US"/>
              </w:rPr>
              <w:t>Uniform provisions concerning the approval of special warning lamps for power-driven vehicles and their trailers</w:t>
            </w:r>
            <w:r w:rsidR="005F78DE" w:rsidRPr="005F78DE">
              <w:rPr>
                <w:szCs w:val="24"/>
              </w:rPr>
              <w:t>) reikalavimus“ (pateikiamas atitikties sertifikatas);</w:t>
            </w:r>
          </w:p>
          <w:p w14:paraId="0B44CADA" w14:textId="7BAA4A45" w:rsidR="007B3334" w:rsidRPr="0022672B" w:rsidRDefault="00093EA9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6.20</w:t>
            </w:r>
            <w:r w:rsidR="005F78DE" w:rsidRPr="005F78DE">
              <w:rPr>
                <w:szCs w:val="24"/>
              </w:rPr>
              <w:t xml:space="preserve">. </w:t>
            </w:r>
            <w:r w:rsidR="00A03A11">
              <w:rPr>
                <w:szCs w:val="24"/>
              </w:rPr>
              <w:t xml:space="preserve"> </w:t>
            </w:r>
            <w:r w:rsidR="005F78DE" w:rsidRPr="005F78DE">
              <w:rPr>
                <w:szCs w:val="24"/>
              </w:rPr>
              <w:t>automobilių teikėjas p</w:t>
            </w:r>
            <w:r w:rsidR="005705F9">
              <w:rPr>
                <w:szCs w:val="24"/>
              </w:rPr>
              <w:t>rivalo pateikti automobilius su</w:t>
            </w:r>
            <w:r w:rsidR="005F78DE" w:rsidRPr="005F78DE">
              <w:rPr>
                <w:szCs w:val="24"/>
              </w:rPr>
              <w:t xml:space="preserve"> </w:t>
            </w:r>
            <w:r w:rsidR="0022672B" w:rsidRPr="00AB5A5D">
              <w:rPr>
                <w:szCs w:val="24"/>
              </w:rPr>
              <w:t xml:space="preserve">UHP (Ultra </w:t>
            </w:r>
            <w:proofErr w:type="spellStart"/>
            <w:r w:rsidR="0022672B" w:rsidRPr="00AB5A5D">
              <w:rPr>
                <w:szCs w:val="24"/>
              </w:rPr>
              <w:t>High</w:t>
            </w:r>
            <w:proofErr w:type="spellEnd"/>
            <w:r w:rsidR="0022672B" w:rsidRPr="00AB5A5D">
              <w:rPr>
                <w:szCs w:val="24"/>
              </w:rPr>
              <w:t xml:space="preserve"> </w:t>
            </w:r>
            <w:proofErr w:type="spellStart"/>
            <w:r w:rsidR="0022672B" w:rsidRPr="00AB5A5D">
              <w:rPr>
                <w:szCs w:val="24"/>
              </w:rPr>
              <w:t>Performance</w:t>
            </w:r>
            <w:proofErr w:type="spellEnd"/>
            <w:r w:rsidR="0022672B" w:rsidRPr="00AB5A5D">
              <w:rPr>
                <w:szCs w:val="24"/>
              </w:rPr>
              <w:t>) padangomis kurios yra skirtos aukštam našumui ir greitam važiavimui. Kurios pasižymi puikiu sukibimu, valdymu ir stabilumu, ypač važiuojant</w:t>
            </w:r>
            <w:r w:rsidR="00AB5A5D" w:rsidRPr="00AB5A5D">
              <w:rPr>
                <w:szCs w:val="24"/>
              </w:rPr>
              <w:t xml:space="preserve"> dideliu greičiu ir posūkiuose</w:t>
            </w:r>
            <w:r w:rsidR="0022672B" w:rsidRPr="00AB5A5D">
              <w:rPr>
                <w:szCs w:val="24"/>
              </w:rPr>
              <w:t>:</w:t>
            </w:r>
          </w:p>
          <w:p w14:paraId="26AD5EE7" w14:textId="77777777" w:rsidR="00410632" w:rsidRDefault="006323A6" w:rsidP="00F32EED">
            <w:pPr>
              <w:shd w:val="clear" w:color="auto" w:fill="FFFFFF"/>
              <w:ind w:left="881" w:hanging="425"/>
              <w:textAlignment w:val="baseline"/>
              <w:rPr>
                <w:szCs w:val="24"/>
              </w:rPr>
            </w:pPr>
            <w:r>
              <w:rPr>
                <w:szCs w:val="24"/>
              </w:rPr>
              <w:t>6.20.1</w:t>
            </w:r>
            <w:r w:rsidR="00F050C4">
              <w:rPr>
                <w:szCs w:val="24"/>
              </w:rPr>
              <w:t xml:space="preserve">. </w:t>
            </w:r>
            <w:r w:rsidR="00410632">
              <w:rPr>
                <w:szCs w:val="24"/>
              </w:rPr>
              <w:t>žiemos sezonui;</w:t>
            </w:r>
          </w:p>
          <w:p w14:paraId="7C1776EE" w14:textId="69BB6896" w:rsidR="007B3334" w:rsidRDefault="00410632" w:rsidP="00F32EED">
            <w:pPr>
              <w:shd w:val="clear" w:color="auto" w:fill="FFFFFF"/>
              <w:ind w:left="881" w:hanging="425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6.20.2. </w:t>
            </w:r>
            <w:r w:rsidR="005705F9">
              <w:rPr>
                <w:szCs w:val="24"/>
              </w:rPr>
              <w:t>vasaros sezon</w:t>
            </w:r>
            <w:r>
              <w:rPr>
                <w:szCs w:val="24"/>
              </w:rPr>
              <w:t>ui</w:t>
            </w:r>
            <w:r w:rsidR="007B3334">
              <w:rPr>
                <w:szCs w:val="24"/>
              </w:rPr>
              <w:t>;</w:t>
            </w:r>
          </w:p>
          <w:p w14:paraId="5FDE8689" w14:textId="1590CDBF" w:rsidR="007B3334" w:rsidRDefault="00410632" w:rsidP="00F32EED">
            <w:pPr>
              <w:shd w:val="clear" w:color="auto" w:fill="FFFFFF"/>
              <w:ind w:firstLine="456"/>
              <w:textAlignment w:val="baseline"/>
              <w:rPr>
                <w:szCs w:val="24"/>
              </w:rPr>
            </w:pPr>
            <w:r>
              <w:rPr>
                <w:szCs w:val="24"/>
              </w:rPr>
              <w:t>6.20.3</w:t>
            </w:r>
            <w:r w:rsidR="00F050C4">
              <w:rPr>
                <w:szCs w:val="24"/>
              </w:rPr>
              <w:t>.</w:t>
            </w:r>
            <w:r w:rsidR="00A03A11">
              <w:rPr>
                <w:szCs w:val="24"/>
              </w:rPr>
              <w:t xml:space="preserve"> </w:t>
            </w:r>
            <w:r w:rsidR="007B3334">
              <w:rPr>
                <w:szCs w:val="24"/>
              </w:rPr>
              <w:t>n</w:t>
            </w:r>
            <w:r w:rsidR="005F78DE" w:rsidRPr="005F78DE">
              <w:rPr>
                <w:szCs w:val="24"/>
              </w:rPr>
              <w:t>egali būti teikiamos univer</w:t>
            </w:r>
            <w:r w:rsidR="007B3334">
              <w:rPr>
                <w:szCs w:val="24"/>
              </w:rPr>
              <w:t>salios (demisezoninės) padangos;</w:t>
            </w:r>
          </w:p>
          <w:p w14:paraId="3462975C" w14:textId="6BE6270B" w:rsidR="007B3334" w:rsidRDefault="00410632" w:rsidP="00F32EED">
            <w:pPr>
              <w:shd w:val="clear" w:color="auto" w:fill="FFFFFF"/>
              <w:ind w:left="1165" w:hanging="709"/>
              <w:textAlignment w:val="baseline"/>
              <w:rPr>
                <w:szCs w:val="24"/>
              </w:rPr>
            </w:pPr>
            <w:r>
              <w:rPr>
                <w:szCs w:val="24"/>
              </w:rPr>
              <w:lastRenderedPageBreak/>
              <w:t>6.20.4</w:t>
            </w:r>
            <w:r w:rsidR="007B3334">
              <w:rPr>
                <w:szCs w:val="24"/>
              </w:rPr>
              <w:t>.</w:t>
            </w:r>
            <w:r w:rsidR="00A03A11">
              <w:rPr>
                <w:szCs w:val="24"/>
              </w:rPr>
              <w:t xml:space="preserve"> </w:t>
            </w:r>
            <w:r w:rsidR="007B3334">
              <w:rPr>
                <w:szCs w:val="24"/>
              </w:rPr>
              <w:t>p</w:t>
            </w:r>
            <w:r w:rsidR="005F78DE" w:rsidRPr="005F78DE">
              <w:rPr>
                <w:szCs w:val="24"/>
              </w:rPr>
              <w:t>adangos sumontuotos ant ne mažesnių kaip R18 skersmens automobilio gamintojo siūlomų lengvo lyd</w:t>
            </w:r>
            <w:r w:rsidR="007B3334">
              <w:rPr>
                <w:szCs w:val="24"/>
              </w:rPr>
              <w:t>inio ratlankių;</w:t>
            </w:r>
          </w:p>
          <w:p w14:paraId="7447D240" w14:textId="3DE57268" w:rsidR="006323A6" w:rsidRDefault="00410632" w:rsidP="00F32EED">
            <w:pPr>
              <w:shd w:val="clear" w:color="auto" w:fill="FFFFFF"/>
              <w:ind w:left="1165" w:hanging="709"/>
              <w:textAlignment w:val="baseline"/>
              <w:rPr>
                <w:szCs w:val="24"/>
              </w:rPr>
            </w:pPr>
            <w:r>
              <w:rPr>
                <w:szCs w:val="24"/>
              </w:rPr>
              <w:t>6.20.5</w:t>
            </w:r>
            <w:r w:rsidR="006323A6">
              <w:rPr>
                <w:szCs w:val="24"/>
              </w:rPr>
              <w:t xml:space="preserve">. </w:t>
            </w:r>
            <w:r w:rsidR="006323A6" w:rsidRPr="00AB5A5D">
              <w:rPr>
                <w:szCs w:val="24"/>
              </w:rPr>
              <w:t>padangos, kurios leidžia tęsti eismą pradūrus padangą be jokio poveikio transporto priemonės manevringumui ar valdymui važiuojant greičiu iki 80 km/h 50-90 km atstumu;</w:t>
            </w:r>
          </w:p>
          <w:p w14:paraId="21081525" w14:textId="4B0C5B76" w:rsidR="005F78DE" w:rsidRPr="005F78DE" w:rsidRDefault="007B3334" w:rsidP="00342DD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6.21.</w:t>
            </w:r>
            <w:r w:rsidR="005F78DE" w:rsidRPr="005F78DE">
              <w:rPr>
                <w:szCs w:val="24"/>
              </w:rPr>
              <w:t xml:space="preserve"> </w:t>
            </w:r>
            <w:r w:rsidR="00A03A11">
              <w:rPr>
                <w:szCs w:val="24"/>
              </w:rPr>
              <w:t xml:space="preserve"> a</w:t>
            </w:r>
            <w:r w:rsidR="005F78DE" w:rsidRPr="005F78DE">
              <w:rPr>
                <w:szCs w:val="24"/>
              </w:rPr>
              <w:t>utomobilių teikėjas privalo užtikrinti ir apmokėti padangų sezoninį pakeitimą.</w:t>
            </w:r>
          </w:p>
          <w:p w14:paraId="4E1FFF89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szCs w:val="24"/>
              </w:rPr>
            </w:pPr>
          </w:p>
          <w:p w14:paraId="3C9B1578" w14:textId="77777777" w:rsidR="005F78DE" w:rsidRPr="005F78DE" w:rsidRDefault="005F78DE" w:rsidP="00342DD8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b/>
                <w:szCs w:val="24"/>
              </w:rPr>
            </w:pPr>
            <w:r w:rsidRPr="005F78DE">
              <w:rPr>
                <w:b/>
                <w:szCs w:val="24"/>
              </w:rPr>
              <w:t>GARANTIJA IR DRAUDIMAS:</w:t>
            </w:r>
          </w:p>
          <w:p w14:paraId="2493693F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b/>
                <w:szCs w:val="24"/>
              </w:rPr>
            </w:pPr>
          </w:p>
          <w:p w14:paraId="463968C2" w14:textId="6E4C0CAF" w:rsidR="005F78DE" w:rsidRPr="005F78DE" w:rsidRDefault="005F78DE" w:rsidP="00F32EED">
            <w:pPr>
              <w:shd w:val="clear" w:color="auto" w:fill="FFFFFF"/>
              <w:ind w:left="598" w:hanging="598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 xml:space="preserve">7.1.  </w:t>
            </w:r>
            <w:r w:rsidR="00A03A11">
              <w:rPr>
                <w:szCs w:val="24"/>
              </w:rPr>
              <w:t xml:space="preserve">  </w:t>
            </w:r>
            <w:r w:rsidRPr="005F78DE">
              <w:rPr>
                <w:szCs w:val="24"/>
              </w:rPr>
              <w:t>automobilių teikėjas privalo suteikti automobiliams</w:t>
            </w:r>
            <w:r w:rsidR="00BE49E7">
              <w:rPr>
                <w:szCs w:val="24"/>
              </w:rPr>
              <w:t xml:space="preserve"> garantiją, užtikrinti</w:t>
            </w:r>
            <w:r w:rsidRPr="005F78DE">
              <w:rPr>
                <w:szCs w:val="24"/>
              </w:rPr>
              <w:t xml:space="preserve"> automobilių techninę priežiūrą ir apmokėti </w:t>
            </w:r>
            <w:r w:rsidR="00BE49E7">
              <w:rPr>
                <w:szCs w:val="24"/>
              </w:rPr>
              <w:t>jų</w:t>
            </w:r>
            <w:r w:rsidRPr="005F78DE">
              <w:rPr>
                <w:szCs w:val="24"/>
              </w:rPr>
              <w:t xml:space="preserve"> remontą;</w:t>
            </w:r>
            <w:r w:rsidR="007535D3">
              <w:rPr>
                <w:szCs w:val="24"/>
              </w:rPr>
              <w:t xml:space="preserve"> </w:t>
            </w:r>
          </w:p>
          <w:p w14:paraId="2374B046" w14:textId="50682DAD" w:rsidR="005F78DE" w:rsidRPr="005F78DE" w:rsidRDefault="005F78DE" w:rsidP="00F32EED">
            <w:pPr>
              <w:shd w:val="clear" w:color="auto" w:fill="FFFFFF"/>
              <w:ind w:left="598" w:hanging="598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 xml:space="preserve">7.2. </w:t>
            </w:r>
            <w:r w:rsidR="00A03A11">
              <w:rPr>
                <w:szCs w:val="24"/>
              </w:rPr>
              <w:t xml:space="preserve">   </w:t>
            </w:r>
            <w:r w:rsidRPr="005F78DE">
              <w:rPr>
                <w:szCs w:val="24"/>
              </w:rPr>
              <w:t>sugedus ar pirkėjui apgadinus automobilį, automobilių tiekėjas privalo per 1 (vieną) darbo dieną pakeisti jį tokiu pačiu reikalavimus atitinkančiu automobiliu, visam remonto laikotarpiui;</w:t>
            </w:r>
          </w:p>
          <w:p w14:paraId="4E9B2015" w14:textId="7BC2B1DE" w:rsidR="005F78DE" w:rsidRDefault="005F78DE" w:rsidP="00F32EED">
            <w:pPr>
              <w:shd w:val="clear" w:color="auto" w:fill="FFFFFF"/>
              <w:ind w:left="598" w:hanging="598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 xml:space="preserve">7.3. </w:t>
            </w:r>
            <w:r w:rsidR="00A03A11">
              <w:rPr>
                <w:szCs w:val="24"/>
              </w:rPr>
              <w:t xml:space="preserve">   </w:t>
            </w:r>
            <w:r w:rsidRPr="005F78DE">
              <w:rPr>
                <w:szCs w:val="24"/>
              </w:rPr>
              <w:t>tiekėjo pateikti automobiliai nuomos laikotarpiu privalo būti drausti KASKO draudimu su nuline franšize, transporto priemonių valdytojų civilinės atsakomybės privalomuoju draudimu ir privalo galioti techninė apžiūra</w:t>
            </w:r>
            <w:r w:rsidR="00CC055C">
              <w:rPr>
                <w:szCs w:val="24"/>
              </w:rPr>
              <w:t>;</w:t>
            </w:r>
          </w:p>
          <w:p w14:paraId="5F1F3B32" w14:textId="77F63807" w:rsidR="00CC055C" w:rsidRPr="005F78DE" w:rsidRDefault="00CC055C" w:rsidP="00F32EED">
            <w:pPr>
              <w:shd w:val="clear" w:color="auto" w:fill="FFFFFF"/>
              <w:ind w:left="598" w:hanging="598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7.4. </w:t>
            </w:r>
            <w:r w:rsidR="00A03A11">
              <w:rPr>
                <w:szCs w:val="24"/>
              </w:rPr>
              <w:t xml:space="preserve">   </w:t>
            </w:r>
            <w:r w:rsidR="00DC0E07" w:rsidRPr="005F78DE">
              <w:rPr>
                <w:szCs w:val="24"/>
              </w:rPr>
              <w:t>teikėjas privalo užtikrinti ir apmokėti</w:t>
            </w:r>
            <w:r w:rsidR="00DC0E07">
              <w:rPr>
                <w:szCs w:val="24"/>
              </w:rPr>
              <w:t xml:space="preserve"> a</w:t>
            </w:r>
            <w:r>
              <w:rPr>
                <w:szCs w:val="24"/>
              </w:rPr>
              <w:t>utomobilio išorė</w:t>
            </w:r>
            <w:r w:rsidR="00DC0E07">
              <w:rPr>
                <w:szCs w:val="24"/>
              </w:rPr>
              <w:t>s</w:t>
            </w:r>
            <w:r>
              <w:rPr>
                <w:szCs w:val="24"/>
              </w:rPr>
              <w:t xml:space="preserve"> </w:t>
            </w:r>
            <w:r w:rsidR="00DC0E07">
              <w:rPr>
                <w:szCs w:val="24"/>
              </w:rPr>
              <w:t xml:space="preserve">nupoliravimą ir padengimą apsaugine nuo purvo danga </w:t>
            </w:r>
            <w:r w:rsidRPr="00AB5A5D">
              <w:rPr>
                <w:szCs w:val="24"/>
              </w:rPr>
              <w:t xml:space="preserve">vieną </w:t>
            </w:r>
            <w:r w:rsidR="00DC0E07" w:rsidRPr="00AB5A5D">
              <w:rPr>
                <w:szCs w:val="24"/>
              </w:rPr>
              <w:t>kartą per</w:t>
            </w:r>
            <w:r w:rsidRPr="00AB5A5D">
              <w:rPr>
                <w:szCs w:val="24"/>
              </w:rPr>
              <w:t xml:space="preserve"> metus</w:t>
            </w:r>
            <w:r>
              <w:rPr>
                <w:szCs w:val="24"/>
              </w:rPr>
              <w:t>.</w:t>
            </w:r>
            <w:r w:rsidR="00677A21">
              <w:rPr>
                <w:szCs w:val="24"/>
              </w:rPr>
              <w:t xml:space="preserve"> </w:t>
            </w:r>
          </w:p>
          <w:p w14:paraId="302A9761" w14:textId="77777777" w:rsidR="005F78DE" w:rsidRPr="005F78DE" w:rsidRDefault="005F78DE" w:rsidP="00342DD8">
            <w:pPr>
              <w:shd w:val="clear" w:color="auto" w:fill="FFFFFF"/>
              <w:textAlignment w:val="baseline"/>
              <w:rPr>
                <w:b/>
                <w:szCs w:val="24"/>
              </w:rPr>
            </w:pPr>
          </w:p>
          <w:p w14:paraId="6CFE1E3B" w14:textId="77777777" w:rsidR="00127E06" w:rsidRPr="0049083F" w:rsidRDefault="00127E06" w:rsidP="00342DD8">
            <w:pPr>
              <w:shd w:val="clear" w:color="auto" w:fill="FFFFFF"/>
              <w:textAlignment w:val="baseline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ADE6" w14:textId="77777777" w:rsidR="00127E06" w:rsidRPr="0001658D" w:rsidRDefault="00127E06" w:rsidP="00342DD8">
            <w:pPr>
              <w:tabs>
                <w:tab w:val="left" w:pos="459"/>
              </w:tabs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</w:tbl>
    <w:p w14:paraId="00A2C6F8" w14:textId="77777777" w:rsidR="006B2CE6" w:rsidRPr="0001658D" w:rsidRDefault="006B2CE6" w:rsidP="00342DD8">
      <w:pPr>
        <w:tabs>
          <w:tab w:val="left" w:pos="993"/>
        </w:tabs>
        <w:spacing w:line="360" w:lineRule="auto"/>
        <w:ind w:firstLine="426"/>
        <w:rPr>
          <w:rFonts w:eastAsia="Times New Roman"/>
          <w:bCs/>
          <w:szCs w:val="24"/>
        </w:rPr>
      </w:pPr>
    </w:p>
    <w:sectPr w:rsidR="006B2CE6" w:rsidRPr="0001658D" w:rsidSect="00133C6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93576" w14:textId="77777777" w:rsidR="00CE028C" w:rsidRDefault="00CE028C" w:rsidP="004C4653">
      <w:r>
        <w:separator/>
      </w:r>
    </w:p>
  </w:endnote>
  <w:endnote w:type="continuationSeparator" w:id="0">
    <w:p w14:paraId="2292D959" w14:textId="77777777" w:rsidR="00CE028C" w:rsidRDefault="00CE028C" w:rsidP="004C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E2C1" w14:textId="77777777" w:rsidR="00CE028C" w:rsidRDefault="00CE028C" w:rsidP="004C4653">
      <w:r>
        <w:separator/>
      </w:r>
    </w:p>
  </w:footnote>
  <w:footnote w:type="continuationSeparator" w:id="0">
    <w:p w14:paraId="33A16AC9" w14:textId="77777777" w:rsidR="00CE028C" w:rsidRDefault="00CE028C" w:rsidP="004C4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492"/>
    <w:multiLevelType w:val="hybridMultilevel"/>
    <w:tmpl w:val="13B8D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CFF"/>
    <w:multiLevelType w:val="hybridMultilevel"/>
    <w:tmpl w:val="2578C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32022"/>
    <w:multiLevelType w:val="hybridMultilevel"/>
    <w:tmpl w:val="FBE8B868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261D"/>
    <w:multiLevelType w:val="hybridMultilevel"/>
    <w:tmpl w:val="9EC0D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42A95"/>
    <w:multiLevelType w:val="hybridMultilevel"/>
    <w:tmpl w:val="C1382900"/>
    <w:lvl w:ilvl="0" w:tplc="0A5A621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16F7306"/>
    <w:multiLevelType w:val="hybridMultilevel"/>
    <w:tmpl w:val="BCC095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C7DB7"/>
    <w:multiLevelType w:val="hybridMultilevel"/>
    <w:tmpl w:val="01487C34"/>
    <w:lvl w:ilvl="0" w:tplc="411417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B247E"/>
    <w:multiLevelType w:val="hybridMultilevel"/>
    <w:tmpl w:val="3B8E4A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C648F"/>
    <w:multiLevelType w:val="multilevel"/>
    <w:tmpl w:val="218AE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8B5D2E"/>
    <w:multiLevelType w:val="multilevel"/>
    <w:tmpl w:val="FBCE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21FF6"/>
    <w:multiLevelType w:val="multilevel"/>
    <w:tmpl w:val="8B72F6B8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11" w15:restartNumberingAfterBreak="0">
    <w:nsid w:val="25A0310F"/>
    <w:multiLevelType w:val="multilevel"/>
    <w:tmpl w:val="95CC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02F74"/>
    <w:multiLevelType w:val="hybridMultilevel"/>
    <w:tmpl w:val="037E47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1601C"/>
    <w:multiLevelType w:val="hybridMultilevel"/>
    <w:tmpl w:val="243A1F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31183"/>
    <w:multiLevelType w:val="hybridMultilevel"/>
    <w:tmpl w:val="2578C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5EA8"/>
    <w:multiLevelType w:val="multilevel"/>
    <w:tmpl w:val="49BA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65270D"/>
    <w:multiLevelType w:val="multilevel"/>
    <w:tmpl w:val="A070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0E2F05"/>
    <w:multiLevelType w:val="hybridMultilevel"/>
    <w:tmpl w:val="FD5077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559EF"/>
    <w:multiLevelType w:val="multilevel"/>
    <w:tmpl w:val="E33E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361B23"/>
    <w:multiLevelType w:val="multilevel"/>
    <w:tmpl w:val="771A91F4"/>
    <w:lvl w:ilvl="0">
      <w:start w:val="4"/>
      <w:numFmt w:val="decimal"/>
      <w:lvlText w:val="%1."/>
      <w:lvlJc w:val="left"/>
      <w:pPr>
        <w:ind w:left="905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0" w15:restartNumberingAfterBreak="0">
    <w:nsid w:val="61862038"/>
    <w:multiLevelType w:val="hybridMultilevel"/>
    <w:tmpl w:val="877650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B6570"/>
    <w:multiLevelType w:val="hybridMultilevel"/>
    <w:tmpl w:val="9BDCC5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541A2"/>
    <w:multiLevelType w:val="hybridMultilevel"/>
    <w:tmpl w:val="BE2636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A3102"/>
    <w:multiLevelType w:val="multilevel"/>
    <w:tmpl w:val="8B72F6B8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24" w15:restartNumberingAfterBreak="0">
    <w:nsid w:val="6D871A1A"/>
    <w:multiLevelType w:val="hybridMultilevel"/>
    <w:tmpl w:val="3E06E776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75D6C97"/>
    <w:multiLevelType w:val="hybridMultilevel"/>
    <w:tmpl w:val="59464C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F7223"/>
    <w:multiLevelType w:val="hybridMultilevel"/>
    <w:tmpl w:val="2028F2F0"/>
    <w:lvl w:ilvl="0" w:tplc="2D74FEF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5437750">
    <w:abstractNumId w:val="11"/>
  </w:num>
  <w:num w:numId="2" w16cid:durableId="2083330277">
    <w:abstractNumId w:val="6"/>
  </w:num>
  <w:num w:numId="3" w16cid:durableId="11155620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5096816">
    <w:abstractNumId w:val="2"/>
  </w:num>
  <w:num w:numId="5" w16cid:durableId="767694152">
    <w:abstractNumId w:val="8"/>
  </w:num>
  <w:num w:numId="6" w16cid:durableId="642349471">
    <w:abstractNumId w:val="7"/>
  </w:num>
  <w:num w:numId="7" w16cid:durableId="1878275375">
    <w:abstractNumId w:val="20"/>
  </w:num>
  <w:num w:numId="8" w16cid:durableId="1237279289">
    <w:abstractNumId w:val="15"/>
  </w:num>
  <w:num w:numId="9" w16cid:durableId="1487631253">
    <w:abstractNumId w:val="24"/>
  </w:num>
  <w:num w:numId="10" w16cid:durableId="1965958187">
    <w:abstractNumId w:val="5"/>
  </w:num>
  <w:num w:numId="11" w16cid:durableId="136147241">
    <w:abstractNumId w:val="13"/>
  </w:num>
  <w:num w:numId="12" w16cid:durableId="1983458119">
    <w:abstractNumId w:val="12"/>
  </w:num>
  <w:num w:numId="13" w16cid:durableId="1899516350">
    <w:abstractNumId w:val="22"/>
  </w:num>
  <w:num w:numId="14" w16cid:durableId="923221243">
    <w:abstractNumId w:val="17"/>
  </w:num>
  <w:num w:numId="15" w16cid:durableId="1982730950">
    <w:abstractNumId w:val="14"/>
  </w:num>
  <w:num w:numId="16" w16cid:durableId="1504471598">
    <w:abstractNumId w:val="4"/>
  </w:num>
  <w:num w:numId="17" w16cid:durableId="666401282">
    <w:abstractNumId w:val="1"/>
  </w:num>
  <w:num w:numId="18" w16cid:durableId="1727987792">
    <w:abstractNumId w:val="0"/>
  </w:num>
  <w:num w:numId="19" w16cid:durableId="377633171">
    <w:abstractNumId w:val="3"/>
  </w:num>
  <w:num w:numId="20" w16cid:durableId="1287465692">
    <w:abstractNumId w:val="9"/>
  </w:num>
  <w:num w:numId="21" w16cid:durableId="198663770">
    <w:abstractNumId w:val="16"/>
  </w:num>
  <w:num w:numId="22" w16cid:durableId="438960686">
    <w:abstractNumId w:val="18"/>
  </w:num>
  <w:num w:numId="23" w16cid:durableId="91820313">
    <w:abstractNumId w:val="10"/>
  </w:num>
  <w:num w:numId="24" w16cid:durableId="1829248094">
    <w:abstractNumId w:val="19"/>
  </w:num>
  <w:num w:numId="25" w16cid:durableId="123501011">
    <w:abstractNumId w:val="25"/>
  </w:num>
  <w:num w:numId="26" w16cid:durableId="1225602163">
    <w:abstractNumId w:val="23"/>
  </w:num>
  <w:num w:numId="27" w16cid:durableId="1694918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3"/>
    <w:rsid w:val="00014E90"/>
    <w:rsid w:val="0001658D"/>
    <w:rsid w:val="00017B8F"/>
    <w:rsid w:val="00054AB0"/>
    <w:rsid w:val="00060000"/>
    <w:rsid w:val="00064731"/>
    <w:rsid w:val="00077DCF"/>
    <w:rsid w:val="000915C9"/>
    <w:rsid w:val="00093EA9"/>
    <w:rsid w:val="000A70F2"/>
    <w:rsid w:val="000C1E9B"/>
    <w:rsid w:val="000C548C"/>
    <w:rsid w:val="000C7703"/>
    <w:rsid w:val="000F4861"/>
    <w:rsid w:val="001075A5"/>
    <w:rsid w:val="00112F0F"/>
    <w:rsid w:val="0011475F"/>
    <w:rsid w:val="00120C71"/>
    <w:rsid w:val="00125FB7"/>
    <w:rsid w:val="00126AAC"/>
    <w:rsid w:val="00127E06"/>
    <w:rsid w:val="00133C63"/>
    <w:rsid w:val="0014503A"/>
    <w:rsid w:val="0015341A"/>
    <w:rsid w:val="001817DB"/>
    <w:rsid w:val="0018376B"/>
    <w:rsid w:val="00183D0B"/>
    <w:rsid w:val="00184D01"/>
    <w:rsid w:val="00186E9B"/>
    <w:rsid w:val="00187DA3"/>
    <w:rsid w:val="001908F6"/>
    <w:rsid w:val="001A016B"/>
    <w:rsid w:val="001A540F"/>
    <w:rsid w:val="001B05CF"/>
    <w:rsid w:val="001B1355"/>
    <w:rsid w:val="001B14F4"/>
    <w:rsid w:val="001B4B63"/>
    <w:rsid w:val="001B56C6"/>
    <w:rsid w:val="001D1CD3"/>
    <w:rsid w:val="001E02FC"/>
    <w:rsid w:val="001E3D6F"/>
    <w:rsid w:val="001F0EC2"/>
    <w:rsid w:val="001F4A66"/>
    <w:rsid w:val="00217B1D"/>
    <w:rsid w:val="002214C6"/>
    <w:rsid w:val="0022672B"/>
    <w:rsid w:val="00227D73"/>
    <w:rsid w:val="0023236F"/>
    <w:rsid w:val="002338E2"/>
    <w:rsid w:val="00250248"/>
    <w:rsid w:val="00253DD2"/>
    <w:rsid w:val="0025608E"/>
    <w:rsid w:val="00270C25"/>
    <w:rsid w:val="00277507"/>
    <w:rsid w:val="00282932"/>
    <w:rsid w:val="002A349D"/>
    <w:rsid w:val="002B0027"/>
    <w:rsid w:val="002B216E"/>
    <w:rsid w:val="002B61BA"/>
    <w:rsid w:val="002B633F"/>
    <w:rsid w:val="002C64D5"/>
    <w:rsid w:val="002D6E4E"/>
    <w:rsid w:val="002D7838"/>
    <w:rsid w:val="002E4346"/>
    <w:rsid w:val="002F2CE5"/>
    <w:rsid w:val="002F67A2"/>
    <w:rsid w:val="003160EE"/>
    <w:rsid w:val="00326A65"/>
    <w:rsid w:val="00333BD5"/>
    <w:rsid w:val="00334344"/>
    <w:rsid w:val="00335602"/>
    <w:rsid w:val="00335D6E"/>
    <w:rsid w:val="0034271B"/>
    <w:rsid w:val="00342DD8"/>
    <w:rsid w:val="003456ED"/>
    <w:rsid w:val="00356EC3"/>
    <w:rsid w:val="00364ABB"/>
    <w:rsid w:val="00365B4C"/>
    <w:rsid w:val="00380340"/>
    <w:rsid w:val="00380FE0"/>
    <w:rsid w:val="00390AD1"/>
    <w:rsid w:val="00391856"/>
    <w:rsid w:val="003951C6"/>
    <w:rsid w:val="003B05DD"/>
    <w:rsid w:val="003B3ED8"/>
    <w:rsid w:val="003C029D"/>
    <w:rsid w:val="003C791E"/>
    <w:rsid w:val="003D4021"/>
    <w:rsid w:val="003E396A"/>
    <w:rsid w:val="003E57BC"/>
    <w:rsid w:val="003F0B62"/>
    <w:rsid w:val="003F382B"/>
    <w:rsid w:val="00400FD1"/>
    <w:rsid w:val="00401402"/>
    <w:rsid w:val="004015AC"/>
    <w:rsid w:val="00401F06"/>
    <w:rsid w:val="00410632"/>
    <w:rsid w:val="00421D52"/>
    <w:rsid w:val="00441998"/>
    <w:rsid w:val="004530D6"/>
    <w:rsid w:val="0047129A"/>
    <w:rsid w:val="004724B0"/>
    <w:rsid w:val="00483BDF"/>
    <w:rsid w:val="00486289"/>
    <w:rsid w:val="00487139"/>
    <w:rsid w:val="00490135"/>
    <w:rsid w:val="00490369"/>
    <w:rsid w:val="0049083F"/>
    <w:rsid w:val="00492617"/>
    <w:rsid w:val="00496A25"/>
    <w:rsid w:val="004977E8"/>
    <w:rsid w:val="004B721B"/>
    <w:rsid w:val="004C4653"/>
    <w:rsid w:val="004C7470"/>
    <w:rsid w:val="004D1680"/>
    <w:rsid w:val="004D4105"/>
    <w:rsid w:val="004D7BC6"/>
    <w:rsid w:val="00503816"/>
    <w:rsid w:val="00533B9D"/>
    <w:rsid w:val="00545470"/>
    <w:rsid w:val="005704AC"/>
    <w:rsid w:val="005705F9"/>
    <w:rsid w:val="0057388E"/>
    <w:rsid w:val="005A5550"/>
    <w:rsid w:val="005A55CF"/>
    <w:rsid w:val="005B24A7"/>
    <w:rsid w:val="005C6107"/>
    <w:rsid w:val="005C7794"/>
    <w:rsid w:val="005E278C"/>
    <w:rsid w:val="005E4CEC"/>
    <w:rsid w:val="005F0AC3"/>
    <w:rsid w:val="005F1E21"/>
    <w:rsid w:val="005F78DE"/>
    <w:rsid w:val="006013E9"/>
    <w:rsid w:val="006069C4"/>
    <w:rsid w:val="00613197"/>
    <w:rsid w:val="0061730C"/>
    <w:rsid w:val="006318B2"/>
    <w:rsid w:val="006323A6"/>
    <w:rsid w:val="006631D3"/>
    <w:rsid w:val="00677A21"/>
    <w:rsid w:val="006926B8"/>
    <w:rsid w:val="006943A8"/>
    <w:rsid w:val="006A4729"/>
    <w:rsid w:val="006A4B23"/>
    <w:rsid w:val="006B2CE6"/>
    <w:rsid w:val="006B5831"/>
    <w:rsid w:val="006C6579"/>
    <w:rsid w:val="006C7FA5"/>
    <w:rsid w:val="006D5F1A"/>
    <w:rsid w:val="006D789E"/>
    <w:rsid w:val="006E3D74"/>
    <w:rsid w:val="006E6AD2"/>
    <w:rsid w:val="006F047B"/>
    <w:rsid w:val="006F0D31"/>
    <w:rsid w:val="00727B84"/>
    <w:rsid w:val="007458D4"/>
    <w:rsid w:val="007535D3"/>
    <w:rsid w:val="007537C9"/>
    <w:rsid w:val="007A1867"/>
    <w:rsid w:val="007A1C26"/>
    <w:rsid w:val="007B3334"/>
    <w:rsid w:val="007B4D9B"/>
    <w:rsid w:val="007C0696"/>
    <w:rsid w:val="007E1301"/>
    <w:rsid w:val="007E13C3"/>
    <w:rsid w:val="007F29BA"/>
    <w:rsid w:val="0084391D"/>
    <w:rsid w:val="0084770A"/>
    <w:rsid w:val="00850783"/>
    <w:rsid w:val="00867986"/>
    <w:rsid w:val="00881D79"/>
    <w:rsid w:val="008A0E36"/>
    <w:rsid w:val="008A1E56"/>
    <w:rsid w:val="008A6579"/>
    <w:rsid w:val="008B3868"/>
    <w:rsid w:val="008E348C"/>
    <w:rsid w:val="00913C8B"/>
    <w:rsid w:val="00920558"/>
    <w:rsid w:val="009250AB"/>
    <w:rsid w:val="00933880"/>
    <w:rsid w:val="009342E1"/>
    <w:rsid w:val="00936CE2"/>
    <w:rsid w:val="00941148"/>
    <w:rsid w:val="00954858"/>
    <w:rsid w:val="009559F4"/>
    <w:rsid w:val="00960207"/>
    <w:rsid w:val="00960359"/>
    <w:rsid w:val="0096116E"/>
    <w:rsid w:val="009B1BCB"/>
    <w:rsid w:val="009B23B9"/>
    <w:rsid w:val="009B6B34"/>
    <w:rsid w:val="009C0D7B"/>
    <w:rsid w:val="009C1441"/>
    <w:rsid w:val="009D2140"/>
    <w:rsid w:val="009D4408"/>
    <w:rsid w:val="009D610A"/>
    <w:rsid w:val="009E5B3B"/>
    <w:rsid w:val="009F6FBE"/>
    <w:rsid w:val="00A012D0"/>
    <w:rsid w:val="00A03A11"/>
    <w:rsid w:val="00A22C80"/>
    <w:rsid w:val="00A2619C"/>
    <w:rsid w:val="00A262CF"/>
    <w:rsid w:val="00A31055"/>
    <w:rsid w:val="00A336D7"/>
    <w:rsid w:val="00A407FB"/>
    <w:rsid w:val="00A42B7B"/>
    <w:rsid w:val="00A467F1"/>
    <w:rsid w:val="00A50368"/>
    <w:rsid w:val="00A560DC"/>
    <w:rsid w:val="00A67776"/>
    <w:rsid w:val="00A67F14"/>
    <w:rsid w:val="00A803DF"/>
    <w:rsid w:val="00A8449C"/>
    <w:rsid w:val="00A9221B"/>
    <w:rsid w:val="00A943CD"/>
    <w:rsid w:val="00AA11A4"/>
    <w:rsid w:val="00AA6235"/>
    <w:rsid w:val="00AB5A5D"/>
    <w:rsid w:val="00AC28C5"/>
    <w:rsid w:val="00AF29F5"/>
    <w:rsid w:val="00AF6BCB"/>
    <w:rsid w:val="00B017CC"/>
    <w:rsid w:val="00B03CC1"/>
    <w:rsid w:val="00B11B9A"/>
    <w:rsid w:val="00B12EC7"/>
    <w:rsid w:val="00B16D6C"/>
    <w:rsid w:val="00B328A9"/>
    <w:rsid w:val="00B41CB8"/>
    <w:rsid w:val="00B42C1E"/>
    <w:rsid w:val="00B50A5A"/>
    <w:rsid w:val="00B60522"/>
    <w:rsid w:val="00B824BD"/>
    <w:rsid w:val="00B83DEB"/>
    <w:rsid w:val="00B853B8"/>
    <w:rsid w:val="00BB3DA9"/>
    <w:rsid w:val="00BD22D6"/>
    <w:rsid w:val="00BD4037"/>
    <w:rsid w:val="00BE49E7"/>
    <w:rsid w:val="00BF4990"/>
    <w:rsid w:val="00C00A81"/>
    <w:rsid w:val="00C057ED"/>
    <w:rsid w:val="00C12155"/>
    <w:rsid w:val="00C15399"/>
    <w:rsid w:val="00C20425"/>
    <w:rsid w:val="00C231CE"/>
    <w:rsid w:val="00C236BD"/>
    <w:rsid w:val="00C31D6E"/>
    <w:rsid w:val="00C36C17"/>
    <w:rsid w:val="00C7099F"/>
    <w:rsid w:val="00C71F4F"/>
    <w:rsid w:val="00C739E5"/>
    <w:rsid w:val="00C8292C"/>
    <w:rsid w:val="00C84D7B"/>
    <w:rsid w:val="00C944F9"/>
    <w:rsid w:val="00C94C10"/>
    <w:rsid w:val="00CA3A26"/>
    <w:rsid w:val="00CA766C"/>
    <w:rsid w:val="00CC055C"/>
    <w:rsid w:val="00CC5605"/>
    <w:rsid w:val="00CD12B3"/>
    <w:rsid w:val="00CE028C"/>
    <w:rsid w:val="00CE4B12"/>
    <w:rsid w:val="00CE6B72"/>
    <w:rsid w:val="00CF22E7"/>
    <w:rsid w:val="00CF6C1D"/>
    <w:rsid w:val="00D05E63"/>
    <w:rsid w:val="00D108B2"/>
    <w:rsid w:val="00D21376"/>
    <w:rsid w:val="00D2792D"/>
    <w:rsid w:val="00D3521B"/>
    <w:rsid w:val="00D41626"/>
    <w:rsid w:val="00D42780"/>
    <w:rsid w:val="00D45B5D"/>
    <w:rsid w:val="00D54F46"/>
    <w:rsid w:val="00D56D7E"/>
    <w:rsid w:val="00D66204"/>
    <w:rsid w:val="00D67487"/>
    <w:rsid w:val="00D751BD"/>
    <w:rsid w:val="00D80FD0"/>
    <w:rsid w:val="00D8316C"/>
    <w:rsid w:val="00D8696C"/>
    <w:rsid w:val="00D91E90"/>
    <w:rsid w:val="00DA560E"/>
    <w:rsid w:val="00DB3F8B"/>
    <w:rsid w:val="00DC0E07"/>
    <w:rsid w:val="00DC2C0B"/>
    <w:rsid w:val="00DD1F8F"/>
    <w:rsid w:val="00DD3C78"/>
    <w:rsid w:val="00DD6DAB"/>
    <w:rsid w:val="00DE5B53"/>
    <w:rsid w:val="00E00070"/>
    <w:rsid w:val="00E01CBA"/>
    <w:rsid w:val="00E031EC"/>
    <w:rsid w:val="00E35333"/>
    <w:rsid w:val="00E36508"/>
    <w:rsid w:val="00E37DA0"/>
    <w:rsid w:val="00E47B2A"/>
    <w:rsid w:val="00E50B73"/>
    <w:rsid w:val="00E56D64"/>
    <w:rsid w:val="00E67D12"/>
    <w:rsid w:val="00E72819"/>
    <w:rsid w:val="00E72B1D"/>
    <w:rsid w:val="00E92A1B"/>
    <w:rsid w:val="00E9552A"/>
    <w:rsid w:val="00EA478F"/>
    <w:rsid w:val="00EB5632"/>
    <w:rsid w:val="00EB7BF1"/>
    <w:rsid w:val="00EC23CE"/>
    <w:rsid w:val="00ED260C"/>
    <w:rsid w:val="00ED6CD5"/>
    <w:rsid w:val="00ED72B2"/>
    <w:rsid w:val="00EE4F3D"/>
    <w:rsid w:val="00F03273"/>
    <w:rsid w:val="00F050C4"/>
    <w:rsid w:val="00F129D5"/>
    <w:rsid w:val="00F208EB"/>
    <w:rsid w:val="00F25F85"/>
    <w:rsid w:val="00F32EED"/>
    <w:rsid w:val="00F56B87"/>
    <w:rsid w:val="00F713E9"/>
    <w:rsid w:val="00F72358"/>
    <w:rsid w:val="00F77101"/>
    <w:rsid w:val="00F808A0"/>
    <w:rsid w:val="00F84503"/>
    <w:rsid w:val="00F853DD"/>
    <w:rsid w:val="00F932AF"/>
    <w:rsid w:val="00FB6FB7"/>
    <w:rsid w:val="00FC1259"/>
    <w:rsid w:val="00FF46AF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F3A6"/>
  <w15:chartTrackingRefBased/>
  <w15:docId w15:val="{C881AC06-A45A-4753-9D89-F46FD27E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C6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E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38E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E5B3B"/>
    <w:rPr>
      <w:b/>
      <w:bCs/>
    </w:rPr>
  </w:style>
  <w:style w:type="paragraph" w:styleId="ListParagraph">
    <w:name w:val="List Paragraph"/>
    <w:basedOn w:val="Normal"/>
    <w:uiPriority w:val="34"/>
    <w:qFormat/>
    <w:rsid w:val="004D16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1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C6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465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653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C465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653"/>
    <w:rPr>
      <w:rFonts w:ascii="Times New Roman" w:eastAsia="Calibri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86E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83BD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7C0696"/>
    <w:pPr>
      <w:jc w:val="center"/>
    </w:pPr>
    <w:rPr>
      <w:rFonts w:eastAsia="Times New Roman"/>
      <w:b/>
      <w:bCs/>
      <w:sz w:val="56"/>
      <w:szCs w:val="24"/>
    </w:rPr>
  </w:style>
  <w:style w:type="character" w:customStyle="1" w:styleId="BodyTextChar">
    <w:name w:val="Body Text Char"/>
    <w:basedOn w:val="DefaultParagraphFont"/>
    <w:link w:val="BodyText"/>
    <w:rsid w:val="007C0696"/>
    <w:rPr>
      <w:rFonts w:ascii="Times New Roman" w:eastAsia="Times New Roman" w:hAnsi="Times New Roman" w:cs="Times New Roman"/>
      <w:b/>
      <w:bCs/>
      <w:sz w:val="56"/>
      <w:szCs w:val="24"/>
    </w:rPr>
  </w:style>
  <w:style w:type="paragraph" w:styleId="Title">
    <w:name w:val="Title"/>
    <w:basedOn w:val="Normal"/>
    <w:link w:val="TitleChar"/>
    <w:qFormat/>
    <w:rsid w:val="00A50368"/>
    <w:pPr>
      <w:jc w:val="center"/>
    </w:pPr>
    <w:rPr>
      <w:rFonts w:eastAsia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5036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338E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ormalWeb">
    <w:name w:val="Normal (Web)"/>
    <w:basedOn w:val="Normal"/>
    <w:uiPriority w:val="99"/>
    <w:unhideWhenUsed/>
    <w:rsid w:val="0049083F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DD1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1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F8F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F8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4171</Words>
  <Characters>2378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Remigijus Gailiūšis</dc:creator>
  <cp:lastModifiedBy>Žydrūnas Burvys</cp:lastModifiedBy>
  <cp:revision>3</cp:revision>
  <cp:lastPrinted>2025-02-06T08:05:00Z</cp:lastPrinted>
  <dcterms:created xsi:type="dcterms:W3CDTF">2026-05-20T08:20:00Z</dcterms:created>
  <dcterms:modified xsi:type="dcterms:W3CDTF">2026-05-20T08:23:00Z</dcterms:modified>
</cp:coreProperties>
</file>