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BB921" w14:textId="4E940ABA" w:rsidR="00F355F4" w:rsidRDefault="00F355F4" w:rsidP="00F355F4">
      <w:pPr>
        <w:pStyle w:val="ListParagraph"/>
        <w:spacing w:after="120"/>
        <w:ind w:left="357"/>
        <w:jc w:val="right"/>
        <w:rPr>
          <w:rFonts w:cs="Times New Roman"/>
          <w:b/>
        </w:rPr>
      </w:pPr>
      <w:r>
        <w:rPr>
          <w:rFonts w:cs="Times New Roman"/>
          <w:b/>
        </w:rPr>
        <w:t>1 priedas</w:t>
      </w:r>
    </w:p>
    <w:p w14:paraId="0452C168" w14:textId="077C94F5" w:rsidR="00F355F4" w:rsidRDefault="00F355F4" w:rsidP="001A5AA8">
      <w:pPr>
        <w:pStyle w:val="ListParagraph"/>
        <w:ind w:left="360"/>
        <w:jc w:val="center"/>
        <w:rPr>
          <w:rFonts w:cs="Times New Roman"/>
          <w:b/>
        </w:rPr>
      </w:pPr>
      <w:r>
        <w:rPr>
          <w:rFonts w:cs="Times New Roman"/>
          <w:b/>
        </w:rPr>
        <w:t>„</w:t>
      </w:r>
      <w:r w:rsidRPr="00F355F4">
        <w:rPr>
          <w:rFonts w:cs="Times New Roman"/>
          <w:b/>
        </w:rPr>
        <w:t>Rezervinio kopijavimo saugyklos ir ryšio paslaugos</w:t>
      </w:r>
      <w:r>
        <w:rPr>
          <w:rFonts w:cs="Times New Roman"/>
          <w:b/>
        </w:rPr>
        <w:t>“</w:t>
      </w:r>
    </w:p>
    <w:p w14:paraId="516B3081" w14:textId="77777777" w:rsidR="00F355F4" w:rsidRDefault="00F355F4" w:rsidP="001A5AA8">
      <w:pPr>
        <w:pStyle w:val="ListParagraph"/>
        <w:ind w:left="360"/>
        <w:jc w:val="center"/>
        <w:rPr>
          <w:rFonts w:cs="Times New Roman"/>
          <w:b/>
        </w:rPr>
      </w:pPr>
    </w:p>
    <w:p w14:paraId="1DC23DAA" w14:textId="5AD6FA72" w:rsidR="001A5AA8" w:rsidRPr="00C44D86" w:rsidRDefault="001A5AA8" w:rsidP="001A5AA8">
      <w:pPr>
        <w:pStyle w:val="ListParagraph"/>
        <w:ind w:left="360"/>
        <w:jc w:val="center"/>
        <w:rPr>
          <w:rFonts w:cs="Times New Roman"/>
          <w:b/>
        </w:rPr>
      </w:pPr>
      <w:r w:rsidRPr="00C44D86">
        <w:rPr>
          <w:rFonts w:cs="Times New Roman"/>
          <w:b/>
        </w:rPr>
        <w:t>Bendrieji reikalavimai paslaugoms</w:t>
      </w:r>
    </w:p>
    <w:p w14:paraId="3FC472A2" w14:textId="77777777" w:rsidR="001A5AA8" w:rsidRPr="00C44D86" w:rsidRDefault="001A5AA8" w:rsidP="001A5AA8">
      <w:pPr>
        <w:pStyle w:val="ListParagraph"/>
        <w:ind w:left="360"/>
        <w:jc w:val="center"/>
        <w:rPr>
          <w:rFonts w:cs="Times New Roman"/>
          <w:b/>
        </w:rPr>
      </w:pPr>
    </w:p>
    <w:p w14:paraId="6E6E7C74" w14:textId="6DB04337" w:rsidR="001A5AA8" w:rsidRDefault="001A5AA8" w:rsidP="001A5AA8">
      <w:pPr>
        <w:pStyle w:val="ListParagraph"/>
        <w:numPr>
          <w:ilvl w:val="0"/>
          <w:numId w:val="1"/>
        </w:numPr>
        <w:jc w:val="both"/>
        <w:rPr>
          <w:rFonts w:cs="Times New Roman"/>
        </w:rPr>
      </w:pPr>
      <w:r w:rsidRPr="00C44D86">
        <w:rPr>
          <w:rFonts w:cs="Times New Roman"/>
        </w:rPr>
        <w:t xml:space="preserve">Perkančioji organizacija, siekdama užtikrinti aukštą informacinių sistemų </w:t>
      </w:r>
      <w:r w:rsidR="00A37667" w:rsidRPr="00C44D86">
        <w:rPr>
          <w:rFonts w:cs="Times New Roman"/>
        </w:rPr>
        <w:t>prieinamumą</w:t>
      </w:r>
      <w:r w:rsidRPr="00C44D86">
        <w:rPr>
          <w:rFonts w:cs="Times New Roman"/>
        </w:rPr>
        <w:t xml:space="preserve"> ir veiklos tęstinumą bei lankstumą, planuoja įsigyti </w:t>
      </w:r>
      <w:r w:rsidRPr="00C44D86">
        <w:rPr>
          <w:rFonts w:cs="Times New Roman"/>
          <w:bCs/>
        </w:rPr>
        <w:t>rezervinio kopijavimo saugyklos</w:t>
      </w:r>
      <w:r w:rsidR="00CF3D48" w:rsidRPr="00C44D86">
        <w:rPr>
          <w:rFonts w:cs="Times New Roman"/>
          <w:bCs/>
        </w:rPr>
        <w:t xml:space="preserve"> ir ryšio</w:t>
      </w:r>
      <w:r w:rsidR="00A37667" w:rsidRPr="00C44D86">
        <w:rPr>
          <w:rFonts w:cs="Times New Roman"/>
          <w:bCs/>
        </w:rPr>
        <w:t xml:space="preserve"> paslaugas</w:t>
      </w:r>
      <w:r w:rsidR="00A37667" w:rsidRPr="00C44D86">
        <w:rPr>
          <w:rFonts w:cs="Times New Roman"/>
          <w:b/>
        </w:rPr>
        <w:t xml:space="preserve"> </w:t>
      </w:r>
      <w:r w:rsidRPr="00C44D86">
        <w:rPr>
          <w:rFonts w:cs="Times New Roman"/>
        </w:rPr>
        <w:t>(toliau – Paslaugos).</w:t>
      </w:r>
    </w:p>
    <w:p w14:paraId="7FE76CCD" w14:textId="77777777" w:rsidR="00D00F87" w:rsidRPr="00C44D86" w:rsidRDefault="00D00F87" w:rsidP="001A5AA8">
      <w:pPr>
        <w:pStyle w:val="ListParagraph"/>
        <w:numPr>
          <w:ilvl w:val="0"/>
          <w:numId w:val="1"/>
        </w:numPr>
        <w:jc w:val="both"/>
        <w:rPr>
          <w:rFonts w:cs="Times New Roman"/>
        </w:rPr>
      </w:pPr>
    </w:p>
    <w:p w14:paraId="1FA9528C" w14:textId="519DB267" w:rsidR="001A5AA8" w:rsidRPr="00C44D86" w:rsidRDefault="001A5AA8" w:rsidP="001A5AA8">
      <w:pPr>
        <w:pStyle w:val="ListParagraph"/>
        <w:numPr>
          <w:ilvl w:val="0"/>
          <w:numId w:val="1"/>
        </w:numPr>
        <w:spacing w:line="254" w:lineRule="auto"/>
        <w:jc w:val="both"/>
        <w:rPr>
          <w:rFonts w:cs="Times New Roman"/>
          <w:szCs w:val="24"/>
        </w:rPr>
      </w:pPr>
      <w:r w:rsidRPr="00C44D86">
        <w:rPr>
          <w:rFonts w:eastAsia="Calibri" w:cs="Times New Roman"/>
          <w:szCs w:val="24"/>
        </w:rPr>
        <w:t>Planuojamų įsigyti Paslaugų apimtys</w:t>
      </w:r>
      <w:r w:rsidRPr="00C44D86">
        <w:rPr>
          <w:rFonts w:cs="Times New Roman"/>
          <w:szCs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096"/>
        <w:gridCol w:w="992"/>
        <w:gridCol w:w="1417"/>
      </w:tblGrid>
      <w:tr w:rsidR="001A5AA8" w:rsidRPr="00C44D86" w14:paraId="6C05491C" w14:textId="77777777" w:rsidTr="00341E70">
        <w:trPr>
          <w:trHeight w:val="930"/>
          <w:jc w:val="center"/>
        </w:trPr>
        <w:tc>
          <w:tcPr>
            <w:tcW w:w="1129" w:type="dxa"/>
            <w:vMerge w:val="restart"/>
            <w:shd w:val="clear" w:color="auto" w:fill="auto"/>
            <w:vAlign w:val="center"/>
            <w:hideMark/>
          </w:tcPr>
          <w:p w14:paraId="4A22E8C8" w14:textId="77777777" w:rsidR="001A5AA8" w:rsidRPr="00C44D86" w:rsidRDefault="001A5AA8" w:rsidP="00341E70">
            <w:pPr>
              <w:spacing w:after="0" w:line="240" w:lineRule="auto"/>
              <w:jc w:val="center"/>
              <w:rPr>
                <w:rFonts w:ascii="Times New Roman" w:eastAsia="Times New Roman" w:hAnsi="Times New Roman" w:cs="Times New Roman"/>
                <w:b/>
                <w:bCs/>
                <w:color w:val="000000"/>
                <w:szCs w:val="24"/>
                <w:lang w:eastAsia="lt-LT"/>
              </w:rPr>
            </w:pPr>
            <w:r w:rsidRPr="00C44D86">
              <w:rPr>
                <w:rFonts w:ascii="Times New Roman" w:eastAsia="Times New Roman" w:hAnsi="Times New Roman" w:cs="Times New Roman"/>
                <w:b/>
                <w:bCs/>
                <w:color w:val="000000"/>
                <w:szCs w:val="24"/>
                <w:lang w:eastAsia="lt-LT"/>
              </w:rPr>
              <w:t>Eil. Nr.</w:t>
            </w:r>
          </w:p>
        </w:tc>
        <w:tc>
          <w:tcPr>
            <w:tcW w:w="6096" w:type="dxa"/>
            <w:vMerge w:val="restart"/>
            <w:shd w:val="clear" w:color="auto" w:fill="auto"/>
            <w:vAlign w:val="center"/>
            <w:hideMark/>
          </w:tcPr>
          <w:p w14:paraId="384920CA" w14:textId="77777777" w:rsidR="001A5AA8" w:rsidRPr="00C44D86" w:rsidRDefault="001A5AA8" w:rsidP="00341E70">
            <w:pPr>
              <w:spacing w:after="0" w:line="240" w:lineRule="auto"/>
              <w:jc w:val="center"/>
              <w:rPr>
                <w:rFonts w:ascii="Times New Roman" w:eastAsia="Times New Roman" w:hAnsi="Times New Roman" w:cs="Times New Roman"/>
                <w:b/>
                <w:bCs/>
                <w:color w:val="000000"/>
                <w:szCs w:val="24"/>
                <w:lang w:eastAsia="lt-LT"/>
              </w:rPr>
            </w:pPr>
            <w:r w:rsidRPr="00C44D86">
              <w:rPr>
                <w:rFonts w:ascii="Times New Roman" w:eastAsia="Times New Roman" w:hAnsi="Times New Roman" w:cs="Times New Roman"/>
                <w:b/>
                <w:bCs/>
                <w:color w:val="000000"/>
                <w:szCs w:val="24"/>
                <w:lang w:eastAsia="lt-LT"/>
              </w:rPr>
              <w:t>Paslaugų pavadinimas</w:t>
            </w:r>
          </w:p>
        </w:tc>
        <w:tc>
          <w:tcPr>
            <w:tcW w:w="992" w:type="dxa"/>
            <w:vMerge w:val="restart"/>
            <w:shd w:val="clear" w:color="auto" w:fill="auto"/>
            <w:vAlign w:val="center"/>
            <w:hideMark/>
          </w:tcPr>
          <w:p w14:paraId="687BC0F1" w14:textId="77777777" w:rsidR="001A5AA8" w:rsidRPr="00C44D86" w:rsidRDefault="001A5AA8" w:rsidP="00341E70">
            <w:pPr>
              <w:spacing w:after="0" w:line="240" w:lineRule="auto"/>
              <w:jc w:val="center"/>
              <w:rPr>
                <w:rFonts w:ascii="Times New Roman" w:eastAsia="Times New Roman" w:hAnsi="Times New Roman" w:cs="Times New Roman"/>
                <w:b/>
                <w:bCs/>
                <w:color w:val="000000"/>
                <w:szCs w:val="24"/>
                <w:lang w:eastAsia="lt-LT"/>
              </w:rPr>
            </w:pPr>
            <w:r w:rsidRPr="00C44D86">
              <w:rPr>
                <w:rFonts w:ascii="Times New Roman" w:eastAsia="Times New Roman" w:hAnsi="Times New Roman" w:cs="Times New Roman"/>
                <w:b/>
                <w:bCs/>
                <w:color w:val="000000"/>
                <w:szCs w:val="24"/>
                <w:lang w:eastAsia="lt-LT"/>
              </w:rPr>
              <w:t xml:space="preserve">Mato </w:t>
            </w:r>
            <w:r w:rsidRPr="00C44D86">
              <w:rPr>
                <w:rFonts w:ascii="Times New Roman" w:eastAsia="Times New Roman" w:hAnsi="Times New Roman" w:cs="Times New Roman"/>
                <w:b/>
                <w:bCs/>
                <w:color w:val="000000"/>
                <w:szCs w:val="24"/>
                <w:lang w:eastAsia="lt-LT"/>
              </w:rPr>
              <w:br/>
              <w:t>vnt.</w:t>
            </w:r>
          </w:p>
        </w:tc>
        <w:tc>
          <w:tcPr>
            <w:tcW w:w="1417" w:type="dxa"/>
            <w:vMerge w:val="restart"/>
            <w:shd w:val="clear" w:color="auto" w:fill="auto"/>
            <w:vAlign w:val="center"/>
            <w:hideMark/>
          </w:tcPr>
          <w:p w14:paraId="6EA5DC67" w14:textId="77777777" w:rsidR="001A5AA8" w:rsidRPr="00C44D86" w:rsidRDefault="001A5AA8" w:rsidP="00341E70">
            <w:pPr>
              <w:spacing w:after="0" w:line="240" w:lineRule="auto"/>
              <w:jc w:val="center"/>
              <w:rPr>
                <w:rFonts w:ascii="Times New Roman" w:eastAsia="Times New Roman" w:hAnsi="Times New Roman" w:cs="Times New Roman"/>
                <w:b/>
                <w:bCs/>
                <w:color w:val="000000"/>
                <w:szCs w:val="24"/>
                <w:lang w:eastAsia="lt-LT"/>
              </w:rPr>
            </w:pPr>
            <w:r w:rsidRPr="00C44D86">
              <w:rPr>
                <w:rFonts w:ascii="Times New Roman" w:eastAsia="Times New Roman" w:hAnsi="Times New Roman" w:cs="Times New Roman"/>
                <w:b/>
                <w:bCs/>
                <w:color w:val="000000"/>
                <w:szCs w:val="24"/>
                <w:lang w:eastAsia="lt-LT"/>
              </w:rPr>
              <w:t>Kiekis</w:t>
            </w:r>
          </w:p>
        </w:tc>
      </w:tr>
      <w:tr w:rsidR="001A5AA8" w:rsidRPr="00C44D86" w14:paraId="1B4E4D98" w14:textId="77777777" w:rsidTr="00341E70">
        <w:trPr>
          <w:trHeight w:val="458"/>
          <w:jc w:val="center"/>
        </w:trPr>
        <w:tc>
          <w:tcPr>
            <w:tcW w:w="1129" w:type="dxa"/>
            <w:vMerge/>
            <w:vAlign w:val="center"/>
            <w:hideMark/>
          </w:tcPr>
          <w:p w14:paraId="21D2B461" w14:textId="77777777" w:rsidR="001A5AA8" w:rsidRPr="00C44D86" w:rsidRDefault="001A5AA8" w:rsidP="00341E70">
            <w:pPr>
              <w:spacing w:after="0" w:line="240" w:lineRule="auto"/>
              <w:rPr>
                <w:rFonts w:ascii="Times New Roman" w:eastAsia="Times New Roman" w:hAnsi="Times New Roman" w:cs="Times New Roman"/>
                <w:b/>
                <w:bCs/>
                <w:color w:val="000000"/>
                <w:szCs w:val="24"/>
                <w:lang w:eastAsia="lt-LT"/>
              </w:rPr>
            </w:pPr>
          </w:p>
        </w:tc>
        <w:tc>
          <w:tcPr>
            <w:tcW w:w="6096" w:type="dxa"/>
            <w:vMerge/>
            <w:vAlign w:val="center"/>
            <w:hideMark/>
          </w:tcPr>
          <w:p w14:paraId="2B5EB4CC" w14:textId="77777777" w:rsidR="001A5AA8" w:rsidRPr="00C44D86" w:rsidRDefault="001A5AA8" w:rsidP="00341E70">
            <w:pPr>
              <w:spacing w:after="0" w:line="240" w:lineRule="auto"/>
              <w:rPr>
                <w:rFonts w:ascii="Times New Roman" w:eastAsia="Times New Roman" w:hAnsi="Times New Roman" w:cs="Times New Roman"/>
                <w:b/>
                <w:bCs/>
                <w:color w:val="000000"/>
                <w:szCs w:val="24"/>
                <w:lang w:eastAsia="lt-LT"/>
              </w:rPr>
            </w:pPr>
          </w:p>
        </w:tc>
        <w:tc>
          <w:tcPr>
            <w:tcW w:w="992" w:type="dxa"/>
            <w:vMerge/>
            <w:vAlign w:val="center"/>
            <w:hideMark/>
          </w:tcPr>
          <w:p w14:paraId="6B4ABB7E" w14:textId="77777777" w:rsidR="001A5AA8" w:rsidRPr="00C44D86" w:rsidRDefault="001A5AA8" w:rsidP="00341E70">
            <w:pPr>
              <w:spacing w:after="0" w:line="240" w:lineRule="auto"/>
              <w:rPr>
                <w:rFonts w:ascii="Times New Roman" w:eastAsia="Times New Roman" w:hAnsi="Times New Roman" w:cs="Times New Roman"/>
                <w:b/>
                <w:bCs/>
                <w:color w:val="000000"/>
                <w:szCs w:val="24"/>
                <w:lang w:eastAsia="lt-LT"/>
              </w:rPr>
            </w:pPr>
          </w:p>
        </w:tc>
        <w:tc>
          <w:tcPr>
            <w:tcW w:w="1417" w:type="dxa"/>
            <w:vMerge/>
            <w:vAlign w:val="center"/>
            <w:hideMark/>
          </w:tcPr>
          <w:p w14:paraId="2D07B242" w14:textId="77777777" w:rsidR="001A5AA8" w:rsidRPr="00C44D86" w:rsidRDefault="001A5AA8" w:rsidP="00341E70">
            <w:pPr>
              <w:spacing w:after="0" w:line="240" w:lineRule="auto"/>
              <w:rPr>
                <w:rFonts w:ascii="Times New Roman" w:eastAsia="Times New Roman" w:hAnsi="Times New Roman" w:cs="Times New Roman"/>
                <w:b/>
                <w:bCs/>
                <w:color w:val="000000"/>
                <w:szCs w:val="24"/>
                <w:lang w:eastAsia="lt-LT"/>
              </w:rPr>
            </w:pPr>
          </w:p>
        </w:tc>
      </w:tr>
      <w:tr w:rsidR="001A5AA8" w:rsidRPr="00C44D86" w14:paraId="5E73D40E" w14:textId="77777777" w:rsidTr="00341E70">
        <w:trPr>
          <w:trHeight w:val="315"/>
          <w:jc w:val="center"/>
        </w:trPr>
        <w:tc>
          <w:tcPr>
            <w:tcW w:w="1129" w:type="dxa"/>
            <w:shd w:val="clear" w:color="auto" w:fill="auto"/>
            <w:vAlign w:val="center"/>
            <w:hideMark/>
          </w:tcPr>
          <w:p w14:paraId="26037BDD" w14:textId="77777777" w:rsidR="001A5AA8" w:rsidRPr="00C44D86" w:rsidRDefault="001A5AA8" w:rsidP="00341E70">
            <w:pPr>
              <w:spacing w:after="0" w:line="240" w:lineRule="auto"/>
              <w:jc w:val="center"/>
              <w:rPr>
                <w:rFonts w:ascii="Times New Roman" w:eastAsia="Times New Roman" w:hAnsi="Times New Roman" w:cs="Times New Roman"/>
                <w:color w:val="000000"/>
                <w:szCs w:val="24"/>
                <w:lang w:eastAsia="lt-LT"/>
              </w:rPr>
            </w:pPr>
            <w:r w:rsidRPr="00C44D86">
              <w:rPr>
                <w:rFonts w:ascii="Times New Roman" w:eastAsia="Times New Roman" w:hAnsi="Times New Roman" w:cs="Times New Roman"/>
                <w:color w:val="000000"/>
                <w:szCs w:val="24"/>
                <w:lang w:eastAsia="lt-LT"/>
              </w:rPr>
              <w:t>(1)</w:t>
            </w:r>
          </w:p>
        </w:tc>
        <w:tc>
          <w:tcPr>
            <w:tcW w:w="6096" w:type="dxa"/>
            <w:shd w:val="clear" w:color="auto" w:fill="auto"/>
            <w:vAlign w:val="center"/>
            <w:hideMark/>
          </w:tcPr>
          <w:p w14:paraId="6EB3973D" w14:textId="77777777" w:rsidR="001A5AA8" w:rsidRPr="00C44D86" w:rsidRDefault="001A5AA8" w:rsidP="00341E70">
            <w:pPr>
              <w:spacing w:after="0" w:line="240" w:lineRule="auto"/>
              <w:jc w:val="center"/>
              <w:rPr>
                <w:rFonts w:ascii="Times New Roman" w:eastAsia="Times New Roman" w:hAnsi="Times New Roman" w:cs="Times New Roman"/>
                <w:color w:val="000000"/>
                <w:szCs w:val="24"/>
                <w:lang w:eastAsia="lt-LT"/>
              </w:rPr>
            </w:pPr>
            <w:r w:rsidRPr="00C44D86">
              <w:rPr>
                <w:rFonts w:ascii="Times New Roman" w:eastAsia="Times New Roman" w:hAnsi="Times New Roman" w:cs="Times New Roman"/>
                <w:color w:val="000000"/>
                <w:szCs w:val="24"/>
                <w:lang w:eastAsia="lt-LT"/>
              </w:rPr>
              <w:t>(2)</w:t>
            </w:r>
          </w:p>
        </w:tc>
        <w:tc>
          <w:tcPr>
            <w:tcW w:w="992" w:type="dxa"/>
            <w:shd w:val="clear" w:color="auto" w:fill="auto"/>
            <w:vAlign w:val="center"/>
            <w:hideMark/>
          </w:tcPr>
          <w:p w14:paraId="7ABDE3B6" w14:textId="77777777" w:rsidR="001A5AA8" w:rsidRPr="00C44D86" w:rsidRDefault="001A5AA8" w:rsidP="00341E70">
            <w:pPr>
              <w:spacing w:after="0" w:line="240" w:lineRule="auto"/>
              <w:jc w:val="center"/>
              <w:rPr>
                <w:rFonts w:ascii="Times New Roman" w:eastAsia="Times New Roman" w:hAnsi="Times New Roman" w:cs="Times New Roman"/>
                <w:color w:val="000000"/>
                <w:szCs w:val="24"/>
                <w:lang w:eastAsia="lt-LT"/>
              </w:rPr>
            </w:pPr>
            <w:r w:rsidRPr="00C44D86">
              <w:rPr>
                <w:rFonts w:ascii="Times New Roman" w:eastAsia="Times New Roman" w:hAnsi="Times New Roman" w:cs="Times New Roman"/>
                <w:color w:val="000000"/>
                <w:szCs w:val="24"/>
                <w:lang w:eastAsia="lt-LT"/>
              </w:rPr>
              <w:t>(3)</w:t>
            </w:r>
          </w:p>
        </w:tc>
        <w:tc>
          <w:tcPr>
            <w:tcW w:w="1417" w:type="dxa"/>
            <w:shd w:val="clear" w:color="auto" w:fill="auto"/>
            <w:vAlign w:val="center"/>
            <w:hideMark/>
          </w:tcPr>
          <w:p w14:paraId="61D5B454" w14:textId="77777777" w:rsidR="001A5AA8" w:rsidRPr="00C44D86" w:rsidRDefault="001A5AA8" w:rsidP="00341E70">
            <w:pPr>
              <w:spacing w:after="0" w:line="240" w:lineRule="auto"/>
              <w:jc w:val="center"/>
              <w:rPr>
                <w:rFonts w:ascii="Times New Roman" w:eastAsia="Times New Roman" w:hAnsi="Times New Roman" w:cs="Times New Roman"/>
                <w:color w:val="000000"/>
                <w:szCs w:val="24"/>
                <w:lang w:eastAsia="lt-LT"/>
              </w:rPr>
            </w:pPr>
            <w:r w:rsidRPr="00C44D86">
              <w:rPr>
                <w:rFonts w:ascii="Times New Roman" w:eastAsia="Times New Roman" w:hAnsi="Times New Roman" w:cs="Times New Roman"/>
                <w:color w:val="000000"/>
                <w:szCs w:val="24"/>
                <w:lang w:eastAsia="lt-LT"/>
              </w:rPr>
              <w:t>(4)</w:t>
            </w:r>
          </w:p>
        </w:tc>
      </w:tr>
      <w:tr w:rsidR="001A5AA8" w:rsidRPr="00C44D86" w14:paraId="2DCB6403" w14:textId="77777777" w:rsidTr="00341E70">
        <w:trPr>
          <w:trHeight w:val="300"/>
          <w:jc w:val="center"/>
        </w:trPr>
        <w:tc>
          <w:tcPr>
            <w:tcW w:w="1129" w:type="dxa"/>
            <w:shd w:val="clear" w:color="auto" w:fill="auto"/>
            <w:noWrap/>
            <w:vAlign w:val="bottom"/>
            <w:hideMark/>
          </w:tcPr>
          <w:p w14:paraId="1C9AF940" w14:textId="77777777" w:rsidR="001A5AA8" w:rsidRPr="00C44D86" w:rsidRDefault="001A5AA8" w:rsidP="001A5AA8">
            <w:pPr>
              <w:pStyle w:val="ListParagraph"/>
              <w:numPr>
                <w:ilvl w:val="0"/>
                <w:numId w:val="4"/>
              </w:numPr>
              <w:spacing w:after="0" w:line="240" w:lineRule="auto"/>
              <w:rPr>
                <w:rFonts w:eastAsia="Times New Roman" w:cs="Times New Roman"/>
                <w:color w:val="000000"/>
                <w:szCs w:val="24"/>
                <w:lang w:eastAsia="lt-LT"/>
              </w:rPr>
            </w:pPr>
          </w:p>
        </w:tc>
        <w:tc>
          <w:tcPr>
            <w:tcW w:w="6096" w:type="dxa"/>
            <w:shd w:val="clear" w:color="auto" w:fill="auto"/>
            <w:noWrap/>
            <w:vAlign w:val="center"/>
            <w:hideMark/>
          </w:tcPr>
          <w:p w14:paraId="0058CFC4" w14:textId="75FF46CB" w:rsidR="001A5AA8" w:rsidRPr="00C44D86" w:rsidRDefault="001A5AA8" w:rsidP="00341E70">
            <w:pPr>
              <w:spacing w:after="0" w:line="240" w:lineRule="auto"/>
              <w:rPr>
                <w:rFonts w:ascii="Times New Roman" w:eastAsia="Times New Roman" w:hAnsi="Times New Roman" w:cs="Times New Roman"/>
                <w:bCs/>
                <w:color w:val="000000"/>
                <w:szCs w:val="24"/>
                <w:lang w:eastAsia="lt-LT"/>
              </w:rPr>
            </w:pPr>
            <w:r w:rsidRPr="00C44D86">
              <w:rPr>
                <w:rFonts w:ascii="Times New Roman" w:hAnsi="Times New Roman" w:cs="Times New Roman"/>
                <w:bCs/>
              </w:rPr>
              <w:t xml:space="preserve">Rezervinio kopijavimo saugyklos paslauga </w:t>
            </w:r>
          </w:p>
        </w:tc>
        <w:tc>
          <w:tcPr>
            <w:tcW w:w="992" w:type="dxa"/>
            <w:shd w:val="clear" w:color="auto" w:fill="auto"/>
            <w:noWrap/>
            <w:vAlign w:val="center"/>
            <w:hideMark/>
          </w:tcPr>
          <w:p w14:paraId="6A273890" w14:textId="2874968F" w:rsidR="001A5AA8" w:rsidRPr="00C44D86" w:rsidRDefault="00157D4F" w:rsidP="00341E70">
            <w:pPr>
              <w:spacing w:after="0" w:line="240" w:lineRule="auto"/>
              <w:rPr>
                <w:rFonts w:ascii="Times New Roman" w:eastAsia="Times New Roman" w:hAnsi="Times New Roman" w:cs="Times New Roman"/>
                <w:color w:val="000000"/>
                <w:szCs w:val="24"/>
                <w:lang w:eastAsia="lt-LT"/>
              </w:rPr>
            </w:pPr>
            <w:r w:rsidRPr="00C44D86">
              <w:rPr>
                <w:rFonts w:ascii="Times New Roman" w:eastAsia="Times New Roman" w:hAnsi="Times New Roman" w:cs="Times New Roman"/>
                <w:color w:val="000000"/>
                <w:szCs w:val="24"/>
                <w:lang w:eastAsia="lt-LT"/>
              </w:rPr>
              <w:t>T</w:t>
            </w:r>
            <w:r w:rsidR="001A5AA8" w:rsidRPr="00C44D86">
              <w:rPr>
                <w:rFonts w:ascii="Times New Roman" w:eastAsia="Times New Roman" w:hAnsi="Times New Roman" w:cs="Times New Roman"/>
                <w:color w:val="000000"/>
                <w:szCs w:val="24"/>
                <w:lang w:eastAsia="lt-LT"/>
              </w:rPr>
              <w:t>B</w:t>
            </w:r>
          </w:p>
        </w:tc>
        <w:tc>
          <w:tcPr>
            <w:tcW w:w="1417" w:type="dxa"/>
            <w:shd w:val="clear" w:color="auto" w:fill="auto"/>
            <w:noWrap/>
            <w:vAlign w:val="center"/>
            <w:hideMark/>
          </w:tcPr>
          <w:p w14:paraId="7DB1EC83" w14:textId="5E9FB3E0" w:rsidR="001A5AA8" w:rsidRPr="00C44D86" w:rsidRDefault="00157D4F" w:rsidP="001A5AA8">
            <w:pPr>
              <w:spacing w:after="0" w:line="240" w:lineRule="auto"/>
              <w:jc w:val="center"/>
              <w:rPr>
                <w:rFonts w:ascii="Times New Roman" w:eastAsia="Times New Roman" w:hAnsi="Times New Roman" w:cs="Times New Roman"/>
                <w:color w:val="000000"/>
                <w:szCs w:val="24"/>
                <w:lang w:val="en-US" w:eastAsia="lt-LT"/>
              </w:rPr>
            </w:pPr>
            <w:r w:rsidRPr="00C44D86">
              <w:rPr>
                <w:rFonts w:ascii="Times New Roman" w:hAnsi="Times New Roman" w:cs="Times New Roman"/>
                <w:szCs w:val="24"/>
                <w:lang w:val="en-US"/>
              </w:rPr>
              <w:t>100</w:t>
            </w:r>
          </w:p>
        </w:tc>
      </w:tr>
      <w:tr w:rsidR="001A5AA8" w:rsidRPr="00C44D86" w14:paraId="3280051A" w14:textId="77777777" w:rsidTr="00341E70">
        <w:trPr>
          <w:trHeight w:val="300"/>
          <w:jc w:val="center"/>
        </w:trPr>
        <w:tc>
          <w:tcPr>
            <w:tcW w:w="1129" w:type="dxa"/>
            <w:shd w:val="clear" w:color="auto" w:fill="auto"/>
            <w:noWrap/>
            <w:vAlign w:val="bottom"/>
          </w:tcPr>
          <w:p w14:paraId="53201C54" w14:textId="77777777" w:rsidR="001A5AA8" w:rsidRPr="00C44D86" w:rsidRDefault="001A5AA8" w:rsidP="001A5AA8">
            <w:pPr>
              <w:pStyle w:val="ListParagraph"/>
              <w:numPr>
                <w:ilvl w:val="0"/>
                <w:numId w:val="4"/>
              </w:numPr>
              <w:spacing w:after="0" w:line="240" w:lineRule="auto"/>
              <w:rPr>
                <w:rFonts w:eastAsia="Times New Roman" w:cs="Times New Roman"/>
                <w:color w:val="000000"/>
                <w:szCs w:val="24"/>
                <w:lang w:eastAsia="lt-LT"/>
              </w:rPr>
            </w:pPr>
          </w:p>
        </w:tc>
        <w:tc>
          <w:tcPr>
            <w:tcW w:w="6096" w:type="dxa"/>
            <w:shd w:val="clear" w:color="auto" w:fill="auto"/>
            <w:noWrap/>
            <w:vAlign w:val="center"/>
          </w:tcPr>
          <w:p w14:paraId="11EBB562" w14:textId="755DDACE" w:rsidR="001A5AA8" w:rsidRPr="00C44D86" w:rsidRDefault="00157D4F" w:rsidP="00341E70">
            <w:pPr>
              <w:spacing w:after="0" w:line="240" w:lineRule="auto"/>
              <w:rPr>
                <w:rFonts w:ascii="Times New Roman" w:hAnsi="Times New Roman" w:cs="Times New Roman"/>
                <w:szCs w:val="24"/>
              </w:rPr>
            </w:pPr>
            <w:r w:rsidRPr="00C44D86">
              <w:rPr>
                <w:rFonts w:ascii="Times New Roman" w:hAnsi="Times New Roman" w:cs="Times New Roman"/>
                <w:szCs w:val="24"/>
              </w:rPr>
              <w:t xml:space="preserve">Ryšio paslaugos </w:t>
            </w:r>
          </w:p>
        </w:tc>
        <w:tc>
          <w:tcPr>
            <w:tcW w:w="992" w:type="dxa"/>
            <w:shd w:val="clear" w:color="auto" w:fill="auto"/>
            <w:noWrap/>
            <w:vAlign w:val="center"/>
          </w:tcPr>
          <w:p w14:paraId="1A9A358A" w14:textId="664042A9" w:rsidR="001A5AA8" w:rsidRPr="00C44D86" w:rsidRDefault="001A5AA8" w:rsidP="00341E70">
            <w:pPr>
              <w:spacing w:after="0" w:line="240" w:lineRule="auto"/>
              <w:rPr>
                <w:rFonts w:ascii="Times New Roman" w:eastAsia="Times New Roman" w:hAnsi="Times New Roman" w:cs="Times New Roman"/>
                <w:color w:val="000000"/>
                <w:szCs w:val="24"/>
                <w:lang w:eastAsia="lt-LT"/>
              </w:rPr>
            </w:pPr>
            <w:r w:rsidRPr="00C44D86">
              <w:rPr>
                <w:rFonts w:ascii="Times New Roman" w:eastAsia="Times New Roman" w:hAnsi="Times New Roman" w:cs="Times New Roman"/>
                <w:color w:val="000000"/>
                <w:szCs w:val="24"/>
                <w:lang w:eastAsia="lt-LT"/>
              </w:rPr>
              <w:t>Vnt.</w:t>
            </w:r>
          </w:p>
        </w:tc>
        <w:tc>
          <w:tcPr>
            <w:tcW w:w="1417" w:type="dxa"/>
            <w:shd w:val="clear" w:color="auto" w:fill="auto"/>
            <w:noWrap/>
            <w:vAlign w:val="center"/>
          </w:tcPr>
          <w:p w14:paraId="2904A6CE" w14:textId="4A4A2942" w:rsidR="001A5AA8" w:rsidRPr="00C44D86" w:rsidRDefault="001A5AA8" w:rsidP="001A5AA8">
            <w:pPr>
              <w:spacing w:after="0" w:line="240" w:lineRule="auto"/>
              <w:jc w:val="center"/>
              <w:rPr>
                <w:rFonts w:ascii="Times New Roman" w:hAnsi="Times New Roman" w:cs="Times New Roman"/>
                <w:szCs w:val="24"/>
              </w:rPr>
            </w:pPr>
            <w:r w:rsidRPr="00C44D86">
              <w:rPr>
                <w:rFonts w:ascii="Times New Roman" w:hAnsi="Times New Roman" w:cs="Times New Roman"/>
                <w:szCs w:val="24"/>
              </w:rPr>
              <w:t>1</w:t>
            </w:r>
          </w:p>
        </w:tc>
      </w:tr>
    </w:tbl>
    <w:p w14:paraId="2A77DAF4" w14:textId="77777777" w:rsidR="001A5AA8" w:rsidRPr="00C44D86" w:rsidRDefault="001A5AA8" w:rsidP="001A5AA8">
      <w:pPr>
        <w:pStyle w:val="ListParagraph"/>
        <w:ind w:left="0"/>
        <w:jc w:val="both"/>
        <w:rPr>
          <w:rFonts w:eastAsia="Times New Roman" w:cs="Times New Roman"/>
          <w:sz w:val="20"/>
          <w:szCs w:val="20"/>
        </w:rPr>
      </w:pPr>
    </w:p>
    <w:p w14:paraId="37425376" w14:textId="03431583" w:rsidR="00C965B4" w:rsidRPr="00A02D8C" w:rsidRDefault="001A5AA8" w:rsidP="00CF3D48">
      <w:pPr>
        <w:pStyle w:val="ListParagraph"/>
        <w:numPr>
          <w:ilvl w:val="0"/>
          <w:numId w:val="1"/>
        </w:numPr>
        <w:jc w:val="both"/>
        <w:rPr>
          <w:rFonts w:cs="Times New Roman"/>
        </w:rPr>
      </w:pPr>
      <w:r w:rsidRPr="00C44D86">
        <w:rPr>
          <w:rFonts w:eastAsia="Calibri" w:cs="Times New Roman"/>
          <w:kern w:val="1"/>
        </w:rPr>
        <w:t xml:space="preserve">Prieš pradedant teikti </w:t>
      </w:r>
      <w:r w:rsidR="003F4E8A" w:rsidRPr="00C44D86">
        <w:rPr>
          <w:rFonts w:eastAsia="Calibri" w:cs="Times New Roman"/>
          <w:kern w:val="1"/>
        </w:rPr>
        <w:t xml:space="preserve">rezervinio kopijavimo saugyklos </w:t>
      </w:r>
      <w:r w:rsidRPr="00C44D86">
        <w:rPr>
          <w:rFonts w:eastAsia="Calibri" w:cs="Times New Roman"/>
          <w:kern w:val="1"/>
        </w:rPr>
        <w:t>paslaug</w:t>
      </w:r>
      <w:r w:rsidR="003F4E8A" w:rsidRPr="00C44D86">
        <w:rPr>
          <w:rFonts w:eastAsia="Calibri" w:cs="Times New Roman"/>
          <w:kern w:val="1"/>
        </w:rPr>
        <w:t>as</w:t>
      </w:r>
      <w:r w:rsidRPr="00C44D86">
        <w:rPr>
          <w:rFonts w:eastAsia="Calibri" w:cs="Times New Roman"/>
          <w:kern w:val="1"/>
        </w:rPr>
        <w:t xml:space="preserve"> </w:t>
      </w:r>
      <w:r w:rsidRPr="00A02D8C">
        <w:rPr>
          <w:rFonts w:eastAsia="Calibri" w:cs="Times New Roman"/>
          <w:kern w:val="1"/>
        </w:rPr>
        <w:t xml:space="preserve">Teikėjas privalo atlikti visus reikiamus darbus </w:t>
      </w:r>
      <w:r w:rsidR="00CF3D48" w:rsidRPr="00A02D8C">
        <w:rPr>
          <w:rFonts w:eastAsia="Calibri" w:cs="Times New Roman"/>
          <w:kern w:val="1"/>
        </w:rPr>
        <w:t>siūlomos saugyklos paruošimui bei sukonfigūruoti sujungimą tarp Perkančiosios organizacijos ir siūlomos saugyklos</w:t>
      </w:r>
      <w:r w:rsidR="00C965B4" w:rsidRPr="00C44D86">
        <w:rPr>
          <w:rFonts w:eastAsia="Calibri" w:cs="Times New Roman"/>
          <w:kern w:val="1"/>
        </w:rPr>
        <w:t>.</w:t>
      </w:r>
    </w:p>
    <w:p w14:paraId="11AE1B61" w14:textId="77777777" w:rsidR="00592F3E" w:rsidRPr="00A02D8C" w:rsidRDefault="00592F3E">
      <w:pPr>
        <w:rPr>
          <w:rFonts w:ascii="Times New Roman" w:hAnsi="Times New Roman" w:cs="Times New Roman"/>
        </w:rPr>
      </w:pPr>
    </w:p>
    <w:p w14:paraId="6B46F846" w14:textId="3BE73CCC" w:rsidR="00592F3E" w:rsidRPr="00C44D86" w:rsidRDefault="00592F3E" w:rsidP="00592F3E">
      <w:pPr>
        <w:pStyle w:val="ListParagraph"/>
        <w:ind w:left="502"/>
        <w:jc w:val="center"/>
        <w:rPr>
          <w:rFonts w:cs="Times New Roman"/>
          <w:b/>
        </w:rPr>
      </w:pPr>
      <w:r w:rsidRPr="00C44D86">
        <w:rPr>
          <w:rFonts w:cs="Times New Roman"/>
          <w:b/>
        </w:rPr>
        <w:t xml:space="preserve">Reikalavimai rezervinio kopijavimo saugyklos paslaugai </w:t>
      </w:r>
    </w:p>
    <w:p w14:paraId="2E0145D8" w14:textId="77777777" w:rsidR="00592F3E" w:rsidRPr="00C44D86" w:rsidRDefault="00592F3E" w:rsidP="00592F3E">
      <w:pPr>
        <w:pStyle w:val="ListParagraph"/>
        <w:ind w:left="502"/>
        <w:jc w:val="center"/>
        <w:rPr>
          <w:rFonts w:cs="Times New Roman"/>
          <w:b/>
        </w:rPr>
      </w:pPr>
    </w:p>
    <w:p w14:paraId="23FD7B90" w14:textId="5527468E" w:rsidR="00592F3E" w:rsidRPr="00C44D86" w:rsidRDefault="00592F3E" w:rsidP="00592F3E">
      <w:pPr>
        <w:pStyle w:val="ListParagraph"/>
        <w:numPr>
          <w:ilvl w:val="0"/>
          <w:numId w:val="1"/>
        </w:numPr>
        <w:jc w:val="both"/>
        <w:rPr>
          <w:rFonts w:cs="Times New Roman"/>
        </w:rPr>
      </w:pPr>
      <w:bookmarkStart w:id="0" w:name="_Ref510516795"/>
      <w:r w:rsidRPr="00C44D86">
        <w:rPr>
          <w:rFonts w:cs="Times New Roman"/>
          <w:bCs/>
        </w:rPr>
        <w:t>Rezervinio kopijavimo saugyklos paslauga</w:t>
      </w:r>
      <w:r w:rsidRPr="00C44D86">
        <w:rPr>
          <w:rFonts w:cs="Times New Roman"/>
          <w:b/>
        </w:rPr>
        <w:t xml:space="preserve"> </w:t>
      </w:r>
      <w:r w:rsidRPr="00C44D86">
        <w:rPr>
          <w:rFonts w:cs="Times New Roman"/>
        </w:rPr>
        <w:t>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 paslaugos teikimu susijusias sąnaudas.</w:t>
      </w:r>
      <w:bookmarkEnd w:id="0"/>
      <w:r w:rsidRPr="00C44D86">
        <w:rPr>
          <w:rFonts w:cs="Times New Roman"/>
        </w:rPr>
        <w:t xml:space="preserve"> </w:t>
      </w:r>
    </w:p>
    <w:p w14:paraId="4E7A0BC5" w14:textId="18A8630B" w:rsidR="00592F3E" w:rsidRPr="00C44D86" w:rsidRDefault="00592F3E" w:rsidP="00592F3E">
      <w:pPr>
        <w:pStyle w:val="ListParagraph"/>
        <w:numPr>
          <w:ilvl w:val="0"/>
          <w:numId w:val="1"/>
        </w:numPr>
        <w:jc w:val="both"/>
        <w:rPr>
          <w:rFonts w:cs="Times New Roman"/>
        </w:rPr>
      </w:pPr>
      <w:r w:rsidRPr="00C44D86">
        <w:rPr>
          <w:rFonts w:cs="Times New Roman"/>
        </w:rPr>
        <w:t xml:space="preserve">Paslaugos teikimo laikas </w:t>
      </w:r>
      <w:r w:rsidR="00ED0006">
        <w:rPr>
          <w:rFonts w:cs="Times New Roman"/>
        </w:rPr>
        <w:t>–</w:t>
      </w:r>
      <w:r w:rsidRPr="00C44D86">
        <w:rPr>
          <w:rFonts w:cs="Times New Roman"/>
        </w:rPr>
        <w:t xml:space="preserve"> 24 valandos per parą ir 7 dienos per savaitę.</w:t>
      </w:r>
    </w:p>
    <w:p w14:paraId="3B2250D8" w14:textId="01CF9944" w:rsidR="00592F3E" w:rsidRPr="00C44D86" w:rsidRDefault="00592F3E" w:rsidP="00592F3E">
      <w:pPr>
        <w:pStyle w:val="ListParagraph"/>
        <w:numPr>
          <w:ilvl w:val="0"/>
          <w:numId w:val="1"/>
        </w:numPr>
        <w:jc w:val="both"/>
        <w:rPr>
          <w:rFonts w:cs="Times New Roman"/>
        </w:rPr>
      </w:pPr>
      <w:r w:rsidRPr="00C44D86">
        <w:rPr>
          <w:rFonts w:cs="Times New Roman"/>
        </w:rPr>
        <w:t xml:space="preserve">Paslaugos prieinamumas </w:t>
      </w:r>
      <w:r w:rsidR="00ED0006">
        <w:rPr>
          <w:rFonts w:cs="Times New Roman"/>
        </w:rPr>
        <w:t>–</w:t>
      </w:r>
      <w:r w:rsidRPr="00C44D86">
        <w:rPr>
          <w:rFonts w:cs="Times New Roman"/>
        </w:rPr>
        <w:t xml:space="preserve"> nemažiau kaip 9</w:t>
      </w:r>
      <w:r w:rsidRPr="00C44D86">
        <w:rPr>
          <w:rFonts w:cs="Times New Roman"/>
          <w:lang w:val="en-US"/>
        </w:rPr>
        <w:t>5</w:t>
      </w:r>
      <w:r w:rsidRPr="00C44D86">
        <w:rPr>
          <w:rFonts w:cs="Times New Roman"/>
        </w:rPr>
        <w:t>,00% per mėnesį.</w:t>
      </w:r>
    </w:p>
    <w:p w14:paraId="5AE21F3F" w14:textId="77777777" w:rsidR="00D844FF" w:rsidRPr="00C44D86" w:rsidRDefault="00D844FF" w:rsidP="00D844FF">
      <w:pPr>
        <w:pStyle w:val="ListParagraph"/>
        <w:numPr>
          <w:ilvl w:val="0"/>
          <w:numId w:val="1"/>
        </w:numPr>
        <w:jc w:val="both"/>
        <w:rPr>
          <w:rFonts w:cs="Times New Roman"/>
        </w:rPr>
      </w:pPr>
      <w:r w:rsidRPr="00C44D86">
        <w:rPr>
          <w:rFonts w:cs="Times New Roman"/>
        </w:rPr>
        <w:t>Paslaugos funkcionalumo reikalavimai:</w:t>
      </w:r>
    </w:p>
    <w:p w14:paraId="32A19C97" w14:textId="38194ED4" w:rsidR="00D844FF" w:rsidRPr="00C44D86" w:rsidRDefault="00D844FF" w:rsidP="00D844FF">
      <w:pPr>
        <w:pStyle w:val="ListParagraph"/>
        <w:numPr>
          <w:ilvl w:val="1"/>
          <w:numId w:val="1"/>
        </w:numPr>
        <w:jc w:val="both"/>
        <w:rPr>
          <w:rFonts w:cs="Times New Roman"/>
        </w:rPr>
      </w:pPr>
      <w:r w:rsidRPr="00C44D86">
        <w:rPr>
          <w:rFonts w:cs="Times New Roman"/>
          <w:bCs/>
        </w:rPr>
        <w:t xml:space="preserve">Rezervinio kopijavimo saugyklos paslauga turi būti suderinta su </w:t>
      </w:r>
      <w:r w:rsidRPr="00C44D86">
        <w:rPr>
          <w:rFonts w:eastAsia="Calibri" w:cs="Times New Roman"/>
          <w:kern w:val="1"/>
        </w:rPr>
        <w:t>Perkančiosios organizacijos šiuo metu naudojama „</w:t>
      </w:r>
      <w:proofErr w:type="spellStart"/>
      <w:r w:rsidRPr="00C44D86">
        <w:rPr>
          <w:rFonts w:eastAsia="Calibri" w:cs="Times New Roman"/>
          <w:kern w:val="1"/>
        </w:rPr>
        <w:t>Veeam</w:t>
      </w:r>
      <w:proofErr w:type="spellEnd"/>
      <w:r w:rsidRPr="00C44D86">
        <w:rPr>
          <w:rFonts w:eastAsia="Calibri" w:cs="Times New Roman"/>
          <w:kern w:val="1"/>
        </w:rPr>
        <w:t xml:space="preserve"> </w:t>
      </w:r>
      <w:proofErr w:type="spellStart"/>
      <w:r w:rsidRPr="00C44D86">
        <w:rPr>
          <w:rFonts w:eastAsia="Calibri" w:cs="Times New Roman"/>
          <w:kern w:val="1"/>
        </w:rPr>
        <w:t>Backup</w:t>
      </w:r>
      <w:proofErr w:type="spellEnd"/>
      <w:r w:rsidRPr="00C44D86">
        <w:rPr>
          <w:rFonts w:eastAsia="Calibri" w:cs="Times New Roman"/>
          <w:kern w:val="1"/>
        </w:rPr>
        <w:t xml:space="preserve"> </w:t>
      </w:r>
      <w:proofErr w:type="spellStart"/>
      <w:r w:rsidRPr="00C44D86">
        <w:rPr>
          <w:rFonts w:eastAsia="Calibri" w:cs="Times New Roman"/>
          <w:kern w:val="1"/>
        </w:rPr>
        <w:t>and</w:t>
      </w:r>
      <w:proofErr w:type="spellEnd"/>
      <w:r w:rsidRPr="00C44D86">
        <w:rPr>
          <w:rFonts w:eastAsia="Calibri" w:cs="Times New Roman"/>
          <w:kern w:val="1"/>
        </w:rPr>
        <w:t xml:space="preserve"> </w:t>
      </w:r>
      <w:proofErr w:type="spellStart"/>
      <w:r w:rsidRPr="00C44D86">
        <w:rPr>
          <w:rFonts w:eastAsia="Calibri" w:cs="Times New Roman"/>
          <w:kern w:val="1"/>
        </w:rPr>
        <w:t>Replication</w:t>
      </w:r>
      <w:proofErr w:type="spellEnd"/>
      <w:r w:rsidRPr="00C44D86">
        <w:rPr>
          <w:rFonts w:eastAsia="Calibri" w:cs="Times New Roman"/>
          <w:kern w:val="1"/>
        </w:rPr>
        <w:t>“ programine įranga</w:t>
      </w:r>
      <w:r w:rsidR="00C44D86" w:rsidRPr="00C44D86">
        <w:rPr>
          <w:rFonts w:eastAsia="Calibri" w:cs="Times New Roman"/>
          <w:kern w:val="1"/>
        </w:rPr>
        <w:t>;</w:t>
      </w:r>
    </w:p>
    <w:p w14:paraId="406246FB" w14:textId="1CCB5A0B" w:rsidR="00C44D86" w:rsidRPr="00C44D86" w:rsidRDefault="00C44D86" w:rsidP="00D844FF">
      <w:pPr>
        <w:pStyle w:val="ListParagraph"/>
        <w:numPr>
          <w:ilvl w:val="1"/>
          <w:numId w:val="1"/>
        </w:numPr>
        <w:jc w:val="both"/>
        <w:rPr>
          <w:rFonts w:cs="Times New Roman"/>
        </w:rPr>
      </w:pPr>
      <w:r w:rsidRPr="00C44D86">
        <w:rPr>
          <w:rFonts w:cs="Times New Roman"/>
        </w:rPr>
        <w:t>Rezervinio kopijavimo saugyklos paslauga turi užtikrinti apsaugą nuo joje saugomų duomenų piktavališko pakeitimo ar užšifravimo;</w:t>
      </w:r>
    </w:p>
    <w:p w14:paraId="7586FD07" w14:textId="4B04CD0C" w:rsidR="00C44D86" w:rsidRPr="00C44D86" w:rsidRDefault="00C44D86" w:rsidP="00C44D86">
      <w:pPr>
        <w:pStyle w:val="ListParagraph"/>
        <w:numPr>
          <w:ilvl w:val="1"/>
          <w:numId w:val="1"/>
        </w:numPr>
        <w:jc w:val="both"/>
        <w:rPr>
          <w:rFonts w:cs="Times New Roman"/>
        </w:rPr>
      </w:pPr>
      <w:r w:rsidRPr="00C44D86">
        <w:rPr>
          <w:rFonts w:cs="Times New Roman"/>
        </w:rPr>
        <w:t>Rezervinio kopijavimo saugyklos paslauga turi leisti saugoti rezervinių kopijų duomenis optimaliu būdu, nesaugant pasikartojančių informacijos blokų.</w:t>
      </w:r>
    </w:p>
    <w:p w14:paraId="50F1F12F" w14:textId="25426CDC" w:rsidR="00C44D86" w:rsidRPr="00C44D86" w:rsidRDefault="00C44D86" w:rsidP="00C44D86">
      <w:pPr>
        <w:pStyle w:val="ListParagraph"/>
        <w:numPr>
          <w:ilvl w:val="0"/>
          <w:numId w:val="1"/>
        </w:numPr>
        <w:rPr>
          <w:rFonts w:cs="Times New Roman"/>
        </w:rPr>
      </w:pPr>
      <w:r w:rsidRPr="00C44D86">
        <w:rPr>
          <w:rFonts w:cs="Times New Roman"/>
        </w:rPr>
        <w:t xml:space="preserve">Rezervinio kopijavimo saugyklos paslauga turi leisti įrašyti duomenis ne mažesniu nei 2000 </w:t>
      </w:r>
      <w:proofErr w:type="spellStart"/>
      <w:r w:rsidRPr="00C44D86">
        <w:rPr>
          <w:rFonts w:cs="Times New Roman"/>
        </w:rPr>
        <w:t>MiB</w:t>
      </w:r>
      <w:proofErr w:type="spellEnd"/>
      <w:r w:rsidRPr="00C44D86">
        <w:rPr>
          <w:rFonts w:cs="Times New Roman"/>
        </w:rPr>
        <w:t>/s greičiu.</w:t>
      </w:r>
    </w:p>
    <w:p w14:paraId="5F2FDB36" w14:textId="1549F2BD" w:rsidR="00592F3E" w:rsidRPr="00C44D86" w:rsidRDefault="00592F3E" w:rsidP="00592F3E">
      <w:pPr>
        <w:pStyle w:val="ListParagraph"/>
        <w:numPr>
          <w:ilvl w:val="0"/>
          <w:numId w:val="1"/>
        </w:numPr>
        <w:jc w:val="both"/>
        <w:rPr>
          <w:rFonts w:cs="Times New Roman"/>
        </w:rPr>
      </w:pPr>
      <w:r w:rsidRPr="00C44D86">
        <w:rPr>
          <w:rFonts w:cs="Times New Roman"/>
        </w:rPr>
        <w:t>Duomenų centras</w:t>
      </w:r>
      <w:r w:rsidR="007443A3" w:rsidRPr="00C44D86">
        <w:rPr>
          <w:rFonts w:cs="Times New Roman"/>
        </w:rPr>
        <w:t xml:space="preserve"> iš kurio teikiama paslauga</w:t>
      </w:r>
      <w:r w:rsidRPr="00C44D86">
        <w:rPr>
          <w:rFonts w:cs="Times New Roman"/>
        </w:rPr>
        <w:t xml:space="preserve"> turi būti įrengtas Lietuvos Respublikos </w:t>
      </w:r>
      <w:r w:rsidR="00CF3D48" w:rsidRPr="00C44D86">
        <w:rPr>
          <w:rFonts w:cs="Times New Roman"/>
        </w:rPr>
        <w:t xml:space="preserve">arba kitos Europos Sąjungos valstybės </w:t>
      </w:r>
      <w:r w:rsidRPr="00C44D86">
        <w:rPr>
          <w:rFonts w:cs="Times New Roman"/>
        </w:rPr>
        <w:t>teritorijoje (pasiūlyme nurodyti tikslų adresą).</w:t>
      </w:r>
    </w:p>
    <w:p w14:paraId="7EE4BC21" w14:textId="4CB3F008" w:rsidR="00737DC5" w:rsidRPr="009B527F" w:rsidRDefault="00737DC5" w:rsidP="00737DC5">
      <w:pPr>
        <w:pStyle w:val="ListParagraph"/>
        <w:numPr>
          <w:ilvl w:val="0"/>
          <w:numId w:val="1"/>
        </w:numPr>
        <w:jc w:val="both"/>
        <w:rPr>
          <w:rFonts w:cs="Times New Roman"/>
        </w:rPr>
      </w:pPr>
      <w:bookmarkStart w:id="1" w:name="_Hlk151974593"/>
      <w:r w:rsidRPr="00C44D86">
        <w:rPr>
          <w:rFonts w:cs="Times New Roman"/>
          <w:color w:val="000000"/>
          <w:szCs w:val="24"/>
        </w:rPr>
        <w:t>Paslaugos teikimui naudojama techninė įranga turi būti išdėstyta ne mažesnio kaip ,,</w:t>
      </w:r>
      <w:proofErr w:type="spellStart"/>
      <w:r w:rsidRPr="00C44D86">
        <w:rPr>
          <w:rFonts w:cs="Times New Roman"/>
          <w:color w:val="000000"/>
          <w:szCs w:val="24"/>
        </w:rPr>
        <w:t>Tier</w:t>
      </w:r>
      <w:proofErr w:type="spellEnd"/>
      <w:r w:rsidR="009B527F">
        <w:rPr>
          <w:rFonts w:cs="Times New Roman"/>
          <w:color w:val="000000"/>
          <w:szCs w:val="24"/>
        </w:rPr>
        <w:t xml:space="preserve"> </w:t>
      </w:r>
      <w:r w:rsidRPr="00C44D86">
        <w:rPr>
          <w:rFonts w:cs="Times New Roman"/>
          <w:color w:val="000000"/>
          <w:szCs w:val="24"/>
        </w:rPr>
        <w:t>III‘‘ patikimumo</w:t>
      </w:r>
      <w:r w:rsidR="003F134B" w:rsidRPr="00C44D86">
        <w:rPr>
          <w:rFonts w:cs="Times New Roman"/>
          <w:color w:val="000000"/>
          <w:szCs w:val="24"/>
        </w:rPr>
        <w:t xml:space="preserve"> </w:t>
      </w:r>
      <w:r w:rsidRPr="00C44D86">
        <w:rPr>
          <w:rFonts w:cs="Times New Roman"/>
          <w:color w:val="000000"/>
          <w:szCs w:val="24"/>
        </w:rPr>
        <w:t xml:space="preserve">duomenų centre, </w:t>
      </w:r>
      <w:proofErr w:type="spellStart"/>
      <w:r w:rsidRPr="00C44D86">
        <w:rPr>
          <w:rFonts w:cs="Times New Roman"/>
          <w:color w:val="000000"/>
          <w:szCs w:val="24"/>
        </w:rPr>
        <w:t>t.y</w:t>
      </w:r>
      <w:proofErr w:type="spellEnd"/>
      <w:r w:rsidRPr="00C44D86">
        <w:rPr>
          <w:rFonts w:cs="Times New Roman"/>
          <w:color w:val="000000"/>
          <w:szCs w:val="24"/>
        </w:rPr>
        <w:t>. turėti ,,Tier III Design“ ir ,,</w:t>
      </w:r>
      <w:proofErr w:type="spellStart"/>
      <w:r w:rsidRPr="00C44D86">
        <w:rPr>
          <w:rFonts w:cs="Times New Roman"/>
          <w:color w:val="000000"/>
          <w:szCs w:val="24"/>
        </w:rPr>
        <w:t>Tier</w:t>
      </w:r>
      <w:proofErr w:type="spellEnd"/>
      <w:r w:rsidRPr="00C44D86">
        <w:rPr>
          <w:rFonts w:cs="Times New Roman"/>
          <w:color w:val="000000"/>
          <w:szCs w:val="24"/>
        </w:rPr>
        <w:t xml:space="preserve"> III </w:t>
      </w:r>
      <w:proofErr w:type="spellStart"/>
      <w:r w:rsidRPr="00C44D86">
        <w:rPr>
          <w:rFonts w:cs="Times New Roman"/>
          <w:color w:val="000000"/>
          <w:szCs w:val="24"/>
        </w:rPr>
        <w:t>Facilty</w:t>
      </w:r>
      <w:proofErr w:type="spellEnd"/>
      <w:r w:rsidRPr="00C44D86">
        <w:rPr>
          <w:rFonts w:cs="Times New Roman"/>
          <w:color w:val="000000"/>
          <w:szCs w:val="24"/>
        </w:rPr>
        <w:t>“ arba lygiaverčius sertifikatus.</w:t>
      </w:r>
    </w:p>
    <w:p w14:paraId="008CB257" w14:textId="1F307433" w:rsidR="009B527F" w:rsidRPr="00C44D86" w:rsidRDefault="009B527F" w:rsidP="00737DC5">
      <w:pPr>
        <w:pStyle w:val="ListParagraph"/>
        <w:numPr>
          <w:ilvl w:val="0"/>
          <w:numId w:val="1"/>
        </w:numPr>
        <w:jc w:val="both"/>
        <w:rPr>
          <w:rFonts w:cs="Times New Roman"/>
        </w:rPr>
      </w:pPr>
      <w:r>
        <w:rPr>
          <w:rFonts w:cs="Times New Roman"/>
          <w:color w:val="000000"/>
          <w:szCs w:val="24"/>
        </w:rPr>
        <w:t xml:space="preserve">Esant poreikiui tiekėjas turi sudaryti galimybes perkelti paslaugas į kitą duomenų centrą atitinkantį </w:t>
      </w:r>
      <w:proofErr w:type="spellStart"/>
      <w:r>
        <w:rPr>
          <w:rFonts w:cs="Times New Roman"/>
          <w:color w:val="000000"/>
          <w:szCs w:val="24"/>
        </w:rPr>
        <w:t>Tier</w:t>
      </w:r>
      <w:proofErr w:type="spellEnd"/>
      <w:r>
        <w:rPr>
          <w:rFonts w:cs="Times New Roman"/>
          <w:color w:val="000000"/>
          <w:szCs w:val="24"/>
        </w:rPr>
        <w:t xml:space="preserve"> III reikalavimus be papildomo mokesčio.</w:t>
      </w:r>
    </w:p>
    <w:bookmarkEnd w:id="1"/>
    <w:p w14:paraId="690F2052" w14:textId="4BDC2DC9" w:rsidR="007443A3" w:rsidRPr="00C44D86" w:rsidRDefault="007443A3" w:rsidP="007443A3">
      <w:pPr>
        <w:pStyle w:val="ListParagraph"/>
        <w:numPr>
          <w:ilvl w:val="0"/>
          <w:numId w:val="1"/>
        </w:numPr>
        <w:jc w:val="both"/>
        <w:rPr>
          <w:rFonts w:cs="Times New Roman"/>
        </w:rPr>
      </w:pPr>
      <w:r w:rsidRPr="00C44D86">
        <w:rPr>
          <w:rFonts w:cs="Times New Roman"/>
        </w:rPr>
        <w:lastRenderedPageBreak/>
        <w:t>Duomenų centro jame esančios techninės įrangos (duomenų masyvų,  nepertraukiamo maitinimo šaltinių, oro kondicionavimo įrenginių, dujų gesinimo sistemų) iš kurio teikiama paslauga nuosavybės teisės turi priklausyti Teikėjui.</w:t>
      </w:r>
    </w:p>
    <w:p w14:paraId="214317F2" w14:textId="77777777" w:rsidR="007443A3" w:rsidRPr="00C44D86" w:rsidRDefault="007443A3" w:rsidP="007443A3">
      <w:pPr>
        <w:pStyle w:val="ListParagraph"/>
        <w:numPr>
          <w:ilvl w:val="0"/>
          <w:numId w:val="1"/>
        </w:numPr>
        <w:jc w:val="both"/>
        <w:rPr>
          <w:rFonts w:cs="Times New Roman"/>
        </w:rPr>
      </w:pPr>
      <w:r w:rsidRPr="00C44D86">
        <w:rPr>
          <w:rFonts w:cs="Times New Roman"/>
          <w:color w:val="000000"/>
          <w:szCs w:val="24"/>
        </w:rPr>
        <w:t>Paslaugos teikimui naudojama techninė įranga turi būti prijungta prie dubliuotos kompiuterinio tinklo įrangos. Kompiuterinių tinklų įranga turi būti dubliuota visuose lygiuose – pradedant ryšio paslaugų teikėjais ir baigiant komutatoriais, į kuriuos jungiama paslaugos teikimui naudojama įranga.</w:t>
      </w:r>
    </w:p>
    <w:p w14:paraId="3DE9382A" w14:textId="4439E0B0" w:rsidR="007443A3" w:rsidRPr="00C44D86" w:rsidRDefault="007443A3" w:rsidP="007443A3">
      <w:pPr>
        <w:pStyle w:val="ListParagraph"/>
        <w:numPr>
          <w:ilvl w:val="0"/>
          <w:numId w:val="1"/>
        </w:numPr>
        <w:jc w:val="both"/>
        <w:rPr>
          <w:rFonts w:cs="Times New Roman"/>
        </w:rPr>
      </w:pPr>
      <w:r w:rsidRPr="00C44D86">
        <w:rPr>
          <w:rFonts w:cs="Times New Roman"/>
        </w:rPr>
        <w:t>Technologinės duomenų centro patalpos (nepertraukiamo maitinimo šaltinių, oro kondicionavimo įrenginių, dujų gesinimo sistemos) iš kurio teikiama paslauga negali turėti langų.</w:t>
      </w:r>
    </w:p>
    <w:p w14:paraId="24779D57" w14:textId="5A3DFA06" w:rsidR="007443A3" w:rsidRPr="00C44D86" w:rsidRDefault="006B7DDA" w:rsidP="007443A3">
      <w:pPr>
        <w:pStyle w:val="ListParagraph"/>
        <w:numPr>
          <w:ilvl w:val="0"/>
          <w:numId w:val="1"/>
        </w:numPr>
        <w:jc w:val="both"/>
        <w:rPr>
          <w:rFonts w:cs="Times New Roman"/>
        </w:rPr>
      </w:pPr>
      <w:r w:rsidRPr="00C44D86">
        <w:rPr>
          <w:rFonts w:cs="Times New Roman"/>
        </w:rPr>
        <w:t xml:space="preserve">Duomenų centro patalpos iš kurio teikiama paslauga </w:t>
      </w:r>
      <w:r w:rsidR="007443A3" w:rsidRPr="00C44D86">
        <w:rPr>
          <w:rFonts w:cs="Times New Roman"/>
        </w:rPr>
        <w:t xml:space="preserve">turi būti atspari ugnies ir vandens poveikiui </w:t>
      </w:r>
      <w:r w:rsidR="007443A3" w:rsidRPr="00C44D86">
        <w:rPr>
          <w:rFonts w:cs="Times New Roman"/>
          <w:szCs w:val="24"/>
        </w:rPr>
        <w:t>bent 30 minučių</w:t>
      </w:r>
      <w:r w:rsidR="007443A3" w:rsidRPr="00C44D86">
        <w:rPr>
          <w:rFonts w:cs="Times New Roman"/>
        </w:rPr>
        <w:t>.</w:t>
      </w:r>
    </w:p>
    <w:p w14:paraId="108F9E2E" w14:textId="20F547F8" w:rsidR="006B7DDA" w:rsidRPr="00C44D86" w:rsidRDefault="006B7DDA" w:rsidP="007443A3">
      <w:pPr>
        <w:pStyle w:val="ListParagraph"/>
        <w:numPr>
          <w:ilvl w:val="0"/>
          <w:numId w:val="1"/>
        </w:numPr>
        <w:jc w:val="both"/>
        <w:rPr>
          <w:rFonts w:cs="Times New Roman"/>
        </w:rPr>
      </w:pPr>
      <w:r w:rsidRPr="00C44D86">
        <w:rPr>
          <w:rFonts w:cs="Times New Roman"/>
        </w:rPr>
        <w:t>Duomenų centro patalpos iš kurių teikiama paslauga turi būti įrengta vaizdo stebėjimo sistema su įrašymo funkcija.</w:t>
      </w:r>
    </w:p>
    <w:p w14:paraId="7FBF9E74" w14:textId="079D7410" w:rsidR="00737DC5" w:rsidRPr="00C44D86" w:rsidRDefault="00737DC5" w:rsidP="00737DC5">
      <w:pPr>
        <w:pStyle w:val="ListParagraph"/>
        <w:numPr>
          <w:ilvl w:val="0"/>
          <w:numId w:val="1"/>
        </w:numPr>
        <w:jc w:val="both"/>
        <w:rPr>
          <w:rFonts w:cs="Times New Roman"/>
        </w:rPr>
      </w:pPr>
      <w:r w:rsidRPr="00C44D86">
        <w:rPr>
          <w:rFonts w:cs="Times New Roman"/>
        </w:rPr>
        <w:t xml:space="preserve">Elektros tiekimas į duomenų centrą iš kurio teikiama paslauga turi būti užtikrinamas mažiausiai 2 (dvejomis) nepriklausomomis įvadinėmis linijomis. </w:t>
      </w:r>
    </w:p>
    <w:p w14:paraId="439CBB61" w14:textId="503EE144" w:rsidR="00737DC5" w:rsidRPr="00C44D86" w:rsidRDefault="00737DC5" w:rsidP="00737DC5">
      <w:pPr>
        <w:pStyle w:val="ListParagraph"/>
        <w:numPr>
          <w:ilvl w:val="0"/>
          <w:numId w:val="1"/>
        </w:numPr>
        <w:jc w:val="both"/>
        <w:rPr>
          <w:rFonts w:cs="Times New Roman"/>
        </w:rPr>
      </w:pPr>
      <w:r w:rsidRPr="00C44D86">
        <w:rPr>
          <w:rFonts w:cs="Times New Roman"/>
        </w:rPr>
        <w:t>Elektros srovės nepertraukiamas tiekimas rezervinio kopijavimo saugyklų laikymo patalpai turi būti užtikrintas nepertraukiamo maitinimo šaltinio sistemos pagalba. Nepertraukiamo maitinimo šaltinio sistema turi būti dubliuota mažiausiai N+1 lygiu.</w:t>
      </w:r>
    </w:p>
    <w:p w14:paraId="07863DC4" w14:textId="439E287C" w:rsidR="00737DC5" w:rsidRPr="00C44D86" w:rsidRDefault="00737DC5" w:rsidP="00737DC5">
      <w:pPr>
        <w:pStyle w:val="ListParagraph"/>
        <w:numPr>
          <w:ilvl w:val="0"/>
          <w:numId w:val="1"/>
        </w:numPr>
        <w:jc w:val="both"/>
        <w:rPr>
          <w:rFonts w:cs="Times New Roman"/>
        </w:rPr>
      </w:pPr>
      <w:r w:rsidRPr="00C44D86">
        <w:rPr>
          <w:rFonts w:cs="Times New Roman"/>
        </w:rPr>
        <w:t>Duomenų centras iš kurio teikiama paslauga turi turėti autonominį elektros srovės generatorių, užtikrinantį nepertraukiamą duomenų centro sistemų veikimą 72 valandas esant maksimaliam jo apkrovimui.</w:t>
      </w:r>
    </w:p>
    <w:p w14:paraId="4A8367BB" w14:textId="77777777" w:rsidR="00847D94" w:rsidRPr="00C44D86" w:rsidRDefault="00847D94" w:rsidP="00847D94">
      <w:pPr>
        <w:pStyle w:val="ListParagraph"/>
        <w:numPr>
          <w:ilvl w:val="0"/>
          <w:numId w:val="1"/>
        </w:numPr>
        <w:jc w:val="both"/>
        <w:rPr>
          <w:rFonts w:cs="Times New Roman"/>
        </w:rPr>
      </w:pPr>
      <w:r w:rsidRPr="00C44D86">
        <w:rPr>
          <w:rFonts w:cs="Times New Roman"/>
        </w:rPr>
        <w:t>Duomenų centras iš kurio teikiama paslauga turi turėti ne mažiau kaip du nepriklausomus interneto įvadus.</w:t>
      </w:r>
    </w:p>
    <w:p w14:paraId="2E2F3C9D" w14:textId="78F6F150" w:rsidR="00847D94" w:rsidRPr="00C44D86" w:rsidRDefault="00847D94" w:rsidP="00847D94">
      <w:pPr>
        <w:pStyle w:val="ListParagraph"/>
        <w:numPr>
          <w:ilvl w:val="0"/>
          <w:numId w:val="1"/>
        </w:numPr>
        <w:jc w:val="both"/>
        <w:rPr>
          <w:rFonts w:cs="Times New Roman"/>
        </w:rPr>
      </w:pPr>
      <w:r w:rsidRPr="00C44D86">
        <w:rPr>
          <w:rFonts w:cs="Times New Roman"/>
        </w:rPr>
        <w:t xml:space="preserve">Duomenų centras iš kurio teikiama paslauga turi turėti ne mažiau kaip du </w:t>
      </w:r>
      <w:r w:rsidR="009B527F">
        <w:rPr>
          <w:rFonts w:cs="Times New Roman"/>
        </w:rPr>
        <w:t>30</w:t>
      </w:r>
      <w:r w:rsidRPr="00C44D86">
        <w:rPr>
          <w:rFonts w:cs="Times New Roman"/>
        </w:rPr>
        <w:t xml:space="preserve"> </w:t>
      </w:r>
      <w:proofErr w:type="spellStart"/>
      <w:r w:rsidRPr="00C44D86">
        <w:rPr>
          <w:rFonts w:cs="Times New Roman"/>
        </w:rPr>
        <w:t>Gbps</w:t>
      </w:r>
      <w:proofErr w:type="spellEnd"/>
      <w:r w:rsidRPr="00C44D86">
        <w:rPr>
          <w:rFonts w:cs="Times New Roman"/>
        </w:rPr>
        <w:t xml:space="preserve"> greitaveikos sujungimus duomenų perdavimui.</w:t>
      </w:r>
    </w:p>
    <w:p w14:paraId="3B504E1D" w14:textId="77777777" w:rsidR="003F134B" w:rsidRPr="00C44D86" w:rsidRDefault="003F134B" w:rsidP="003F134B">
      <w:pPr>
        <w:pStyle w:val="ListParagraph"/>
        <w:numPr>
          <w:ilvl w:val="0"/>
          <w:numId w:val="1"/>
        </w:numPr>
        <w:jc w:val="both"/>
        <w:rPr>
          <w:rFonts w:cs="Times New Roman"/>
        </w:rPr>
      </w:pPr>
      <w:r w:rsidRPr="00C44D86">
        <w:rPr>
          <w:rFonts w:cs="Times New Roman"/>
        </w:rPr>
        <w:t>Teikėjas turi užtikrinti, kad Teikėjo duomenų centre esantys Perkančiosios organizacijos duomenys ir jų kopijos bus neprieinamos nei fiziniu būdu, nei kitokiais būdais neįgaliotiems asmenims ar trečiosioms šalims.</w:t>
      </w:r>
    </w:p>
    <w:p w14:paraId="5C15AC98" w14:textId="77777777" w:rsidR="003F134B" w:rsidRPr="00C44D86" w:rsidRDefault="003F134B" w:rsidP="003F134B">
      <w:pPr>
        <w:pStyle w:val="ListParagraph"/>
        <w:numPr>
          <w:ilvl w:val="0"/>
          <w:numId w:val="1"/>
        </w:numPr>
        <w:jc w:val="both"/>
        <w:rPr>
          <w:rFonts w:cs="Times New Roman"/>
        </w:rPr>
      </w:pPr>
      <w:r w:rsidRPr="00C44D86">
        <w:rPr>
          <w:rFonts w:cs="Times New Roman"/>
        </w:rPr>
        <w:t>Visi darbai ar medžiagos, kurie gali būti pagrįstai laikomi būtinais visų šioje techninėje specifikacijoje įvardintų paslaugų teikimui ir jų tinkamam eksploatavimui, turi būti be papildomo mokesčio privalomai atliktos ir (ar) pateiktos nepriklausomai nuo to, ar jos yra apibūdintos šioje techninėje specifikacijoje, ar ne.</w:t>
      </w:r>
    </w:p>
    <w:p w14:paraId="6AD08583" w14:textId="012F3FAD" w:rsidR="003F134B" w:rsidRPr="00C44D86" w:rsidRDefault="003F134B" w:rsidP="003F134B">
      <w:pPr>
        <w:pStyle w:val="ListParagraph"/>
        <w:numPr>
          <w:ilvl w:val="0"/>
          <w:numId w:val="1"/>
        </w:numPr>
        <w:jc w:val="both"/>
        <w:rPr>
          <w:rFonts w:cs="Times New Roman"/>
        </w:rPr>
      </w:pPr>
      <w:r w:rsidRPr="00C44D86">
        <w:rPr>
          <w:rFonts w:cs="Times New Roman"/>
        </w:rPr>
        <w:t xml:space="preserve">Rezervinio kopijavimo saugyklų laikymo patalpos turi būti apsaugotos nuo neteisėto asmenų patekimo į jas, įrengti gaisro ir įsilaužimo davikliai, kurių stebėsena ir kontrolė turi būti užtikrinama 24 valandas per parą. </w:t>
      </w:r>
    </w:p>
    <w:p w14:paraId="59FF3CAC" w14:textId="74960DEC" w:rsidR="003F134B" w:rsidRPr="00C44D86" w:rsidRDefault="003F134B" w:rsidP="003F134B">
      <w:pPr>
        <w:pStyle w:val="ListParagraph"/>
        <w:numPr>
          <w:ilvl w:val="0"/>
          <w:numId w:val="1"/>
        </w:numPr>
        <w:jc w:val="both"/>
        <w:rPr>
          <w:rFonts w:cs="Times New Roman"/>
        </w:rPr>
      </w:pPr>
      <w:r w:rsidRPr="00C44D86">
        <w:rPr>
          <w:rFonts w:cs="Times New Roman"/>
        </w:rPr>
        <w:t>Patekimas į rezervinio kopijavimo saugyklų laikymo patalpas turi būti griežtai reglamentuotas ir patvirtintas Teikėjo vidaus tvarkos taisyklėmis, užtikrinant visapusę patenkančių asmenų atsakomybę, kontrolę ir palydą.</w:t>
      </w:r>
    </w:p>
    <w:p w14:paraId="49E774D2" w14:textId="5160B304" w:rsidR="003F134B" w:rsidRPr="00C44D86" w:rsidRDefault="003F134B" w:rsidP="003F134B">
      <w:pPr>
        <w:pStyle w:val="ListParagraph"/>
        <w:numPr>
          <w:ilvl w:val="0"/>
          <w:numId w:val="1"/>
        </w:numPr>
        <w:jc w:val="both"/>
        <w:rPr>
          <w:rFonts w:cs="Times New Roman"/>
        </w:rPr>
      </w:pPr>
      <w:r w:rsidRPr="00C44D86">
        <w:rPr>
          <w:rFonts w:cs="Times New Roman"/>
        </w:rPr>
        <w:t>Rezervinio kopijavimo duomenų saugyklų parametrai.</w:t>
      </w:r>
    </w:p>
    <w:p w14:paraId="4F796917" w14:textId="77777777" w:rsidR="003F134B" w:rsidRPr="00C44D86" w:rsidRDefault="003F134B" w:rsidP="003F134B">
      <w:pPr>
        <w:pStyle w:val="ListParagraph"/>
        <w:numPr>
          <w:ilvl w:val="1"/>
          <w:numId w:val="1"/>
        </w:numPr>
        <w:jc w:val="both"/>
        <w:rPr>
          <w:rFonts w:cs="Times New Roman"/>
        </w:rPr>
      </w:pPr>
      <w:r w:rsidRPr="00C44D86">
        <w:rPr>
          <w:rFonts w:cs="Times New Roman"/>
        </w:rPr>
        <w:t xml:space="preserve">Visi komponentai dubliuojami, įskaitant:  </w:t>
      </w:r>
    </w:p>
    <w:p w14:paraId="7FC17829" w14:textId="77777777" w:rsidR="003F134B" w:rsidRPr="00C44D86" w:rsidRDefault="003F134B" w:rsidP="003F134B">
      <w:pPr>
        <w:pStyle w:val="ListParagraph"/>
        <w:numPr>
          <w:ilvl w:val="1"/>
          <w:numId w:val="2"/>
        </w:numPr>
        <w:ind w:left="1701" w:hanging="425"/>
        <w:jc w:val="both"/>
        <w:rPr>
          <w:rFonts w:cs="Times New Roman"/>
        </w:rPr>
      </w:pPr>
      <w:r w:rsidRPr="00C44D86">
        <w:rPr>
          <w:rFonts w:cs="Times New Roman"/>
        </w:rPr>
        <w:t>nemažiau kaip du valdymo moduliai;</w:t>
      </w:r>
    </w:p>
    <w:p w14:paraId="3C2BB0CF" w14:textId="77777777" w:rsidR="003F134B" w:rsidRPr="00C44D86" w:rsidRDefault="003F134B" w:rsidP="003F134B">
      <w:pPr>
        <w:pStyle w:val="ListParagraph"/>
        <w:numPr>
          <w:ilvl w:val="1"/>
          <w:numId w:val="2"/>
        </w:numPr>
        <w:ind w:left="1701" w:hanging="425"/>
        <w:jc w:val="both"/>
        <w:rPr>
          <w:rFonts w:cs="Times New Roman"/>
        </w:rPr>
      </w:pPr>
      <w:r w:rsidRPr="00C44D86">
        <w:rPr>
          <w:rFonts w:cs="Times New Roman"/>
        </w:rPr>
        <w:t>nemažiau kaip du maitinimo šaltiniai.</w:t>
      </w:r>
    </w:p>
    <w:p w14:paraId="646BDDE8" w14:textId="58F36D70" w:rsidR="00C965B4" w:rsidRPr="00C44D86" w:rsidRDefault="003F134B" w:rsidP="000270BF">
      <w:pPr>
        <w:pStyle w:val="ListParagraph"/>
        <w:numPr>
          <w:ilvl w:val="1"/>
          <w:numId w:val="1"/>
        </w:numPr>
        <w:jc w:val="both"/>
        <w:rPr>
          <w:rFonts w:cs="Times New Roman"/>
        </w:rPr>
      </w:pPr>
      <w:r w:rsidRPr="00C44D86">
        <w:rPr>
          <w:rFonts w:cs="Times New Roman"/>
        </w:rPr>
        <w:t>Duomenų vientisumui neturi turėti įtakos pavieniai duomenų saugyklos kietųjų diskų gedimai.</w:t>
      </w:r>
    </w:p>
    <w:p w14:paraId="358CAB48" w14:textId="77777777" w:rsidR="00C965B4" w:rsidRPr="00C44D86" w:rsidRDefault="00C965B4" w:rsidP="00C965B4">
      <w:pPr>
        <w:pStyle w:val="ListParagraph"/>
        <w:numPr>
          <w:ilvl w:val="0"/>
          <w:numId w:val="1"/>
        </w:numPr>
        <w:jc w:val="both"/>
        <w:rPr>
          <w:rFonts w:cs="Times New Roman"/>
        </w:rPr>
      </w:pPr>
      <w:r w:rsidRPr="00C44D86">
        <w:rPr>
          <w:rFonts w:cs="Times New Roman"/>
        </w:rPr>
        <w:t>Teikėjas turi pradėti teikti paslaugas pagal aprašytas charakteristikas ir techninius reikalavimus ne vėliau kaip per 10 (dešimt) darbo dienų nuo sutarties pasirašymo dienos</w:t>
      </w:r>
    </w:p>
    <w:p w14:paraId="7F6A46DE" w14:textId="77777777" w:rsidR="00592F3E" w:rsidRPr="00C44D86" w:rsidRDefault="00592F3E" w:rsidP="00592F3E">
      <w:pPr>
        <w:jc w:val="both"/>
        <w:rPr>
          <w:rFonts w:ascii="Times New Roman" w:hAnsi="Times New Roman" w:cs="Times New Roman"/>
        </w:rPr>
      </w:pPr>
    </w:p>
    <w:p w14:paraId="50145C32" w14:textId="1D30BD28" w:rsidR="00940C26" w:rsidRPr="00C44D86" w:rsidRDefault="00940C26" w:rsidP="00940C26">
      <w:pPr>
        <w:pStyle w:val="ListParagraph"/>
        <w:ind w:left="502"/>
        <w:jc w:val="center"/>
        <w:rPr>
          <w:rFonts w:cs="Times New Roman"/>
          <w:b/>
        </w:rPr>
      </w:pPr>
      <w:r w:rsidRPr="00C44D86">
        <w:rPr>
          <w:rFonts w:cs="Times New Roman"/>
          <w:b/>
        </w:rPr>
        <w:lastRenderedPageBreak/>
        <w:t xml:space="preserve">Reikalavimai </w:t>
      </w:r>
      <w:r w:rsidR="000270BF" w:rsidRPr="00C44D86">
        <w:rPr>
          <w:rFonts w:cs="Times New Roman"/>
          <w:b/>
        </w:rPr>
        <w:t>ryšio paslaugai</w:t>
      </w:r>
    </w:p>
    <w:p w14:paraId="08AD27B7" w14:textId="77777777" w:rsidR="0078508E" w:rsidRPr="00C44D86" w:rsidRDefault="0078508E" w:rsidP="00940C26">
      <w:pPr>
        <w:pStyle w:val="ListParagraph"/>
        <w:ind w:left="502"/>
        <w:jc w:val="center"/>
        <w:rPr>
          <w:rFonts w:cs="Times New Roman"/>
          <w:b/>
        </w:rPr>
      </w:pPr>
    </w:p>
    <w:p w14:paraId="5EB13C67" w14:textId="18808170" w:rsidR="00C44D86" w:rsidRDefault="00C44D86" w:rsidP="00FC27B2">
      <w:pPr>
        <w:pStyle w:val="ListParagraph"/>
        <w:numPr>
          <w:ilvl w:val="0"/>
          <w:numId w:val="1"/>
        </w:numPr>
        <w:jc w:val="both"/>
        <w:rPr>
          <w:rFonts w:cs="Times New Roman"/>
        </w:rPr>
      </w:pPr>
      <w:r>
        <w:rPr>
          <w:rFonts w:cs="Times New Roman"/>
        </w:rPr>
        <w:t xml:space="preserve">Turi būti realizuotas L2 </w:t>
      </w:r>
      <w:r w:rsidR="009B527F">
        <w:rPr>
          <w:rFonts w:cs="Times New Roman"/>
        </w:rPr>
        <w:t>lygio</w:t>
      </w:r>
      <w:r>
        <w:rPr>
          <w:rFonts w:cs="Times New Roman"/>
        </w:rPr>
        <w:t xml:space="preserve"> s</w:t>
      </w:r>
      <w:r w:rsidRPr="00C44D86">
        <w:rPr>
          <w:rFonts w:cs="Times New Roman"/>
        </w:rPr>
        <w:t>u</w:t>
      </w:r>
      <w:r>
        <w:rPr>
          <w:rFonts w:cs="Times New Roman"/>
        </w:rPr>
        <w:t xml:space="preserve">jungimas tarp tiekėjo siūlomos </w:t>
      </w:r>
      <w:r w:rsidR="00164722">
        <w:rPr>
          <w:rFonts w:cs="Times New Roman"/>
        </w:rPr>
        <w:t>saugyklos ir Perkančiosios organizacijos duomenų centro.</w:t>
      </w:r>
    </w:p>
    <w:p w14:paraId="1FA76A2A" w14:textId="12918E50" w:rsidR="00164722" w:rsidRDefault="00164722" w:rsidP="00FC27B2">
      <w:pPr>
        <w:pStyle w:val="ListParagraph"/>
        <w:numPr>
          <w:ilvl w:val="0"/>
          <w:numId w:val="1"/>
        </w:numPr>
        <w:jc w:val="both"/>
        <w:rPr>
          <w:rFonts w:cs="Times New Roman"/>
        </w:rPr>
      </w:pPr>
      <w:r>
        <w:rPr>
          <w:rFonts w:cs="Times New Roman"/>
        </w:rPr>
        <w:t xml:space="preserve">Įprastomis sąlygomis sujungimo greitaveika turi būti ne mažesnė kaip 1 </w:t>
      </w:r>
      <w:proofErr w:type="spellStart"/>
      <w:r>
        <w:rPr>
          <w:rFonts w:cs="Times New Roman"/>
        </w:rPr>
        <w:t>Gbps</w:t>
      </w:r>
      <w:proofErr w:type="spellEnd"/>
      <w:r>
        <w:rPr>
          <w:rFonts w:cs="Times New Roman"/>
        </w:rPr>
        <w:t>.</w:t>
      </w:r>
    </w:p>
    <w:p w14:paraId="3D09B6B8" w14:textId="618C5883" w:rsidR="00164722" w:rsidRPr="00C44D86" w:rsidRDefault="00164722" w:rsidP="00FC27B2">
      <w:pPr>
        <w:pStyle w:val="ListParagraph"/>
        <w:numPr>
          <w:ilvl w:val="0"/>
          <w:numId w:val="1"/>
        </w:numPr>
        <w:jc w:val="both"/>
        <w:rPr>
          <w:rFonts w:cs="Times New Roman"/>
        </w:rPr>
      </w:pPr>
      <w:r>
        <w:rPr>
          <w:rFonts w:cs="Times New Roman"/>
        </w:rPr>
        <w:t xml:space="preserve">Esant poreikiui turi būti galimybė operatyviai greitaveiką padidinti iki 10 </w:t>
      </w:r>
      <w:proofErr w:type="spellStart"/>
      <w:r>
        <w:rPr>
          <w:rFonts w:cs="Times New Roman"/>
        </w:rPr>
        <w:t>Gbps</w:t>
      </w:r>
      <w:proofErr w:type="spellEnd"/>
      <w:r>
        <w:rPr>
          <w:rFonts w:cs="Times New Roman"/>
        </w:rPr>
        <w:t xml:space="preserve">. </w:t>
      </w:r>
    </w:p>
    <w:p w14:paraId="4C1AE770" w14:textId="22697CFE" w:rsidR="00C44D86" w:rsidRPr="00C44D86" w:rsidRDefault="00164722" w:rsidP="00C44D86">
      <w:pPr>
        <w:pStyle w:val="ListParagraph"/>
        <w:numPr>
          <w:ilvl w:val="0"/>
          <w:numId w:val="1"/>
        </w:numPr>
        <w:jc w:val="both"/>
        <w:rPr>
          <w:rFonts w:cs="Times New Roman"/>
          <w:bCs/>
          <w:szCs w:val="24"/>
        </w:rPr>
      </w:pPr>
      <w:bookmarkStart w:id="2" w:name="_Toc60289581"/>
      <w:bookmarkStart w:id="3" w:name="_Toc222046579"/>
      <w:r>
        <w:rPr>
          <w:rFonts w:cs="Times New Roman"/>
          <w:bCs/>
          <w:szCs w:val="24"/>
        </w:rPr>
        <w:t>Detalūs t</w:t>
      </w:r>
      <w:r w:rsidR="00C44D86" w:rsidRPr="00C44D86">
        <w:rPr>
          <w:rFonts w:cs="Times New Roman"/>
          <w:bCs/>
          <w:szCs w:val="24"/>
        </w:rPr>
        <w:t>echniniai ir kokybiniai</w:t>
      </w:r>
      <w:r>
        <w:rPr>
          <w:rFonts w:cs="Times New Roman"/>
          <w:bCs/>
          <w:szCs w:val="24"/>
        </w:rPr>
        <w:t xml:space="preserve"> reikalavimai L2 paslaugai:</w:t>
      </w:r>
      <w:r w:rsidR="00C44D86" w:rsidRPr="00C44D86">
        <w:rPr>
          <w:rFonts w:cs="Times New Roman"/>
          <w:bCs/>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615"/>
      </w:tblGrid>
      <w:tr w:rsidR="00C44D86" w:rsidRPr="00C44D86" w14:paraId="3D39DF0A" w14:textId="77777777" w:rsidTr="00164722">
        <w:tc>
          <w:tcPr>
            <w:tcW w:w="4338" w:type="dxa"/>
            <w:shd w:val="clear" w:color="auto" w:fill="auto"/>
          </w:tcPr>
          <w:p w14:paraId="3F2D868F" w14:textId="77777777" w:rsidR="00C44D86" w:rsidRPr="00C44D86" w:rsidRDefault="00C44D86" w:rsidP="00B84571">
            <w:pPr>
              <w:jc w:val="center"/>
              <w:rPr>
                <w:rFonts w:ascii="Times New Roman" w:hAnsi="Times New Roman" w:cs="Times New Roman"/>
                <w:b/>
                <w:sz w:val="24"/>
                <w:szCs w:val="24"/>
              </w:rPr>
            </w:pPr>
            <w:r w:rsidRPr="00C44D86">
              <w:rPr>
                <w:rFonts w:ascii="Times New Roman" w:hAnsi="Times New Roman" w:cs="Times New Roman"/>
                <w:b/>
                <w:sz w:val="24"/>
                <w:szCs w:val="24"/>
              </w:rPr>
              <w:t>Parametro ar kokybės reikalavimo pavadinimas</w:t>
            </w:r>
          </w:p>
        </w:tc>
        <w:tc>
          <w:tcPr>
            <w:tcW w:w="4615" w:type="dxa"/>
            <w:shd w:val="clear" w:color="auto" w:fill="auto"/>
          </w:tcPr>
          <w:p w14:paraId="508FF1BE" w14:textId="77777777" w:rsidR="00C44D86" w:rsidRPr="00C44D86" w:rsidRDefault="00C44D86" w:rsidP="00B84571">
            <w:pPr>
              <w:autoSpaceDE w:val="0"/>
              <w:autoSpaceDN w:val="0"/>
              <w:adjustRightInd w:val="0"/>
              <w:jc w:val="center"/>
              <w:rPr>
                <w:rFonts w:ascii="Times New Roman" w:hAnsi="Times New Roman" w:cs="Times New Roman"/>
                <w:b/>
                <w:color w:val="000000"/>
                <w:sz w:val="24"/>
                <w:szCs w:val="24"/>
              </w:rPr>
            </w:pPr>
            <w:r w:rsidRPr="00C44D86">
              <w:rPr>
                <w:rFonts w:ascii="Times New Roman" w:hAnsi="Times New Roman" w:cs="Times New Roman"/>
                <w:b/>
                <w:color w:val="000000"/>
                <w:sz w:val="24"/>
                <w:szCs w:val="24"/>
              </w:rPr>
              <w:t>Parametro ar kokybės reikalavimo reikšmė</w:t>
            </w:r>
          </w:p>
        </w:tc>
      </w:tr>
      <w:tr w:rsidR="00C44D86" w:rsidRPr="00C44D86" w14:paraId="7A12D0D5" w14:textId="77777777" w:rsidTr="00164722">
        <w:tc>
          <w:tcPr>
            <w:tcW w:w="4338" w:type="dxa"/>
            <w:shd w:val="clear" w:color="auto" w:fill="auto"/>
            <w:vAlign w:val="center"/>
          </w:tcPr>
          <w:p w14:paraId="702E5461" w14:textId="77777777" w:rsidR="00C44D86" w:rsidRPr="00C44D86" w:rsidRDefault="00C44D86" w:rsidP="00B84571">
            <w:pPr>
              <w:rPr>
                <w:rFonts w:ascii="Times New Roman" w:hAnsi="Times New Roman" w:cs="Times New Roman"/>
                <w:color w:val="000000"/>
                <w:sz w:val="24"/>
                <w:szCs w:val="24"/>
              </w:rPr>
            </w:pPr>
            <w:r w:rsidRPr="00C44D86">
              <w:rPr>
                <w:rFonts w:ascii="Times New Roman" w:hAnsi="Times New Roman" w:cs="Times New Roman"/>
                <w:color w:val="000000"/>
                <w:sz w:val="24"/>
                <w:szCs w:val="24"/>
              </w:rPr>
              <w:t>Teikėjo galinės įrangos sietuvas</w:t>
            </w:r>
          </w:p>
        </w:tc>
        <w:tc>
          <w:tcPr>
            <w:tcW w:w="4615" w:type="dxa"/>
            <w:shd w:val="clear" w:color="auto" w:fill="auto"/>
            <w:vAlign w:val="center"/>
          </w:tcPr>
          <w:p w14:paraId="3C67ED99" w14:textId="77777777" w:rsidR="00C44D86" w:rsidRPr="00C44D86" w:rsidRDefault="00C44D86" w:rsidP="00B84571">
            <w:pPr>
              <w:rPr>
                <w:rFonts w:ascii="Times New Roman" w:hAnsi="Times New Roman" w:cs="Times New Roman"/>
                <w:sz w:val="24"/>
                <w:szCs w:val="24"/>
              </w:rPr>
            </w:pPr>
            <w:r w:rsidRPr="00C44D86">
              <w:rPr>
                <w:rFonts w:ascii="Times New Roman" w:hAnsi="Times New Roman" w:cs="Times New Roman"/>
                <w:sz w:val="24"/>
                <w:szCs w:val="24"/>
              </w:rPr>
              <w:t>Elektrinis (ISO/IEC 8802-3, RJ-45 jungtis): 100/1000Base-TX</w:t>
            </w:r>
          </w:p>
        </w:tc>
      </w:tr>
      <w:tr w:rsidR="00C44D86" w:rsidRPr="00C44D86" w14:paraId="52E89346" w14:textId="77777777" w:rsidTr="00164722">
        <w:tc>
          <w:tcPr>
            <w:tcW w:w="4338" w:type="dxa"/>
            <w:shd w:val="clear" w:color="auto" w:fill="auto"/>
            <w:vAlign w:val="center"/>
          </w:tcPr>
          <w:p w14:paraId="3EE27BCE" w14:textId="77777777" w:rsidR="00C44D86" w:rsidRPr="00C44D86" w:rsidRDefault="00C44D86" w:rsidP="00B84571">
            <w:pPr>
              <w:rPr>
                <w:rFonts w:ascii="Times New Roman" w:hAnsi="Times New Roman" w:cs="Times New Roman"/>
                <w:color w:val="000000"/>
                <w:sz w:val="24"/>
                <w:szCs w:val="24"/>
              </w:rPr>
            </w:pPr>
            <w:r w:rsidRPr="00C44D86">
              <w:rPr>
                <w:rFonts w:ascii="Times New Roman" w:hAnsi="Times New Roman" w:cs="Times New Roman"/>
                <w:color w:val="000000"/>
                <w:sz w:val="24"/>
                <w:szCs w:val="24"/>
              </w:rPr>
              <w:t>Duomenų perdavimo lygmens protokolas</w:t>
            </w:r>
          </w:p>
        </w:tc>
        <w:tc>
          <w:tcPr>
            <w:tcW w:w="4615" w:type="dxa"/>
            <w:shd w:val="clear" w:color="auto" w:fill="auto"/>
            <w:vAlign w:val="center"/>
          </w:tcPr>
          <w:p w14:paraId="11B47491" w14:textId="77777777" w:rsidR="00C44D86" w:rsidRPr="00C44D86" w:rsidRDefault="00C44D86" w:rsidP="00B84571">
            <w:pPr>
              <w:rPr>
                <w:rFonts w:ascii="Times New Roman" w:hAnsi="Times New Roman" w:cs="Times New Roman"/>
                <w:sz w:val="24"/>
                <w:szCs w:val="24"/>
              </w:rPr>
            </w:pPr>
            <w:r w:rsidRPr="00C44D86">
              <w:rPr>
                <w:rFonts w:ascii="Times New Roman" w:hAnsi="Times New Roman" w:cs="Times New Roman"/>
                <w:sz w:val="24"/>
                <w:szCs w:val="24"/>
              </w:rPr>
              <w:t>IEEE 802.3 (</w:t>
            </w:r>
            <w:proofErr w:type="spellStart"/>
            <w:r w:rsidRPr="00C44D86">
              <w:rPr>
                <w:rFonts w:ascii="Times New Roman" w:hAnsi="Times New Roman" w:cs="Times New Roman"/>
                <w:sz w:val="24"/>
                <w:szCs w:val="24"/>
              </w:rPr>
              <w:t>Ethernet</w:t>
            </w:r>
            <w:proofErr w:type="spellEnd"/>
            <w:r w:rsidRPr="00C44D86">
              <w:rPr>
                <w:rFonts w:ascii="Times New Roman" w:hAnsi="Times New Roman" w:cs="Times New Roman"/>
                <w:sz w:val="24"/>
                <w:szCs w:val="24"/>
              </w:rPr>
              <w:t>), IEEE 802.1Q (</w:t>
            </w:r>
            <w:proofErr w:type="spellStart"/>
            <w:r w:rsidRPr="00C44D86">
              <w:rPr>
                <w:rFonts w:ascii="Times New Roman" w:hAnsi="Times New Roman" w:cs="Times New Roman"/>
                <w:sz w:val="24"/>
                <w:szCs w:val="24"/>
              </w:rPr>
              <w:t>VLANs</w:t>
            </w:r>
            <w:proofErr w:type="spellEnd"/>
            <w:r w:rsidRPr="00C44D86">
              <w:rPr>
                <w:rFonts w:ascii="Times New Roman" w:hAnsi="Times New Roman" w:cs="Times New Roman"/>
                <w:sz w:val="24"/>
                <w:szCs w:val="24"/>
              </w:rPr>
              <w:t>)</w:t>
            </w:r>
          </w:p>
        </w:tc>
      </w:tr>
      <w:tr w:rsidR="00C44D86" w:rsidRPr="00C44D86" w14:paraId="22844168" w14:textId="77777777" w:rsidTr="00164722">
        <w:tc>
          <w:tcPr>
            <w:tcW w:w="4338" w:type="dxa"/>
            <w:shd w:val="clear" w:color="auto" w:fill="auto"/>
            <w:vAlign w:val="center"/>
          </w:tcPr>
          <w:p w14:paraId="3F66D1E6" w14:textId="77777777" w:rsidR="00C44D86" w:rsidRPr="00C44D86" w:rsidRDefault="00C44D86" w:rsidP="00B84571">
            <w:pPr>
              <w:rPr>
                <w:rFonts w:ascii="Times New Roman" w:hAnsi="Times New Roman" w:cs="Times New Roman"/>
                <w:color w:val="000000"/>
                <w:sz w:val="24"/>
                <w:szCs w:val="24"/>
              </w:rPr>
            </w:pPr>
            <w:r w:rsidRPr="00C44D86">
              <w:rPr>
                <w:rFonts w:ascii="Times New Roman" w:hAnsi="Times New Roman" w:cs="Times New Roman"/>
                <w:color w:val="000000"/>
                <w:sz w:val="24"/>
                <w:szCs w:val="24"/>
              </w:rPr>
              <w:t>Abonento duomenų perdavimas Teikėjo tinklu</w:t>
            </w:r>
          </w:p>
        </w:tc>
        <w:tc>
          <w:tcPr>
            <w:tcW w:w="4615" w:type="dxa"/>
            <w:shd w:val="clear" w:color="auto" w:fill="auto"/>
            <w:vAlign w:val="center"/>
          </w:tcPr>
          <w:p w14:paraId="668F4CDA" w14:textId="77777777" w:rsidR="00C44D86" w:rsidRPr="00C44D86" w:rsidRDefault="00C44D86" w:rsidP="00B84571">
            <w:pPr>
              <w:rPr>
                <w:rFonts w:ascii="Times New Roman" w:hAnsi="Times New Roman" w:cs="Times New Roman"/>
                <w:sz w:val="24"/>
                <w:szCs w:val="24"/>
              </w:rPr>
            </w:pPr>
            <w:r w:rsidRPr="00C44D86">
              <w:rPr>
                <w:rFonts w:ascii="Times New Roman" w:hAnsi="Times New Roman" w:cs="Times New Roman"/>
                <w:sz w:val="24"/>
                <w:szCs w:val="24"/>
              </w:rPr>
              <w:t xml:space="preserve">Abonento perduodamo srauto STP </w:t>
            </w:r>
            <w:r w:rsidRPr="00C44D86">
              <w:rPr>
                <w:rFonts w:ascii="Times New Roman" w:hAnsi="Times New Roman" w:cs="Times New Roman"/>
                <w:i/>
                <w:iCs/>
                <w:sz w:val="24"/>
                <w:szCs w:val="24"/>
              </w:rPr>
              <w:t>(</w:t>
            </w:r>
            <w:proofErr w:type="spellStart"/>
            <w:r w:rsidRPr="00C44D86">
              <w:rPr>
                <w:rFonts w:ascii="Times New Roman" w:hAnsi="Times New Roman" w:cs="Times New Roman"/>
                <w:i/>
                <w:iCs/>
                <w:sz w:val="24"/>
                <w:szCs w:val="24"/>
              </w:rPr>
              <w:t>Spanning</w:t>
            </w:r>
            <w:proofErr w:type="spellEnd"/>
            <w:r w:rsidRPr="00C44D86">
              <w:rPr>
                <w:rFonts w:ascii="Times New Roman" w:hAnsi="Times New Roman" w:cs="Times New Roman"/>
                <w:i/>
                <w:iCs/>
                <w:sz w:val="24"/>
                <w:szCs w:val="24"/>
              </w:rPr>
              <w:t xml:space="preserve"> </w:t>
            </w:r>
            <w:proofErr w:type="spellStart"/>
            <w:r w:rsidRPr="00C44D86">
              <w:rPr>
                <w:rFonts w:ascii="Times New Roman" w:hAnsi="Times New Roman" w:cs="Times New Roman"/>
                <w:i/>
                <w:iCs/>
                <w:sz w:val="24"/>
                <w:szCs w:val="24"/>
              </w:rPr>
              <w:t>Tree</w:t>
            </w:r>
            <w:proofErr w:type="spellEnd"/>
            <w:r w:rsidRPr="00C44D86">
              <w:rPr>
                <w:rFonts w:ascii="Times New Roman" w:hAnsi="Times New Roman" w:cs="Times New Roman"/>
                <w:i/>
                <w:iCs/>
                <w:sz w:val="24"/>
                <w:szCs w:val="24"/>
              </w:rPr>
              <w:t xml:space="preserve"> </w:t>
            </w:r>
            <w:proofErr w:type="spellStart"/>
            <w:r w:rsidRPr="00C44D86">
              <w:rPr>
                <w:rFonts w:ascii="Times New Roman" w:hAnsi="Times New Roman" w:cs="Times New Roman"/>
                <w:i/>
                <w:iCs/>
                <w:sz w:val="24"/>
                <w:szCs w:val="24"/>
              </w:rPr>
              <w:t>Protocol</w:t>
            </w:r>
            <w:proofErr w:type="spellEnd"/>
            <w:r w:rsidRPr="00C44D86">
              <w:rPr>
                <w:rFonts w:ascii="Times New Roman" w:hAnsi="Times New Roman" w:cs="Times New Roman"/>
                <w:i/>
                <w:iCs/>
                <w:sz w:val="24"/>
                <w:szCs w:val="24"/>
              </w:rPr>
              <w:t xml:space="preserve">) </w:t>
            </w:r>
            <w:r w:rsidRPr="00C44D86">
              <w:rPr>
                <w:rFonts w:ascii="Times New Roman" w:hAnsi="Times New Roman" w:cs="Times New Roman"/>
                <w:sz w:val="24"/>
                <w:szCs w:val="24"/>
              </w:rPr>
              <w:t>apibrėžtas standartais IEEE 802.1D, IEEE 802.1w, IEEE 802.1s., Cisco PVST, PVST+ ), 802.1Q žymės (</w:t>
            </w:r>
            <w:proofErr w:type="spellStart"/>
            <w:r w:rsidRPr="00C44D86">
              <w:rPr>
                <w:rFonts w:ascii="Times New Roman" w:hAnsi="Times New Roman" w:cs="Times New Roman"/>
                <w:sz w:val="24"/>
                <w:szCs w:val="24"/>
              </w:rPr>
              <w:t>Ethernet</w:t>
            </w:r>
            <w:proofErr w:type="spellEnd"/>
            <w:r w:rsidRPr="00C44D86">
              <w:rPr>
                <w:rFonts w:ascii="Times New Roman" w:hAnsi="Times New Roman" w:cs="Times New Roman"/>
                <w:sz w:val="24"/>
                <w:szCs w:val="24"/>
              </w:rPr>
              <w:t xml:space="preserve"> kadras, VLAN numeris, </w:t>
            </w:r>
            <w:proofErr w:type="spellStart"/>
            <w:r w:rsidRPr="00C44D86">
              <w:rPr>
                <w:rFonts w:ascii="Times New Roman" w:hAnsi="Times New Roman" w:cs="Times New Roman"/>
                <w:sz w:val="24"/>
                <w:szCs w:val="24"/>
              </w:rPr>
              <w:t>CoS</w:t>
            </w:r>
            <w:proofErr w:type="spellEnd"/>
            <w:r w:rsidRPr="00C44D86">
              <w:rPr>
                <w:rFonts w:ascii="Times New Roman" w:hAnsi="Times New Roman" w:cs="Times New Roman"/>
                <w:sz w:val="24"/>
                <w:szCs w:val="24"/>
              </w:rPr>
              <w:t xml:space="preserve"> bitai, Q-</w:t>
            </w:r>
            <w:proofErr w:type="spellStart"/>
            <w:r w:rsidRPr="00C44D86">
              <w:rPr>
                <w:rFonts w:ascii="Times New Roman" w:hAnsi="Times New Roman" w:cs="Times New Roman"/>
                <w:sz w:val="24"/>
                <w:szCs w:val="24"/>
              </w:rPr>
              <w:t>in</w:t>
            </w:r>
            <w:proofErr w:type="spellEnd"/>
            <w:r w:rsidRPr="00C44D86">
              <w:rPr>
                <w:rFonts w:ascii="Times New Roman" w:hAnsi="Times New Roman" w:cs="Times New Roman"/>
                <w:sz w:val="24"/>
                <w:szCs w:val="24"/>
              </w:rPr>
              <w:t>-Q žymė) perduodami skaidriai</w:t>
            </w:r>
          </w:p>
        </w:tc>
      </w:tr>
      <w:tr w:rsidR="00C44D86" w:rsidRPr="00C44D86" w14:paraId="73C3405E" w14:textId="77777777" w:rsidTr="00164722">
        <w:tc>
          <w:tcPr>
            <w:tcW w:w="4338" w:type="dxa"/>
            <w:shd w:val="clear" w:color="auto" w:fill="auto"/>
            <w:vAlign w:val="center"/>
          </w:tcPr>
          <w:p w14:paraId="46CDF013" w14:textId="77777777" w:rsidR="00C44D86" w:rsidRPr="00C44D86" w:rsidRDefault="00C44D86" w:rsidP="00B84571">
            <w:pPr>
              <w:rPr>
                <w:rFonts w:ascii="Times New Roman" w:hAnsi="Times New Roman" w:cs="Times New Roman"/>
                <w:color w:val="000000"/>
                <w:sz w:val="24"/>
                <w:szCs w:val="24"/>
              </w:rPr>
            </w:pPr>
            <w:r w:rsidRPr="00C44D86">
              <w:rPr>
                <w:rFonts w:ascii="Times New Roman" w:hAnsi="Times New Roman" w:cs="Times New Roman"/>
                <w:color w:val="000000"/>
                <w:sz w:val="24"/>
                <w:szCs w:val="24"/>
              </w:rPr>
              <w:t xml:space="preserve">Maksimalus paketo dydis </w:t>
            </w:r>
            <w:r w:rsidRPr="00C44D86">
              <w:rPr>
                <w:rFonts w:ascii="Times New Roman" w:hAnsi="Times New Roman" w:cs="Times New Roman"/>
                <w:i/>
                <w:iCs/>
                <w:color w:val="000000"/>
                <w:sz w:val="24"/>
                <w:szCs w:val="24"/>
              </w:rPr>
              <w:t xml:space="preserve">(MTU – </w:t>
            </w:r>
            <w:proofErr w:type="spellStart"/>
            <w:r w:rsidRPr="00C44D86">
              <w:rPr>
                <w:rFonts w:ascii="Times New Roman" w:hAnsi="Times New Roman" w:cs="Times New Roman"/>
                <w:i/>
                <w:iCs/>
                <w:color w:val="000000"/>
                <w:sz w:val="24"/>
                <w:szCs w:val="24"/>
              </w:rPr>
              <w:t>Maximum</w:t>
            </w:r>
            <w:proofErr w:type="spellEnd"/>
            <w:r w:rsidRPr="00C44D86">
              <w:rPr>
                <w:rFonts w:ascii="Times New Roman" w:hAnsi="Times New Roman" w:cs="Times New Roman"/>
                <w:i/>
                <w:iCs/>
                <w:color w:val="000000"/>
                <w:sz w:val="24"/>
                <w:szCs w:val="24"/>
              </w:rPr>
              <w:t xml:space="preserve"> </w:t>
            </w:r>
            <w:proofErr w:type="spellStart"/>
            <w:r w:rsidRPr="00C44D86">
              <w:rPr>
                <w:rFonts w:ascii="Times New Roman" w:hAnsi="Times New Roman" w:cs="Times New Roman"/>
                <w:i/>
                <w:iCs/>
                <w:color w:val="000000"/>
                <w:sz w:val="24"/>
                <w:szCs w:val="24"/>
              </w:rPr>
              <w:t>Transmission</w:t>
            </w:r>
            <w:proofErr w:type="spellEnd"/>
            <w:r w:rsidRPr="00C44D86">
              <w:rPr>
                <w:rFonts w:ascii="Times New Roman" w:hAnsi="Times New Roman" w:cs="Times New Roman"/>
                <w:i/>
                <w:iCs/>
                <w:color w:val="000000"/>
                <w:sz w:val="24"/>
                <w:szCs w:val="24"/>
              </w:rPr>
              <w:t xml:space="preserve"> </w:t>
            </w:r>
            <w:proofErr w:type="spellStart"/>
            <w:r w:rsidRPr="00C44D86">
              <w:rPr>
                <w:rFonts w:ascii="Times New Roman" w:hAnsi="Times New Roman" w:cs="Times New Roman"/>
                <w:i/>
                <w:iCs/>
                <w:color w:val="000000"/>
                <w:sz w:val="24"/>
                <w:szCs w:val="24"/>
              </w:rPr>
              <w:t>Unit</w:t>
            </w:r>
            <w:proofErr w:type="spellEnd"/>
            <w:r w:rsidRPr="00C44D86">
              <w:rPr>
                <w:rFonts w:ascii="Times New Roman" w:hAnsi="Times New Roman" w:cs="Times New Roman"/>
                <w:i/>
                <w:iCs/>
                <w:color w:val="000000"/>
                <w:sz w:val="24"/>
                <w:szCs w:val="24"/>
              </w:rPr>
              <w:t>)</w:t>
            </w:r>
          </w:p>
        </w:tc>
        <w:tc>
          <w:tcPr>
            <w:tcW w:w="4615" w:type="dxa"/>
            <w:shd w:val="clear" w:color="auto" w:fill="auto"/>
            <w:vAlign w:val="center"/>
          </w:tcPr>
          <w:p w14:paraId="657FD2B4" w14:textId="77777777" w:rsidR="00C44D86" w:rsidRPr="00C44D86" w:rsidRDefault="00C44D86" w:rsidP="00B84571">
            <w:pPr>
              <w:rPr>
                <w:rFonts w:ascii="Times New Roman" w:hAnsi="Times New Roman" w:cs="Times New Roman"/>
                <w:sz w:val="24"/>
                <w:szCs w:val="24"/>
              </w:rPr>
            </w:pPr>
            <w:r w:rsidRPr="00C44D86">
              <w:rPr>
                <w:rFonts w:ascii="Times New Roman" w:hAnsi="Times New Roman" w:cs="Times New Roman"/>
                <w:sz w:val="24"/>
                <w:szCs w:val="24"/>
              </w:rPr>
              <w:t xml:space="preserve">1540 baitai be kontrolinių bitų </w:t>
            </w:r>
            <w:r w:rsidRPr="00C44D86">
              <w:rPr>
                <w:rFonts w:ascii="Times New Roman" w:hAnsi="Times New Roman" w:cs="Times New Roman"/>
                <w:i/>
                <w:iCs/>
                <w:sz w:val="24"/>
                <w:szCs w:val="24"/>
              </w:rPr>
              <w:t xml:space="preserve">(angl. – </w:t>
            </w:r>
            <w:proofErr w:type="spellStart"/>
            <w:r w:rsidRPr="00C44D86">
              <w:rPr>
                <w:rFonts w:ascii="Times New Roman" w:hAnsi="Times New Roman" w:cs="Times New Roman"/>
                <w:i/>
                <w:iCs/>
                <w:sz w:val="24"/>
                <w:szCs w:val="24"/>
              </w:rPr>
              <w:t>Frame</w:t>
            </w:r>
            <w:proofErr w:type="spellEnd"/>
            <w:r w:rsidRPr="00C44D86">
              <w:rPr>
                <w:rFonts w:ascii="Times New Roman" w:hAnsi="Times New Roman" w:cs="Times New Roman"/>
                <w:i/>
                <w:iCs/>
                <w:sz w:val="24"/>
                <w:szCs w:val="24"/>
              </w:rPr>
              <w:t xml:space="preserve"> </w:t>
            </w:r>
            <w:proofErr w:type="spellStart"/>
            <w:r w:rsidRPr="00C44D86">
              <w:rPr>
                <w:rFonts w:ascii="Times New Roman" w:hAnsi="Times New Roman" w:cs="Times New Roman"/>
                <w:i/>
                <w:iCs/>
                <w:sz w:val="24"/>
                <w:szCs w:val="24"/>
              </w:rPr>
              <w:t>Check</w:t>
            </w:r>
            <w:proofErr w:type="spellEnd"/>
            <w:r w:rsidRPr="00C44D86">
              <w:rPr>
                <w:rFonts w:ascii="Times New Roman" w:hAnsi="Times New Roman" w:cs="Times New Roman"/>
                <w:i/>
                <w:iCs/>
                <w:sz w:val="24"/>
                <w:szCs w:val="24"/>
              </w:rPr>
              <w:t>)</w:t>
            </w:r>
          </w:p>
        </w:tc>
      </w:tr>
      <w:tr w:rsidR="00C44D86" w:rsidRPr="00C44D86" w14:paraId="6E45B4B8" w14:textId="77777777" w:rsidTr="00164722">
        <w:tc>
          <w:tcPr>
            <w:tcW w:w="4338" w:type="dxa"/>
            <w:shd w:val="clear" w:color="auto" w:fill="auto"/>
            <w:vAlign w:val="center"/>
          </w:tcPr>
          <w:p w14:paraId="24895574" w14:textId="77777777" w:rsidR="00C44D86" w:rsidRPr="00C44D86" w:rsidRDefault="00C44D86" w:rsidP="00B84571">
            <w:pPr>
              <w:rPr>
                <w:rFonts w:ascii="Times New Roman" w:hAnsi="Times New Roman" w:cs="Times New Roman"/>
                <w:color w:val="000000"/>
                <w:sz w:val="24"/>
                <w:szCs w:val="24"/>
              </w:rPr>
            </w:pPr>
            <w:r w:rsidRPr="00C44D86">
              <w:rPr>
                <w:rFonts w:ascii="Times New Roman" w:hAnsi="Times New Roman" w:cs="Times New Roman"/>
                <w:color w:val="000000"/>
                <w:sz w:val="24"/>
                <w:szCs w:val="24"/>
              </w:rPr>
              <w:t xml:space="preserve">Dvikryptis vėlinimas2 </w:t>
            </w:r>
            <w:r w:rsidRPr="00C44D86">
              <w:rPr>
                <w:rFonts w:ascii="Times New Roman" w:hAnsi="Times New Roman" w:cs="Times New Roman"/>
                <w:i/>
                <w:iCs/>
                <w:color w:val="000000"/>
                <w:sz w:val="24"/>
                <w:szCs w:val="24"/>
              </w:rPr>
              <w:t>(</w:t>
            </w:r>
            <w:proofErr w:type="spellStart"/>
            <w:r w:rsidRPr="00C44D86">
              <w:rPr>
                <w:rFonts w:ascii="Times New Roman" w:hAnsi="Times New Roman" w:cs="Times New Roman"/>
                <w:i/>
                <w:iCs/>
                <w:color w:val="000000"/>
                <w:sz w:val="24"/>
                <w:szCs w:val="24"/>
              </w:rPr>
              <w:t>Round</w:t>
            </w:r>
            <w:proofErr w:type="spellEnd"/>
            <w:r w:rsidRPr="00C44D86">
              <w:rPr>
                <w:rFonts w:ascii="Times New Roman" w:hAnsi="Times New Roman" w:cs="Times New Roman"/>
                <w:i/>
                <w:iCs/>
                <w:color w:val="000000"/>
                <w:sz w:val="24"/>
                <w:szCs w:val="24"/>
              </w:rPr>
              <w:t xml:space="preserve"> </w:t>
            </w:r>
            <w:proofErr w:type="spellStart"/>
            <w:r w:rsidRPr="00C44D86">
              <w:rPr>
                <w:rFonts w:ascii="Times New Roman" w:hAnsi="Times New Roman" w:cs="Times New Roman"/>
                <w:i/>
                <w:iCs/>
                <w:color w:val="000000"/>
                <w:sz w:val="24"/>
                <w:szCs w:val="24"/>
              </w:rPr>
              <w:t>Trip</w:t>
            </w:r>
            <w:proofErr w:type="spellEnd"/>
            <w:r w:rsidRPr="00C44D86">
              <w:rPr>
                <w:rFonts w:ascii="Times New Roman" w:hAnsi="Times New Roman" w:cs="Times New Roman"/>
                <w:i/>
                <w:iCs/>
                <w:color w:val="000000"/>
                <w:sz w:val="24"/>
                <w:szCs w:val="24"/>
              </w:rPr>
              <w:t xml:space="preserve"> </w:t>
            </w:r>
            <w:proofErr w:type="spellStart"/>
            <w:r w:rsidRPr="00C44D86">
              <w:rPr>
                <w:rFonts w:ascii="Times New Roman" w:hAnsi="Times New Roman" w:cs="Times New Roman"/>
                <w:i/>
                <w:iCs/>
                <w:color w:val="000000"/>
                <w:sz w:val="24"/>
                <w:szCs w:val="24"/>
              </w:rPr>
              <w:t>Delay</w:t>
            </w:r>
            <w:proofErr w:type="spellEnd"/>
            <w:r w:rsidRPr="00C44D86">
              <w:rPr>
                <w:rFonts w:ascii="Times New Roman" w:hAnsi="Times New Roman" w:cs="Times New Roman"/>
                <w:i/>
                <w:iCs/>
                <w:color w:val="000000"/>
                <w:sz w:val="24"/>
                <w:szCs w:val="24"/>
              </w:rPr>
              <w:t>)</w:t>
            </w:r>
          </w:p>
        </w:tc>
        <w:tc>
          <w:tcPr>
            <w:tcW w:w="4615" w:type="dxa"/>
            <w:shd w:val="clear" w:color="auto" w:fill="auto"/>
            <w:vAlign w:val="center"/>
          </w:tcPr>
          <w:p w14:paraId="43A00DFE" w14:textId="77777777" w:rsidR="00C44D86" w:rsidRPr="00C44D86" w:rsidRDefault="00C44D86" w:rsidP="00B84571">
            <w:pPr>
              <w:rPr>
                <w:rFonts w:ascii="Times New Roman" w:hAnsi="Times New Roman" w:cs="Times New Roman"/>
                <w:sz w:val="24"/>
                <w:szCs w:val="24"/>
              </w:rPr>
            </w:pPr>
            <w:r w:rsidRPr="00C44D86">
              <w:rPr>
                <w:rFonts w:ascii="Times New Roman" w:hAnsi="Times New Roman" w:cs="Times New Roman"/>
                <w:sz w:val="24"/>
                <w:szCs w:val="24"/>
              </w:rPr>
              <w:t xml:space="preserve">Iki 25 </w:t>
            </w:r>
            <w:proofErr w:type="spellStart"/>
            <w:r w:rsidRPr="00C44D86">
              <w:rPr>
                <w:rFonts w:ascii="Times New Roman" w:hAnsi="Times New Roman" w:cs="Times New Roman"/>
                <w:sz w:val="24"/>
                <w:szCs w:val="24"/>
              </w:rPr>
              <w:t>ms</w:t>
            </w:r>
            <w:proofErr w:type="spellEnd"/>
          </w:p>
        </w:tc>
      </w:tr>
      <w:tr w:rsidR="00C44D86" w:rsidRPr="00C44D86" w14:paraId="38EF92B1" w14:textId="77777777" w:rsidTr="00164722">
        <w:tc>
          <w:tcPr>
            <w:tcW w:w="4338" w:type="dxa"/>
            <w:shd w:val="clear" w:color="auto" w:fill="auto"/>
            <w:vAlign w:val="center"/>
          </w:tcPr>
          <w:p w14:paraId="0332E2D2" w14:textId="77777777" w:rsidR="00C44D86" w:rsidRPr="00C44D86" w:rsidRDefault="00C44D86" w:rsidP="00B84571">
            <w:pPr>
              <w:rPr>
                <w:rFonts w:ascii="Times New Roman" w:hAnsi="Times New Roman" w:cs="Times New Roman"/>
                <w:color w:val="000000"/>
                <w:sz w:val="24"/>
                <w:szCs w:val="24"/>
              </w:rPr>
            </w:pPr>
            <w:r w:rsidRPr="00C44D86">
              <w:rPr>
                <w:rFonts w:ascii="Times New Roman" w:hAnsi="Times New Roman" w:cs="Times New Roman"/>
                <w:color w:val="000000"/>
                <w:sz w:val="24"/>
                <w:szCs w:val="24"/>
              </w:rPr>
              <w:t xml:space="preserve">Vėlinimo pokytis </w:t>
            </w:r>
            <w:r w:rsidRPr="00C44D86">
              <w:rPr>
                <w:rFonts w:ascii="Times New Roman" w:hAnsi="Times New Roman" w:cs="Times New Roman"/>
                <w:i/>
                <w:iCs/>
                <w:color w:val="000000"/>
                <w:sz w:val="24"/>
                <w:szCs w:val="24"/>
              </w:rPr>
              <w:t>(</w:t>
            </w:r>
            <w:proofErr w:type="spellStart"/>
            <w:r w:rsidRPr="00C44D86">
              <w:rPr>
                <w:rFonts w:ascii="Times New Roman" w:hAnsi="Times New Roman" w:cs="Times New Roman"/>
                <w:i/>
                <w:iCs/>
                <w:color w:val="000000"/>
                <w:sz w:val="24"/>
                <w:szCs w:val="24"/>
              </w:rPr>
              <w:t>Jitter</w:t>
            </w:r>
            <w:proofErr w:type="spellEnd"/>
            <w:r w:rsidRPr="00C44D86">
              <w:rPr>
                <w:rFonts w:ascii="Times New Roman" w:hAnsi="Times New Roman" w:cs="Times New Roman"/>
                <w:i/>
                <w:iCs/>
                <w:color w:val="000000"/>
                <w:sz w:val="24"/>
                <w:szCs w:val="24"/>
              </w:rPr>
              <w:t>)</w:t>
            </w:r>
          </w:p>
        </w:tc>
        <w:tc>
          <w:tcPr>
            <w:tcW w:w="4615" w:type="dxa"/>
            <w:shd w:val="clear" w:color="auto" w:fill="auto"/>
            <w:vAlign w:val="center"/>
          </w:tcPr>
          <w:p w14:paraId="52343C06" w14:textId="77777777" w:rsidR="00C44D86" w:rsidRPr="00C44D86" w:rsidRDefault="00C44D86" w:rsidP="00B84571">
            <w:pPr>
              <w:rPr>
                <w:rFonts w:ascii="Times New Roman" w:hAnsi="Times New Roman" w:cs="Times New Roman"/>
                <w:sz w:val="24"/>
                <w:szCs w:val="24"/>
              </w:rPr>
            </w:pPr>
            <w:r w:rsidRPr="00C44D86">
              <w:rPr>
                <w:rFonts w:ascii="Times New Roman" w:hAnsi="Times New Roman" w:cs="Times New Roman"/>
                <w:sz w:val="24"/>
                <w:szCs w:val="24"/>
              </w:rPr>
              <w:t xml:space="preserve">Iki 10 </w:t>
            </w:r>
            <w:proofErr w:type="spellStart"/>
            <w:r w:rsidRPr="00C44D86">
              <w:rPr>
                <w:rFonts w:ascii="Times New Roman" w:hAnsi="Times New Roman" w:cs="Times New Roman"/>
                <w:sz w:val="24"/>
                <w:szCs w:val="24"/>
              </w:rPr>
              <w:t>ms</w:t>
            </w:r>
            <w:proofErr w:type="spellEnd"/>
          </w:p>
        </w:tc>
      </w:tr>
      <w:tr w:rsidR="00C44D86" w:rsidRPr="00C44D86" w14:paraId="2056BE2E" w14:textId="77777777" w:rsidTr="00164722">
        <w:tc>
          <w:tcPr>
            <w:tcW w:w="4338" w:type="dxa"/>
            <w:shd w:val="clear" w:color="auto" w:fill="auto"/>
            <w:vAlign w:val="center"/>
          </w:tcPr>
          <w:p w14:paraId="59DB58FB" w14:textId="77777777" w:rsidR="00C44D86" w:rsidRPr="00C44D86" w:rsidRDefault="00C44D86" w:rsidP="00B84571">
            <w:pPr>
              <w:rPr>
                <w:rFonts w:ascii="Times New Roman" w:hAnsi="Times New Roman" w:cs="Times New Roman"/>
                <w:color w:val="000000"/>
                <w:sz w:val="24"/>
                <w:szCs w:val="24"/>
              </w:rPr>
            </w:pPr>
            <w:r w:rsidRPr="00C44D86">
              <w:rPr>
                <w:rFonts w:ascii="Times New Roman" w:hAnsi="Times New Roman" w:cs="Times New Roman"/>
                <w:color w:val="000000"/>
                <w:sz w:val="24"/>
                <w:szCs w:val="24"/>
              </w:rPr>
              <w:t xml:space="preserve">Paketų praradimas </w:t>
            </w:r>
            <w:r w:rsidRPr="00C44D86">
              <w:rPr>
                <w:rFonts w:ascii="Times New Roman" w:hAnsi="Times New Roman" w:cs="Times New Roman"/>
                <w:i/>
                <w:iCs/>
                <w:color w:val="000000"/>
                <w:sz w:val="24"/>
                <w:szCs w:val="24"/>
              </w:rPr>
              <w:t>(</w:t>
            </w:r>
            <w:proofErr w:type="spellStart"/>
            <w:r w:rsidRPr="00C44D86">
              <w:rPr>
                <w:rFonts w:ascii="Times New Roman" w:hAnsi="Times New Roman" w:cs="Times New Roman"/>
                <w:i/>
                <w:iCs/>
                <w:color w:val="000000"/>
                <w:sz w:val="24"/>
                <w:szCs w:val="24"/>
              </w:rPr>
              <w:t>Packet</w:t>
            </w:r>
            <w:proofErr w:type="spellEnd"/>
            <w:r w:rsidRPr="00C44D86">
              <w:rPr>
                <w:rFonts w:ascii="Times New Roman" w:hAnsi="Times New Roman" w:cs="Times New Roman"/>
                <w:i/>
                <w:iCs/>
                <w:color w:val="000000"/>
                <w:sz w:val="24"/>
                <w:szCs w:val="24"/>
              </w:rPr>
              <w:t xml:space="preserve"> </w:t>
            </w:r>
            <w:proofErr w:type="spellStart"/>
            <w:r w:rsidRPr="00C44D86">
              <w:rPr>
                <w:rFonts w:ascii="Times New Roman" w:hAnsi="Times New Roman" w:cs="Times New Roman"/>
                <w:i/>
                <w:iCs/>
                <w:color w:val="000000"/>
                <w:sz w:val="24"/>
                <w:szCs w:val="24"/>
              </w:rPr>
              <w:t>Loss</w:t>
            </w:r>
            <w:proofErr w:type="spellEnd"/>
            <w:r w:rsidRPr="00C44D86">
              <w:rPr>
                <w:rFonts w:ascii="Times New Roman" w:hAnsi="Times New Roman" w:cs="Times New Roman"/>
                <w:i/>
                <w:iCs/>
                <w:color w:val="000000"/>
                <w:sz w:val="24"/>
                <w:szCs w:val="24"/>
              </w:rPr>
              <w:t>)</w:t>
            </w:r>
          </w:p>
        </w:tc>
        <w:tc>
          <w:tcPr>
            <w:tcW w:w="4615" w:type="dxa"/>
            <w:shd w:val="clear" w:color="auto" w:fill="auto"/>
            <w:vAlign w:val="center"/>
          </w:tcPr>
          <w:p w14:paraId="4EF1765D" w14:textId="77777777" w:rsidR="00C44D86" w:rsidRPr="00C44D86" w:rsidRDefault="00C44D86" w:rsidP="00B84571">
            <w:pPr>
              <w:rPr>
                <w:rFonts w:ascii="Times New Roman" w:hAnsi="Times New Roman" w:cs="Times New Roman"/>
                <w:sz w:val="24"/>
                <w:szCs w:val="24"/>
              </w:rPr>
            </w:pPr>
            <w:r w:rsidRPr="00C44D86">
              <w:rPr>
                <w:rFonts w:ascii="Times New Roman" w:hAnsi="Times New Roman" w:cs="Times New Roman"/>
                <w:sz w:val="24"/>
                <w:szCs w:val="24"/>
              </w:rPr>
              <w:t>Iki 0,1%</w:t>
            </w:r>
          </w:p>
        </w:tc>
      </w:tr>
      <w:tr w:rsidR="00C44D86" w:rsidRPr="00C44D86" w14:paraId="346DCEC2" w14:textId="77777777" w:rsidTr="00164722">
        <w:tc>
          <w:tcPr>
            <w:tcW w:w="4338" w:type="dxa"/>
            <w:shd w:val="clear" w:color="auto" w:fill="auto"/>
          </w:tcPr>
          <w:p w14:paraId="3ACAAFDF" w14:textId="77777777" w:rsidR="00C44D86" w:rsidRPr="00C44D86" w:rsidRDefault="00C44D86" w:rsidP="00B84571">
            <w:pPr>
              <w:autoSpaceDE w:val="0"/>
              <w:autoSpaceDN w:val="0"/>
              <w:adjustRightInd w:val="0"/>
              <w:rPr>
                <w:rFonts w:ascii="Times New Roman" w:hAnsi="Times New Roman" w:cs="Times New Roman"/>
                <w:color w:val="000000"/>
                <w:sz w:val="24"/>
                <w:szCs w:val="24"/>
              </w:rPr>
            </w:pPr>
            <w:r w:rsidRPr="00C44D86">
              <w:rPr>
                <w:rFonts w:ascii="Times New Roman" w:hAnsi="Times New Roman" w:cs="Times New Roman"/>
                <w:bCs/>
                <w:color w:val="000000"/>
                <w:sz w:val="24"/>
                <w:szCs w:val="24"/>
              </w:rPr>
              <w:t xml:space="preserve">Vidutinis paslaugos (ryšio kanalo) </w:t>
            </w:r>
            <w:proofErr w:type="spellStart"/>
            <w:r w:rsidRPr="00C44D86">
              <w:rPr>
                <w:rFonts w:ascii="Times New Roman" w:hAnsi="Times New Roman" w:cs="Times New Roman"/>
                <w:bCs/>
                <w:color w:val="000000"/>
                <w:sz w:val="24"/>
                <w:szCs w:val="24"/>
              </w:rPr>
              <w:t>pateikiamumas</w:t>
            </w:r>
            <w:proofErr w:type="spellEnd"/>
          </w:p>
        </w:tc>
        <w:tc>
          <w:tcPr>
            <w:tcW w:w="4615" w:type="dxa"/>
            <w:shd w:val="clear" w:color="auto" w:fill="auto"/>
          </w:tcPr>
          <w:p w14:paraId="0CC9CA98" w14:textId="77777777" w:rsidR="00C44D86" w:rsidRPr="00C44D86" w:rsidRDefault="00C44D86" w:rsidP="00B84571">
            <w:pPr>
              <w:autoSpaceDE w:val="0"/>
              <w:autoSpaceDN w:val="0"/>
              <w:adjustRightInd w:val="0"/>
              <w:jc w:val="both"/>
              <w:rPr>
                <w:rFonts w:ascii="Times New Roman" w:hAnsi="Times New Roman" w:cs="Times New Roman"/>
                <w:color w:val="000000"/>
                <w:sz w:val="24"/>
                <w:szCs w:val="24"/>
              </w:rPr>
            </w:pPr>
            <w:r w:rsidRPr="00C44D86">
              <w:rPr>
                <w:rFonts w:ascii="Times New Roman" w:hAnsi="Times New Roman" w:cs="Times New Roman"/>
                <w:color w:val="000000"/>
                <w:sz w:val="24"/>
                <w:szCs w:val="24"/>
              </w:rPr>
              <w:t xml:space="preserve">Ne mažiau kaip 99 </w:t>
            </w:r>
            <w:r w:rsidRPr="00C44D86">
              <w:rPr>
                <w:rFonts w:ascii="Times New Roman" w:hAnsi="Times New Roman" w:cs="Times New Roman"/>
                <w:color w:val="000000"/>
                <w:sz w:val="24"/>
                <w:szCs w:val="24"/>
                <w:lang w:val="en-US"/>
              </w:rPr>
              <w:t>%</w:t>
            </w:r>
          </w:p>
        </w:tc>
      </w:tr>
      <w:bookmarkEnd w:id="2"/>
      <w:bookmarkEnd w:id="3"/>
    </w:tbl>
    <w:p w14:paraId="1F2E4510" w14:textId="77777777" w:rsidR="00C44D86" w:rsidRPr="00C44D86" w:rsidRDefault="00C44D86" w:rsidP="00C44D86">
      <w:pPr>
        <w:jc w:val="both"/>
        <w:rPr>
          <w:rFonts w:ascii="Times New Roman" w:hAnsi="Times New Roman" w:cs="Times New Roman"/>
          <w:strike/>
          <w:sz w:val="24"/>
          <w:szCs w:val="24"/>
        </w:rPr>
      </w:pPr>
    </w:p>
    <w:p w14:paraId="45E87492" w14:textId="77777777" w:rsidR="003F134B" w:rsidRPr="00C44D86" w:rsidRDefault="003F134B" w:rsidP="003F134B">
      <w:pPr>
        <w:pStyle w:val="ListParagraph"/>
        <w:ind w:left="502"/>
        <w:jc w:val="center"/>
        <w:rPr>
          <w:rFonts w:cs="Times New Roman"/>
          <w:b/>
          <w:bCs/>
        </w:rPr>
      </w:pPr>
      <w:r w:rsidRPr="00C44D86">
        <w:rPr>
          <w:rFonts w:cs="Times New Roman"/>
          <w:b/>
          <w:bCs/>
        </w:rPr>
        <w:t>Reikalavimai duomenų saugai ir informacijos konfidencialumui</w:t>
      </w:r>
    </w:p>
    <w:p w14:paraId="01CCCEFF" w14:textId="77777777" w:rsidR="003F134B" w:rsidRPr="00C44D86" w:rsidRDefault="003F134B" w:rsidP="003F134B">
      <w:pPr>
        <w:pStyle w:val="ListParagraph"/>
        <w:ind w:left="502"/>
        <w:jc w:val="both"/>
        <w:rPr>
          <w:rFonts w:cs="Times New Roman"/>
        </w:rPr>
      </w:pPr>
    </w:p>
    <w:p w14:paraId="292DCAD4" w14:textId="77777777" w:rsidR="003F134B" w:rsidRPr="00C44D86" w:rsidRDefault="003F134B" w:rsidP="003F134B">
      <w:pPr>
        <w:pStyle w:val="ListParagraph"/>
        <w:numPr>
          <w:ilvl w:val="0"/>
          <w:numId w:val="1"/>
        </w:numPr>
        <w:jc w:val="both"/>
        <w:rPr>
          <w:rFonts w:cs="Times New Roman"/>
        </w:rPr>
      </w:pPr>
      <w:r w:rsidRPr="00C44D86">
        <w:rPr>
          <w:rFonts w:cs="Times New Roman"/>
          <w:szCs w:val="24"/>
        </w:rPr>
        <w:t>Pagrindiniai teisės aktai, kuriais Teikėjas privalo vadovautis, yra šie:</w:t>
      </w:r>
    </w:p>
    <w:p w14:paraId="5CCAF7B7" w14:textId="77777777" w:rsidR="003F134B" w:rsidRPr="00C44D86" w:rsidRDefault="003F134B" w:rsidP="003F134B">
      <w:pPr>
        <w:pStyle w:val="ListParagraph"/>
        <w:numPr>
          <w:ilvl w:val="1"/>
          <w:numId w:val="1"/>
        </w:numPr>
        <w:jc w:val="both"/>
        <w:rPr>
          <w:rFonts w:cs="Times New Roman"/>
          <w:szCs w:val="24"/>
        </w:rPr>
      </w:pPr>
      <w:r w:rsidRPr="00C44D86">
        <w:rPr>
          <w:rFonts w:cs="Times New Roman"/>
          <w:szCs w:val="24"/>
        </w:rPr>
        <w:t>Bendrasis duomenų apsaugos reglamentas</w:t>
      </w:r>
      <w:r w:rsidRPr="00C44D86">
        <w:rPr>
          <w:rStyle w:val="FootnoteReference"/>
          <w:rFonts w:cs="Times New Roman"/>
          <w:szCs w:val="24"/>
        </w:rPr>
        <w:footnoteReference w:id="1"/>
      </w:r>
      <w:r w:rsidRPr="00C44D86">
        <w:rPr>
          <w:rFonts w:cs="Times New Roman"/>
          <w:szCs w:val="24"/>
        </w:rPr>
        <w:t>;</w:t>
      </w:r>
    </w:p>
    <w:p w14:paraId="718E0A02" w14:textId="77777777" w:rsidR="003F134B" w:rsidRPr="00C44D86" w:rsidRDefault="003F134B" w:rsidP="003F134B">
      <w:pPr>
        <w:pStyle w:val="ListParagraph"/>
        <w:numPr>
          <w:ilvl w:val="1"/>
          <w:numId w:val="1"/>
        </w:numPr>
        <w:jc w:val="both"/>
        <w:rPr>
          <w:rFonts w:cs="Times New Roman"/>
          <w:szCs w:val="24"/>
        </w:rPr>
      </w:pPr>
      <w:r w:rsidRPr="00C44D86">
        <w:rPr>
          <w:rFonts w:cs="Times New Roman"/>
          <w:szCs w:val="24"/>
        </w:rPr>
        <w:t>Standartas LST ISO/IEC 27001:2017 „Informacinės technologijos. Saugumo metodai. Informacijos saugumo valdymo sistemos. Reikalavimai";</w:t>
      </w:r>
    </w:p>
    <w:p w14:paraId="7122E975" w14:textId="77777777" w:rsidR="003F134B" w:rsidRPr="00C44D86" w:rsidRDefault="003F134B" w:rsidP="003F134B">
      <w:pPr>
        <w:pStyle w:val="ListParagraph"/>
        <w:numPr>
          <w:ilvl w:val="1"/>
          <w:numId w:val="1"/>
        </w:numPr>
        <w:jc w:val="both"/>
        <w:rPr>
          <w:rFonts w:cs="Times New Roman"/>
          <w:szCs w:val="24"/>
        </w:rPr>
      </w:pPr>
      <w:r w:rsidRPr="00C44D86">
        <w:rPr>
          <w:rFonts w:cs="Times New Roman"/>
          <w:szCs w:val="24"/>
        </w:rPr>
        <w:t>Lietuvos Respublikos asmens duomenų teisinės apsaugos įstatymas;</w:t>
      </w:r>
    </w:p>
    <w:p w14:paraId="63631BB9" w14:textId="77777777" w:rsidR="003F134B" w:rsidRPr="00C44D86" w:rsidRDefault="003F134B" w:rsidP="003F134B">
      <w:pPr>
        <w:pStyle w:val="ListParagraph"/>
        <w:numPr>
          <w:ilvl w:val="1"/>
          <w:numId w:val="1"/>
        </w:numPr>
        <w:jc w:val="both"/>
        <w:rPr>
          <w:rFonts w:cs="Times New Roman"/>
          <w:szCs w:val="24"/>
        </w:rPr>
      </w:pPr>
      <w:r w:rsidRPr="00C44D86">
        <w:rPr>
          <w:rFonts w:cs="Times New Roman"/>
          <w:szCs w:val="24"/>
        </w:rPr>
        <w:t>Lietuvos Respublikos kibernetinio saugumo įstatymas;</w:t>
      </w:r>
    </w:p>
    <w:p w14:paraId="6C2B6989" w14:textId="77777777" w:rsidR="003F134B" w:rsidRPr="00C44D86" w:rsidRDefault="003F134B" w:rsidP="003F134B">
      <w:pPr>
        <w:pStyle w:val="ListParagraph"/>
        <w:numPr>
          <w:ilvl w:val="1"/>
          <w:numId w:val="1"/>
        </w:numPr>
        <w:jc w:val="both"/>
        <w:rPr>
          <w:rFonts w:cs="Times New Roman"/>
          <w:szCs w:val="24"/>
        </w:rPr>
      </w:pPr>
      <w:r w:rsidRPr="00C44D86">
        <w:rPr>
          <w:rFonts w:cs="Times New Roman"/>
          <w:szCs w:val="24"/>
        </w:rPr>
        <w:t>Bendrųjų elektroninės informacijos saugos reikalavimų aprašas</w:t>
      </w:r>
      <w:r w:rsidRPr="00C44D86">
        <w:rPr>
          <w:rStyle w:val="FootnoteReference"/>
          <w:rFonts w:cs="Times New Roman"/>
          <w:szCs w:val="24"/>
        </w:rPr>
        <w:footnoteReference w:id="2"/>
      </w:r>
      <w:r w:rsidRPr="00C44D86">
        <w:rPr>
          <w:rFonts w:cs="Times New Roman"/>
          <w:szCs w:val="24"/>
        </w:rPr>
        <w:t>;</w:t>
      </w:r>
    </w:p>
    <w:p w14:paraId="587CAB19" w14:textId="77777777" w:rsidR="003F134B" w:rsidRPr="00C44D86" w:rsidRDefault="003F134B" w:rsidP="003F134B">
      <w:pPr>
        <w:pStyle w:val="ListParagraph"/>
        <w:numPr>
          <w:ilvl w:val="1"/>
          <w:numId w:val="1"/>
        </w:numPr>
        <w:jc w:val="both"/>
        <w:rPr>
          <w:rFonts w:cs="Times New Roman"/>
          <w:szCs w:val="24"/>
        </w:rPr>
      </w:pPr>
      <w:r w:rsidRPr="00C44D86">
        <w:rPr>
          <w:rFonts w:cs="Times New Roman"/>
          <w:szCs w:val="24"/>
        </w:rPr>
        <w:lastRenderedPageBreak/>
        <w:t>Organizacinių ir techninių kibernetinio saugumo reikalavimų, taikomų kibernetinio saugumo subjektams, aprašas</w:t>
      </w:r>
      <w:r w:rsidRPr="00C44D86">
        <w:rPr>
          <w:rStyle w:val="FootnoteReference"/>
          <w:rFonts w:cs="Times New Roman"/>
          <w:szCs w:val="24"/>
        </w:rPr>
        <w:footnoteReference w:id="3"/>
      </w:r>
      <w:r w:rsidRPr="00C44D86">
        <w:rPr>
          <w:rFonts w:cs="Times New Roman"/>
          <w:szCs w:val="24"/>
        </w:rPr>
        <w:t>.</w:t>
      </w:r>
    </w:p>
    <w:p w14:paraId="41BCC183" w14:textId="4DF9B89A" w:rsidR="003F134B" w:rsidRPr="00C44D86" w:rsidRDefault="003F134B" w:rsidP="003F134B">
      <w:pPr>
        <w:pStyle w:val="ListParagraph"/>
        <w:numPr>
          <w:ilvl w:val="0"/>
          <w:numId w:val="1"/>
        </w:numPr>
        <w:jc w:val="both"/>
        <w:rPr>
          <w:rFonts w:cs="Times New Roman"/>
        </w:rPr>
      </w:pPr>
      <w:r w:rsidRPr="00C44D86">
        <w:rPr>
          <w:rFonts w:cs="Times New Roman"/>
        </w:rPr>
        <w:t xml:space="preserve">Teikėjas turi atlikti paslaugai teikti naudojamos programinės įrangos priežiūrą bei diegti atnaujinimus. </w:t>
      </w:r>
      <w:r w:rsidR="00F53072" w:rsidRPr="00C44D86">
        <w:rPr>
          <w:rFonts w:cs="Times New Roman"/>
        </w:rPr>
        <w:t>P</w:t>
      </w:r>
      <w:r w:rsidRPr="00C44D86">
        <w:rPr>
          <w:rFonts w:cs="Times New Roman"/>
        </w:rPr>
        <w:t>rograminės įrangos saugumo ir kritinius atnaujinimus įdiegti nedelsiant, jeigu nėra žinomų faktų, jog atnaujinimai gali sutrikdyti paslaugos ir programinės įrangos veiklą. Atnaujinimų diegimo procedūra turi būti suderinta su Perkančiąja organizacija.</w:t>
      </w:r>
    </w:p>
    <w:p w14:paraId="015899DB" w14:textId="77777777" w:rsidR="003F134B" w:rsidRPr="00C44D86" w:rsidRDefault="003F134B" w:rsidP="003F134B">
      <w:pPr>
        <w:pStyle w:val="ListParagraph"/>
        <w:numPr>
          <w:ilvl w:val="0"/>
          <w:numId w:val="1"/>
        </w:numPr>
        <w:jc w:val="both"/>
        <w:rPr>
          <w:rFonts w:cs="Times New Roman"/>
        </w:rPr>
      </w:pPr>
      <w:r w:rsidRPr="00C44D86">
        <w:rPr>
          <w:rFonts w:cs="Times New Roman"/>
        </w:rPr>
        <w:t>Teikiant paslaugą Perkančiajai organizacijai, turi būti naudojama tik legali programinė įranga.</w:t>
      </w:r>
    </w:p>
    <w:p w14:paraId="3F13232D" w14:textId="77777777" w:rsidR="003F134B" w:rsidRPr="00C44D86" w:rsidRDefault="003F134B" w:rsidP="003F134B">
      <w:pPr>
        <w:pStyle w:val="ListParagraph"/>
        <w:numPr>
          <w:ilvl w:val="0"/>
          <w:numId w:val="1"/>
        </w:numPr>
        <w:jc w:val="both"/>
        <w:rPr>
          <w:rFonts w:cs="Times New Roman"/>
        </w:rPr>
      </w:pPr>
      <w:r w:rsidRPr="00C44D86">
        <w:rPr>
          <w:rFonts w:cs="Times New Roman"/>
        </w:rPr>
        <w:t xml:space="preserve">Atsižvelgiant į nacionalinio kibernetinio saugos centro nurodymą, Teikėjas privalo užtikrinti, kad teikiant paslaugą Perkančiajai organizacijai nebūtų naudojama </w:t>
      </w:r>
      <w:proofErr w:type="spellStart"/>
      <w:r w:rsidRPr="00C44D86">
        <w:rPr>
          <w:rFonts w:cs="Times New Roman"/>
        </w:rPr>
        <w:t>Kaspersky</w:t>
      </w:r>
      <w:proofErr w:type="spellEnd"/>
      <w:r w:rsidRPr="00C44D86">
        <w:rPr>
          <w:rFonts w:cs="Times New Roman"/>
        </w:rPr>
        <w:t xml:space="preserve"> </w:t>
      </w:r>
      <w:proofErr w:type="spellStart"/>
      <w:r w:rsidRPr="00C44D86">
        <w:rPr>
          <w:rFonts w:cs="Times New Roman"/>
        </w:rPr>
        <w:t>Lab</w:t>
      </w:r>
      <w:proofErr w:type="spellEnd"/>
      <w:r w:rsidRPr="00C44D86">
        <w:rPr>
          <w:rFonts w:cs="Times New Roman"/>
        </w:rPr>
        <w:t xml:space="preserve"> programinė įranga ir kita nerekomenduojama naudoti programinė įranga.</w:t>
      </w:r>
    </w:p>
    <w:p w14:paraId="5C394D2A" w14:textId="77777777" w:rsidR="003F134B" w:rsidRPr="00C44D86" w:rsidRDefault="003F134B" w:rsidP="003F134B">
      <w:pPr>
        <w:pStyle w:val="ListParagraph"/>
        <w:numPr>
          <w:ilvl w:val="0"/>
          <w:numId w:val="1"/>
        </w:numPr>
        <w:jc w:val="both"/>
        <w:rPr>
          <w:rFonts w:cs="Times New Roman"/>
        </w:rPr>
      </w:pPr>
      <w:r w:rsidRPr="00C44D86">
        <w:rPr>
          <w:rFonts w:cs="Times New Roman"/>
        </w:rPr>
        <w:t>Turi būti užtikrinamas patalpų, kuriose yra Perkančiajai organizacijai pateikiama infrastruktūra, saugumas (apribojamas neįgaliotų asmenų patekimas į atitinkamas patalpas ir kt.). Prieiga prie Perkančiajai organizacijos pateikiamos infrastruktūros gali būti suteikiama tik tam asmeniui, kuriam prieiga reikalinga priskirtiems darbams atlikti.</w:t>
      </w:r>
    </w:p>
    <w:p w14:paraId="1D522511" w14:textId="6FD57933" w:rsidR="003F134B" w:rsidRPr="00C44D86" w:rsidRDefault="003F134B" w:rsidP="003F134B">
      <w:pPr>
        <w:pStyle w:val="ListParagraph"/>
        <w:numPr>
          <w:ilvl w:val="0"/>
          <w:numId w:val="1"/>
        </w:numPr>
        <w:jc w:val="both"/>
        <w:rPr>
          <w:rFonts w:cs="Times New Roman"/>
        </w:rPr>
      </w:pPr>
      <w:r w:rsidRPr="00C44D86">
        <w:rPr>
          <w:rFonts w:cs="Times New Roman"/>
        </w:rPr>
        <w:t>Teikėjas privalo užtikrinti, kad Perkančiajai organizacijai skirti resursai  bus programiškai atskirti nuo kitiems Teikėjo klientams skirtų resursų.</w:t>
      </w:r>
    </w:p>
    <w:p w14:paraId="3D9F7D19" w14:textId="6FF93326" w:rsidR="003F134B" w:rsidRPr="00C44D86" w:rsidRDefault="00B4378E" w:rsidP="003F134B">
      <w:pPr>
        <w:pStyle w:val="ListParagraph"/>
        <w:numPr>
          <w:ilvl w:val="0"/>
          <w:numId w:val="1"/>
        </w:numPr>
        <w:jc w:val="both"/>
        <w:rPr>
          <w:rFonts w:cs="Times New Roman"/>
        </w:rPr>
      </w:pPr>
      <w:r w:rsidRPr="00C44D86">
        <w:rPr>
          <w:rFonts w:cs="Times New Roman"/>
        </w:rPr>
        <w:t>T</w:t>
      </w:r>
      <w:r w:rsidR="003F134B" w:rsidRPr="00C44D86">
        <w:rPr>
          <w:rFonts w:cs="Times New Roman"/>
        </w:rPr>
        <w:t>eikėjas privalo užtikrinti, kad jo naudojamame duomenų centre esantys Perkančiosios organizacijos duomenys ir jų kopijos būtų neprieinamos nei fiziniu būdu, nei kitokiais būdais atitinkamų įgaliojimų neturintiems asmenims ar trečiosioms šalims.</w:t>
      </w:r>
    </w:p>
    <w:p w14:paraId="4830301A" w14:textId="270BCEC2" w:rsidR="003F134B" w:rsidRPr="00C44D86" w:rsidRDefault="003F134B" w:rsidP="003F134B">
      <w:pPr>
        <w:pStyle w:val="ListParagraph"/>
        <w:numPr>
          <w:ilvl w:val="0"/>
          <w:numId w:val="1"/>
        </w:numPr>
        <w:jc w:val="both"/>
        <w:rPr>
          <w:rFonts w:cs="Times New Roman"/>
        </w:rPr>
      </w:pPr>
      <w:r w:rsidRPr="00C44D86">
        <w:rPr>
          <w:rFonts w:cs="Times New Roman"/>
        </w:rPr>
        <w:t>Teikėjas privalo turėti ekstremalių situacijų Te</w:t>
      </w:r>
      <w:r w:rsidR="003D0815" w:rsidRPr="00C44D86">
        <w:rPr>
          <w:rFonts w:cs="Times New Roman"/>
        </w:rPr>
        <w:t>i</w:t>
      </w:r>
      <w:r w:rsidRPr="00C44D86">
        <w:rPr>
          <w:rFonts w:cs="Times New Roman"/>
        </w:rPr>
        <w:t>kėjo duomenų centruose valdymo planą (-</w:t>
      </w:r>
      <w:proofErr w:type="spellStart"/>
      <w:r w:rsidRPr="00C44D86">
        <w:rPr>
          <w:rFonts w:cs="Times New Roman"/>
        </w:rPr>
        <w:t>us</w:t>
      </w:r>
      <w:proofErr w:type="spellEnd"/>
      <w:r w:rsidRPr="00C44D86">
        <w:rPr>
          <w:rFonts w:cs="Times New Roman"/>
        </w:rPr>
        <w:t>). Perkančiajai organizacijai pareikalavus turi būti sudarytos sąlygos susipažinti su šiuo planu.</w:t>
      </w:r>
    </w:p>
    <w:p w14:paraId="7BB22158" w14:textId="77777777" w:rsidR="003F134B" w:rsidRPr="00C44D86" w:rsidRDefault="003F134B" w:rsidP="003F134B">
      <w:pPr>
        <w:pStyle w:val="ListParagraph"/>
        <w:numPr>
          <w:ilvl w:val="0"/>
          <w:numId w:val="1"/>
        </w:numPr>
        <w:jc w:val="both"/>
        <w:rPr>
          <w:rFonts w:cs="Times New Roman"/>
        </w:rPr>
      </w:pPr>
      <w:r w:rsidRPr="00C44D86">
        <w:rPr>
          <w:rFonts w:cs="Times New Roman"/>
        </w:rPr>
        <w:t>Teikėjas privalo nedelsiant, nevėliau nei per 8 val. nuo incidento pradžios, iš anksto suderintu būdu informuoti Perkančiąją organizaciją apie duomenų centro infrastruktūroje įvykusius kibernetinius incidentus ir jų poveikį Perkančiosios organizacijos IS. Incidentai apie kurios būtina pranešti:</w:t>
      </w:r>
    </w:p>
    <w:p w14:paraId="7BB62D3E" w14:textId="77777777" w:rsidR="003F134B" w:rsidRPr="00C44D86" w:rsidRDefault="003F134B" w:rsidP="003F134B">
      <w:pPr>
        <w:pStyle w:val="ListParagraph"/>
        <w:numPr>
          <w:ilvl w:val="1"/>
          <w:numId w:val="1"/>
        </w:numPr>
        <w:jc w:val="both"/>
        <w:rPr>
          <w:rFonts w:cs="Times New Roman"/>
        </w:rPr>
      </w:pPr>
      <w:r w:rsidRPr="00C44D86">
        <w:rPr>
          <w:rFonts w:cs="Times New Roman"/>
        </w:rPr>
        <w:t>Informacijos vientisumo, konfidencialumo ar laukiamo prieinamumo pažeidimus;</w:t>
      </w:r>
    </w:p>
    <w:p w14:paraId="16F2A288" w14:textId="77777777" w:rsidR="003F134B" w:rsidRPr="00C44D86" w:rsidRDefault="003F134B" w:rsidP="003F134B">
      <w:pPr>
        <w:pStyle w:val="ListParagraph"/>
        <w:numPr>
          <w:ilvl w:val="1"/>
          <w:numId w:val="1"/>
        </w:numPr>
        <w:jc w:val="both"/>
        <w:rPr>
          <w:rFonts w:cs="Times New Roman"/>
        </w:rPr>
      </w:pPr>
      <w:r w:rsidRPr="00C44D86">
        <w:rPr>
          <w:rFonts w:cs="Times New Roman"/>
        </w:rPr>
        <w:t>Žmogaus klaidas;</w:t>
      </w:r>
    </w:p>
    <w:p w14:paraId="7551EA62" w14:textId="77777777" w:rsidR="003F134B" w:rsidRPr="00C44D86" w:rsidRDefault="003F134B" w:rsidP="003F134B">
      <w:pPr>
        <w:pStyle w:val="ListParagraph"/>
        <w:numPr>
          <w:ilvl w:val="1"/>
          <w:numId w:val="1"/>
        </w:numPr>
        <w:jc w:val="both"/>
        <w:rPr>
          <w:rFonts w:cs="Times New Roman"/>
        </w:rPr>
      </w:pPr>
      <w:r w:rsidRPr="00C44D86">
        <w:rPr>
          <w:rFonts w:cs="Times New Roman"/>
        </w:rPr>
        <w:t>Saugos politikų ar gairių nesilaikymą, prieigos pažeidimus;</w:t>
      </w:r>
    </w:p>
    <w:p w14:paraId="6299AD88" w14:textId="77777777" w:rsidR="003F134B" w:rsidRPr="00C44D86" w:rsidRDefault="003F134B" w:rsidP="003F134B">
      <w:pPr>
        <w:pStyle w:val="ListParagraph"/>
        <w:numPr>
          <w:ilvl w:val="1"/>
          <w:numId w:val="1"/>
        </w:numPr>
        <w:jc w:val="both"/>
        <w:rPr>
          <w:rFonts w:cs="Times New Roman"/>
        </w:rPr>
      </w:pPr>
      <w:r w:rsidRPr="00C44D86">
        <w:rPr>
          <w:rFonts w:cs="Times New Roman"/>
        </w:rPr>
        <w:t>Fizinio saugumo susitarimų pažeidimus;</w:t>
      </w:r>
    </w:p>
    <w:p w14:paraId="3CA32508" w14:textId="77777777" w:rsidR="003F134B" w:rsidRPr="00C44D86" w:rsidRDefault="003F134B" w:rsidP="003F134B">
      <w:pPr>
        <w:pStyle w:val="ListParagraph"/>
        <w:numPr>
          <w:ilvl w:val="1"/>
          <w:numId w:val="1"/>
        </w:numPr>
        <w:jc w:val="both"/>
        <w:rPr>
          <w:rFonts w:cs="Times New Roman"/>
        </w:rPr>
      </w:pPr>
      <w:r w:rsidRPr="00C44D86">
        <w:rPr>
          <w:rFonts w:cs="Times New Roman"/>
        </w:rPr>
        <w:t>Nekontroliuojamus sistemos pakeitimus;</w:t>
      </w:r>
    </w:p>
    <w:p w14:paraId="59D06997" w14:textId="77777777" w:rsidR="003F134B" w:rsidRPr="00C44D86" w:rsidRDefault="003F134B" w:rsidP="003F134B">
      <w:pPr>
        <w:pStyle w:val="ListParagraph"/>
        <w:numPr>
          <w:ilvl w:val="1"/>
          <w:numId w:val="1"/>
        </w:numPr>
        <w:jc w:val="both"/>
        <w:rPr>
          <w:rFonts w:cs="Times New Roman"/>
        </w:rPr>
      </w:pPr>
      <w:r w:rsidRPr="00C44D86">
        <w:rPr>
          <w:rFonts w:cs="Times New Roman"/>
        </w:rPr>
        <w:t>Programinės įrangos arba aparatinės įrangos pažeidimus ir trikdžius.</w:t>
      </w:r>
    </w:p>
    <w:p w14:paraId="2B6F9CD9" w14:textId="77777777" w:rsidR="003F134B" w:rsidRPr="00C44D86" w:rsidRDefault="003F134B" w:rsidP="003F134B">
      <w:pPr>
        <w:pStyle w:val="ListParagraph"/>
        <w:numPr>
          <w:ilvl w:val="0"/>
          <w:numId w:val="1"/>
        </w:numPr>
        <w:jc w:val="both"/>
        <w:rPr>
          <w:rFonts w:cs="Times New Roman"/>
        </w:rPr>
      </w:pPr>
      <w:r w:rsidRPr="00C44D86">
        <w:rPr>
          <w:rFonts w:cs="Times New Roman"/>
        </w:rPr>
        <w:t xml:space="preserve">Išsprendus incidentą, Teikėjas turi užpildyti ir suderintu būdu, ne vėliau nei per 3 d. d. po incidento išsprendimo, pateikti kibernetinio incidento tyrimo ataskaitą. </w:t>
      </w:r>
    </w:p>
    <w:p w14:paraId="73E1063F" w14:textId="21DEB865" w:rsidR="003F134B" w:rsidRPr="00C44D86" w:rsidRDefault="003F134B" w:rsidP="003F134B">
      <w:pPr>
        <w:pStyle w:val="ListParagraph"/>
        <w:numPr>
          <w:ilvl w:val="0"/>
          <w:numId w:val="1"/>
        </w:numPr>
        <w:jc w:val="both"/>
        <w:rPr>
          <w:rFonts w:cs="Times New Roman"/>
        </w:rPr>
      </w:pPr>
      <w:r w:rsidRPr="00C44D86">
        <w:rPr>
          <w:rFonts w:cs="Times New Roman"/>
        </w:rPr>
        <w:t xml:space="preserve">Perkančiajai organizacijai pareikalavus per sutartą </w:t>
      </w:r>
      <w:r w:rsidR="007362B2" w:rsidRPr="00C44D86">
        <w:rPr>
          <w:rFonts w:cs="Times New Roman"/>
        </w:rPr>
        <w:t xml:space="preserve">laiką </w:t>
      </w:r>
      <w:r w:rsidRPr="00C44D86">
        <w:rPr>
          <w:rFonts w:cs="Times New Roman"/>
        </w:rPr>
        <w:t>turi būti sudarytos sąlygos susipažinti su informacija, kaip yra laikomasi šio Pirkimo bei teisės aktuose numatytų reikalavimų, kokios ir kaip yra taikomos techninės bei organizacinės paslaugų teikimo ir duomenų saugos priemonės.</w:t>
      </w:r>
    </w:p>
    <w:p w14:paraId="31132891" w14:textId="77777777" w:rsidR="003F134B" w:rsidRPr="00C44D86" w:rsidRDefault="003F134B" w:rsidP="003F134B">
      <w:pPr>
        <w:pStyle w:val="ListParagraph"/>
        <w:spacing w:line="276" w:lineRule="auto"/>
        <w:ind w:left="502"/>
        <w:jc w:val="center"/>
        <w:rPr>
          <w:rFonts w:cs="Times New Roman"/>
          <w:b/>
          <w:bCs/>
          <w:color w:val="000000" w:themeColor="text1"/>
          <w:szCs w:val="24"/>
        </w:rPr>
      </w:pPr>
    </w:p>
    <w:p w14:paraId="1B93A2C8" w14:textId="5B5A44ED" w:rsidR="003F134B" w:rsidRPr="00C44D86" w:rsidRDefault="003F134B" w:rsidP="003F134B">
      <w:pPr>
        <w:pStyle w:val="ListParagraph"/>
        <w:spacing w:line="276" w:lineRule="auto"/>
        <w:ind w:left="502"/>
        <w:jc w:val="center"/>
        <w:rPr>
          <w:rFonts w:cs="Times New Roman"/>
          <w:b/>
          <w:bCs/>
          <w:color w:val="000000" w:themeColor="text1"/>
          <w:szCs w:val="24"/>
        </w:rPr>
      </w:pPr>
      <w:r w:rsidRPr="00C44D86">
        <w:rPr>
          <w:rFonts w:cs="Times New Roman"/>
          <w:b/>
          <w:bCs/>
          <w:color w:val="000000" w:themeColor="text1"/>
          <w:szCs w:val="24"/>
        </w:rPr>
        <w:t>PASLAUGŲ TEIKIMO TVARKA IR TERMINAI</w:t>
      </w:r>
    </w:p>
    <w:p w14:paraId="09D883E3" w14:textId="77777777" w:rsidR="003F134B" w:rsidRPr="00C44D86" w:rsidRDefault="003F134B" w:rsidP="003F134B">
      <w:pPr>
        <w:pStyle w:val="ListParagraph"/>
        <w:spacing w:line="276" w:lineRule="auto"/>
        <w:ind w:left="502"/>
        <w:jc w:val="center"/>
        <w:rPr>
          <w:rFonts w:cs="Times New Roman"/>
          <w:b/>
          <w:bCs/>
          <w:color w:val="000000" w:themeColor="text1"/>
          <w:szCs w:val="24"/>
        </w:rPr>
      </w:pPr>
    </w:p>
    <w:p w14:paraId="52485BE7" w14:textId="77777777" w:rsidR="003F134B" w:rsidRPr="00C44D86" w:rsidRDefault="003F134B" w:rsidP="003F134B">
      <w:pPr>
        <w:pStyle w:val="ListParagraph"/>
        <w:numPr>
          <w:ilvl w:val="0"/>
          <w:numId w:val="1"/>
        </w:numPr>
        <w:spacing w:line="276" w:lineRule="auto"/>
        <w:jc w:val="both"/>
        <w:rPr>
          <w:rFonts w:cs="Times New Roman"/>
          <w:color w:val="000000" w:themeColor="text1"/>
          <w:szCs w:val="24"/>
        </w:rPr>
      </w:pPr>
      <w:r w:rsidRPr="00C44D86">
        <w:rPr>
          <w:rFonts w:cs="Times New Roman"/>
          <w:color w:val="000000" w:themeColor="text1"/>
          <w:szCs w:val="24"/>
        </w:rPr>
        <w:t>Visų teikiamų paslaugų valdymo organizavimui paslaugų teikėjas turės:</w:t>
      </w:r>
    </w:p>
    <w:p w14:paraId="3CFA8EDA" w14:textId="77777777" w:rsidR="003F134B" w:rsidRPr="00C44D86" w:rsidRDefault="003F134B" w:rsidP="003F134B">
      <w:pPr>
        <w:pStyle w:val="ListParagraph"/>
        <w:numPr>
          <w:ilvl w:val="1"/>
          <w:numId w:val="1"/>
        </w:numPr>
        <w:spacing w:line="276" w:lineRule="auto"/>
        <w:jc w:val="both"/>
        <w:rPr>
          <w:rFonts w:cs="Times New Roman"/>
          <w:szCs w:val="24"/>
        </w:rPr>
      </w:pPr>
      <w:r w:rsidRPr="00C44D86">
        <w:rPr>
          <w:rFonts w:cs="Times New Roman"/>
          <w:szCs w:val="24"/>
        </w:rPr>
        <w:t>Užtikrinti tinkamą paslaugų organizavimą, apibrėžiant vadovavimo, valdymo ir vykdymo atsakomybes ir atsiskaitymo būdus;</w:t>
      </w:r>
    </w:p>
    <w:p w14:paraId="06784164" w14:textId="77777777" w:rsidR="003F134B" w:rsidRPr="00C44D86" w:rsidRDefault="003F134B" w:rsidP="003F134B">
      <w:pPr>
        <w:pStyle w:val="ListParagraph"/>
        <w:numPr>
          <w:ilvl w:val="0"/>
          <w:numId w:val="1"/>
        </w:numPr>
        <w:spacing w:line="276" w:lineRule="auto"/>
        <w:jc w:val="both"/>
        <w:rPr>
          <w:rFonts w:cs="Times New Roman"/>
          <w:color w:val="000000" w:themeColor="text1"/>
          <w:szCs w:val="24"/>
        </w:rPr>
      </w:pPr>
      <w:r w:rsidRPr="00C44D86">
        <w:rPr>
          <w:rFonts w:cs="Times New Roman"/>
        </w:rPr>
        <w:t>Visi kreipiniai ir užsakomos paslaugos turi būti valdomi, naudojant paslaugų Teikėjo Pagalbos tarnybą, kurioje Perkančiosios organizacijos įgalioti atstovai registruoja kreipinius ir gauna informaciją apie registruotų kreipinių eigą ir būseną, informaciją apie jų įvykdymą.</w:t>
      </w:r>
    </w:p>
    <w:p w14:paraId="4E71435D" w14:textId="77777777" w:rsidR="003F134B" w:rsidRPr="00C44D86" w:rsidRDefault="003F134B" w:rsidP="003F134B">
      <w:pPr>
        <w:pStyle w:val="ListParagraph"/>
        <w:numPr>
          <w:ilvl w:val="0"/>
          <w:numId w:val="1"/>
        </w:numPr>
        <w:spacing w:line="276" w:lineRule="auto"/>
        <w:jc w:val="both"/>
        <w:rPr>
          <w:rFonts w:cs="Times New Roman"/>
          <w:color w:val="000000" w:themeColor="text1"/>
          <w:szCs w:val="24"/>
        </w:rPr>
      </w:pPr>
      <w:r w:rsidRPr="00C44D86">
        <w:rPr>
          <w:rFonts w:cs="Times New Roman"/>
          <w:szCs w:val="24"/>
        </w:rPr>
        <w:lastRenderedPageBreak/>
        <w:t xml:space="preserve">Perkančiosios organizacijos </w:t>
      </w:r>
      <w:r w:rsidRPr="00C44D86">
        <w:rPr>
          <w:rFonts w:cs="Times New Roman"/>
          <w:color w:val="000000" w:themeColor="text1"/>
          <w:szCs w:val="24"/>
        </w:rPr>
        <w:t xml:space="preserve">įgalioti atstovai, registruodami pranešimą pagalbos sistemoje, pranešimui priskiria tipą (užklausa, sutrikimas, keitimas) ir, priklausomai pranešimo tipo, nustatoma sprendimo įvykdymo trukmė. </w:t>
      </w:r>
    </w:p>
    <w:p w14:paraId="6A321CCD" w14:textId="76B3A8ED" w:rsidR="003F134B" w:rsidRPr="00C44D86" w:rsidRDefault="003F134B" w:rsidP="003F134B">
      <w:pPr>
        <w:pStyle w:val="ListParagraph"/>
        <w:numPr>
          <w:ilvl w:val="0"/>
          <w:numId w:val="1"/>
        </w:numPr>
        <w:spacing w:line="276" w:lineRule="auto"/>
        <w:jc w:val="both"/>
        <w:rPr>
          <w:rFonts w:cs="Times New Roman"/>
        </w:rPr>
      </w:pPr>
      <w:r w:rsidRPr="00C44D86">
        <w:rPr>
          <w:rFonts w:cs="Times New Roman"/>
          <w:bCs/>
        </w:rPr>
        <w:t>Rezervinio kopijavimo saugyklos</w:t>
      </w:r>
      <w:r w:rsidRPr="00C44D86">
        <w:rPr>
          <w:rFonts w:cs="Times New Roman"/>
          <w:b/>
        </w:rPr>
        <w:t xml:space="preserve"> </w:t>
      </w:r>
      <w:r w:rsidRPr="00C44D86">
        <w:rPr>
          <w:rFonts w:cs="Times New Roman"/>
        </w:rPr>
        <w:t>ir kitos paslaugos turi būti teikiamos 7 dienas per savaitę 24 valandas per parą (24x7). Turi būti taikomi tokie paslaugų parametrai:</w:t>
      </w:r>
    </w:p>
    <w:p w14:paraId="1F87D265" w14:textId="77777777" w:rsidR="003F134B" w:rsidRPr="00C44D86" w:rsidRDefault="003F134B" w:rsidP="003F134B">
      <w:pPr>
        <w:pStyle w:val="ListParagraph"/>
        <w:numPr>
          <w:ilvl w:val="1"/>
          <w:numId w:val="1"/>
        </w:numPr>
        <w:spacing w:line="276" w:lineRule="auto"/>
        <w:jc w:val="both"/>
        <w:rPr>
          <w:rFonts w:cs="Times New Roman"/>
        </w:rPr>
      </w:pPr>
      <w:r w:rsidRPr="00C44D86">
        <w:rPr>
          <w:rFonts w:cs="Times New Roman"/>
          <w:u w:val="single"/>
        </w:rPr>
        <w:t>Kritinis sutrikimas</w:t>
      </w:r>
      <w:r w:rsidRPr="00C44D86">
        <w:rPr>
          <w:rFonts w:cs="Times New Roman"/>
        </w:rPr>
        <w:t>. Visiškas arba dalinis Sistemos darbo sutrikimas, kai visai arba iš dalies neįmanoma atlikti tam tikrų funkcijų arba šių funkcijų pateikiami rezultatai yra klaidingi. Problemos sprendimas yra būtinas skubiai. Sutrikimo šalinimo laikas – ne ilgiau kaip 4 valandos;</w:t>
      </w:r>
    </w:p>
    <w:p w14:paraId="389F3213" w14:textId="77777777" w:rsidR="003F134B" w:rsidRPr="00C44D86" w:rsidRDefault="003F134B" w:rsidP="003F134B">
      <w:pPr>
        <w:pStyle w:val="ListParagraph"/>
        <w:numPr>
          <w:ilvl w:val="1"/>
          <w:numId w:val="1"/>
        </w:numPr>
        <w:spacing w:line="276" w:lineRule="auto"/>
        <w:jc w:val="both"/>
        <w:rPr>
          <w:rFonts w:cs="Times New Roman"/>
        </w:rPr>
      </w:pPr>
      <w:r w:rsidRPr="00C44D86">
        <w:rPr>
          <w:rFonts w:cs="Times New Roman"/>
          <w:u w:val="single"/>
        </w:rPr>
        <w:t>Sutrikimas</w:t>
      </w:r>
      <w:r w:rsidRPr="00C44D86">
        <w:rPr>
          <w:rFonts w:cs="Times New Roman"/>
        </w:rPr>
        <w:t>. Veiklos procesai ir Sistemos funkcionavimas paveiktas nežymiai, sutrikimas nekelia grėsmės duomenims ir Sistemos funkcionavimui, problemos sprendimas yra būtinas, bet ne kritinis. Sutrikimo šalinimo laikas – ne ilgiau kaip 8 valandos.</w:t>
      </w:r>
    </w:p>
    <w:p w14:paraId="4E50E462" w14:textId="77777777" w:rsidR="003F134B" w:rsidRPr="00C44D86" w:rsidRDefault="003F134B" w:rsidP="003F134B">
      <w:pPr>
        <w:pStyle w:val="ListParagraph"/>
        <w:numPr>
          <w:ilvl w:val="1"/>
          <w:numId w:val="1"/>
        </w:numPr>
        <w:spacing w:line="276" w:lineRule="auto"/>
        <w:jc w:val="both"/>
        <w:rPr>
          <w:rFonts w:cs="Times New Roman"/>
        </w:rPr>
      </w:pPr>
      <w:r w:rsidRPr="00C44D86">
        <w:rPr>
          <w:rFonts w:cs="Times New Roman"/>
          <w:u w:val="single"/>
        </w:rPr>
        <w:t>Užklausos ir keitimai</w:t>
      </w:r>
      <w:r w:rsidRPr="00C44D86">
        <w:rPr>
          <w:rFonts w:cs="Times New Roman"/>
        </w:rPr>
        <w:t>. Išsprendimo laikas - ne ilgiau kaip su Perkančiąja organizacija suderintas laikas.</w:t>
      </w:r>
    </w:p>
    <w:p w14:paraId="10566982" w14:textId="77777777" w:rsidR="003F134B" w:rsidRPr="00C44D86" w:rsidRDefault="003F134B" w:rsidP="003F134B">
      <w:pPr>
        <w:pStyle w:val="ListParagraph"/>
        <w:numPr>
          <w:ilvl w:val="0"/>
          <w:numId w:val="1"/>
        </w:numPr>
        <w:spacing w:line="276" w:lineRule="auto"/>
        <w:jc w:val="both"/>
        <w:rPr>
          <w:rFonts w:cs="Times New Roman"/>
        </w:rPr>
      </w:pPr>
      <w:r w:rsidRPr="00C44D86">
        <w:rPr>
          <w:rFonts w:cs="Times New Roman"/>
        </w:rPr>
        <w:t>Sutrikimo, užklausos ir keitimo išsprendimo laikas – tai laikas nuo momento, kai Perkančioji organizacija praneša paslaugų teikėjui apie sutrikimą, užklausą ar keitimą, iki momento, kai Tiekėjas atliko visus būtinus užklausos įgyvendinimui darbus ir fiksavo tai Pagalbos sistemoje.</w:t>
      </w:r>
    </w:p>
    <w:p w14:paraId="5E1A54E6" w14:textId="77777777" w:rsidR="003F134B" w:rsidRPr="00C44D86" w:rsidRDefault="003F134B" w:rsidP="003F134B">
      <w:pPr>
        <w:pStyle w:val="ListParagraph"/>
        <w:numPr>
          <w:ilvl w:val="0"/>
          <w:numId w:val="1"/>
        </w:numPr>
        <w:spacing w:line="276" w:lineRule="auto"/>
        <w:jc w:val="both"/>
        <w:rPr>
          <w:rFonts w:cs="Times New Roman"/>
        </w:rPr>
      </w:pPr>
      <w:r w:rsidRPr="00C44D86">
        <w:rPr>
          <w:rFonts w:cs="Times New Roman"/>
        </w:rPr>
        <w:t>Į sutrikimo, užklausos ar keitimo išsprendimo laiką neįskaičiuojamas laikas, kai Tiekėjas negali vykdyti su išsprendimu susijusios veiklos dėl ne nuo Teikėjo priklausančių aplinkybių. Apie tokias aplinkybes Teikėjas turi informuoti Perkančiąją organizaciją.</w:t>
      </w:r>
    </w:p>
    <w:p w14:paraId="6015B5BA" w14:textId="4D52421B" w:rsidR="003F134B" w:rsidRPr="00A02D8C" w:rsidRDefault="003F134B" w:rsidP="004E07D1">
      <w:pPr>
        <w:pStyle w:val="ListParagraph"/>
        <w:numPr>
          <w:ilvl w:val="0"/>
          <w:numId w:val="1"/>
        </w:numPr>
        <w:spacing w:line="276" w:lineRule="auto"/>
        <w:jc w:val="both"/>
        <w:rPr>
          <w:rFonts w:cs="Times New Roman"/>
        </w:rPr>
      </w:pPr>
      <w:r w:rsidRPr="00164722">
        <w:rPr>
          <w:rFonts w:cs="Times New Roman"/>
        </w:rPr>
        <w:t>Jeigu užklausos, keitimo ar sutrikimo neįmanoma išspręsti per nustatytą pašalinimo laiką, Teikėjas privalo iš anksto apie tai informuoti Perkančiąją organizaciją.</w:t>
      </w:r>
    </w:p>
    <w:sectPr w:rsidR="003F134B" w:rsidRPr="00A02D8C" w:rsidSect="00F355F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666A9" w14:textId="77777777" w:rsidR="00255BD9" w:rsidRDefault="00255BD9" w:rsidP="003F134B">
      <w:pPr>
        <w:spacing w:after="0" w:line="240" w:lineRule="auto"/>
      </w:pPr>
      <w:r>
        <w:separator/>
      </w:r>
    </w:p>
  </w:endnote>
  <w:endnote w:type="continuationSeparator" w:id="0">
    <w:p w14:paraId="67EE1FA2" w14:textId="77777777" w:rsidR="00255BD9" w:rsidRDefault="00255BD9" w:rsidP="003F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84E1" w14:textId="77777777" w:rsidR="00255BD9" w:rsidRDefault="00255BD9" w:rsidP="003F134B">
      <w:pPr>
        <w:spacing w:after="0" w:line="240" w:lineRule="auto"/>
      </w:pPr>
      <w:r>
        <w:separator/>
      </w:r>
    </w:p>
  </w:footnote>
  <w:footnote w:type="continuationSeparator" w:id="0">
    <w:p w14:paraId="76941CA6" w14:textId="77777777" w:rsidR="00255BD9" w:rsidRDefault="00255BD9" w:rsidP="003F134B">
      <w:pPr>
        <w:spacing w:after="0" w:line="240" w:lineRule="auto"/>
      </w:pPr>
      <w:r>
        <w:continuationSeparator/>
      </w:r>
    </w:p>
  </w:footnote>
  <w:footnote w:id="1">
    <w:p w14:paraId="1AB9A1CA" w14:textId="77777777" w:rsidR="003F134B" w:rsidRDefault="003F134B" w:rsidP="003F134B">
      <w:pPr>
        <w:pStyle w:val="FootnoteText"/>
      </w:pPr>
      <w:r>
        <w:rPr>
          <w:rStyle w:val="FootnoteReference"/>
        </w:rPr>
        <w:footnoteRef/>
      </w:r>
      <w:r>
        <w:t xml:space="preserve"> </w:t>
      </w:r>
      <w:r>
        <w:rPr>
          <w:sz w:val="15"/>
          <w:szCs w:val="15"/>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2">
    <w:p w14:paraId="5E808272" w14:textId="77777777" w:rsidR="003F134B" w:rsidRDefault="003F134B" w:rsidP="003F134B">
      <w:pPr>
        <w:pStyle w:val="FootnoteText"/>
      </w:pPr>
      <w:r>
        <w:rPr>
          <w:rStyle w:val="FootnoteReference"/>
        </w:rPr>
        <w:footnoteRef/>
      </w:r>
      <w:r>
        <w:t xml:space="preserve"> </w:t>
      </w:r>
      <w:r>
        <w:rPr>
          <w:sz w:val="15"/>
          <w:szCs w:val="15"/>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footnote>
  <w:footnote w:id="3">
    <w:p w14:paraId="031934DF" w14:textId="77777777" w:rsidR="003F134B" w:rsidRDefault="003F134B" w:rsidP="003F134B">
      <w:pPr>
        <w:pStyle w:val="FootnoteText"/>
      </w:pPr>
      <w:r>
        <w:rPr>
          <w:rStyle w:val="FootnoteReference"/>
        </w:rPr>
        <w:footnoteRef/>
      </w:r>
      <w:r>
        <w:t xml:space="preserve"> </w:t>
      </w:r>
      <w:r>
        <w:rPr>
          <w:sz w:val="15"/>
          <w:szCs w:val="15"/>
        </w:rPr>
        <w:t>Organizacinių ir techninių kibernetinio saugumo reikalavimų, taikomų kibernetinio saugumo subjektams, aprašas, patvirtintas Lietuvos Respublikos Vyriausybės 2018 m. gruodžio 5 d. nutarimu Nr. 1209 „Dėl Lietuvos Respublikos kibernetinio saugumo įstatymo įgyvendinimo".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7E0B"/>
    <w:multiLevelType w:val="hybridMultilevel"/>
    <w:tmpl w:val="3A901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6399"/>
    <w:multiLevelType w:val="multilevel"/>
    <w:tmpl w:val="2AA45080"/>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2" w15:restartNumberingAfterBreak="0">
    <w:nsid w:val="0D313C36"/>
    <w:multiLevelType w:val="hybridMultilevel"/>
    <w:tmpl w:val="C5B66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A466C"/>
    <w:multiLevelType w:val="hybridMultilevel"/>
    <w:tmpl w:val="AB021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27F58"/>
    <w:multiLevelType w:val="hybridMultilevel"/>
    <w:tmpl w:val="DC787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3072"/>
    <w:multiLevelType w:val="multilevel"/>
    <w:tmpl w:val="79540B7E"/>
    <w:lvl w:ilvl="0">
      <w:start w:val="1"/>
      <w:numFmt w:val="decimal"/>
      <w:lvlText w:val="%1."/>
      <w:lvlJc w:val="left"/>
      <w:pPr>
        <w:ind w:left="502"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E56A8B"/>
    <w:multiLevelType w:val="hybridMultilevel"/>
    <w:tmpl w:val="A0F44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D0792"/>
    <w:multiLevelType w:val="hybridMultilevel"/>
    <w:tmpl w:val="22102FEE"/>
    <w:lvl w:ilvl="0" w:tplc="C2D60BFA">
      <w:start w:val="1"/>
      <w:numFmt w:val="bullet"/>
      <w:lvlText w:val="-"/>
      <w:lvlJc w:val="left"/>
      <w:pPr>
        <w:ind w:left="385"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7EBA"/>
    <w:multiLevelType w:val="hybridMultilevel"/>
    <w:tmpl w:val="00B692F4"/>
    <w:lvl w:ilvl="0" w:tplc="04090011">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15:restartNumberingAfterBreak="0">
    <w:nsid w:val="27BC1281"/>
    <w:multiLevelType w:val="hybridMultilevel"/>
    <w:tmpl w:val="AC108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D3C86"/>
    <w:multiLevelType w:val="multilevel"/>
    <w:tmpl w:val="B28422D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154C0A"/>
    <w:multiLevelType w:val="hybridMultilevel"/>
    <w:tmpl w:val="744C1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45255"/>
    <w:multiLevelType w:val="hybridMultilevel"/>
    <w:tmpl w:val="C4428EF6"/>
    <w:lvl w:ilvl="0" w:tplc="C2D60BFA">
      <w:start w:val="1"/>
      <w:numFmt w:val="bullet"/>
      <w:lvlText w:val="-"/>
      <w:lvlJc w:val="left"/>
      <w:pPr>
        <w:ind w:left="385" w:hanging="360"/>
      </w:pPr>
      <w:rPr>
        <w:rFonts w:ascii="Times New Roman" w:eastAsia="Calibri" w:hAnsi="Times New Roman" w:cs="Times New Roman" w:hint="default"/>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13" w15:restartNumberingAfterBreak="0">
    <w:nsid w:val="53B34AA5"/>
    <w:multiLevelType w:val="hybridMultilevel"/>
    <w:tmpl w:val="84342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5B5B59"/>
    <w:multiLevelType w:val="hybridMultilevel"/>
    <w:tmpl w:val="8550DE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6113"/>
    <w:multiLevelType w:val="hybridMultilevel"/>
    <w:tmpl w:val="90C2F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8F1898"/>
    <w:multiLevelType w:val="hybridMultilevel"/>
    <w:tmpl w:val="0AEC5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0921A4"/>
    <w:multiLevelType w:val="hybridMultilevel"/>
    <w:tmpl w:val="85C2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B2D4B22"/>
    <w:multiLevelType w:val="hybridMultilevel"/>
    <w:tmpl w:val="903E2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16"/>
  </w:num>
  <w:num w:numId="5">
    <w:abstractNumId w:val="15"/>
  </w:num>
  <w:num w:numId="6">
    <w:abstractNumId w:val="17"/>
  </w:num>
  <w:num w:numId="7">
    <w:abstractNumId w:val="12"/>
  </w:num>
  <w:num w:numId="8">
    <w:abstractNumId w:val="7"/>
  </w:num>
  <w:num w:numId="9">
    <w:abstractNumId w:val="0"/>
  </w:num>
  <w:num w:numId="10">
    <w:abstractNumId w:val="8"/>
  </w:num>
  <w:num w:numId="11">
    <w:abstractNumId w:val="11"/>
  </w:num>
  <w:num w:numId="12">
    <w:abstractNumId w:val="9"/>
  </w:num>
  <w:num w:numId="13">
    <w:abstractNumId w:val="3"/>
  </w:num>
  <w:num w:numId="14">
    <w:abstractNumId w:val="13"/>
  </w:num>
  <w:num w:numId="15">
    <w:abstractNumId w:val="6"/>
  </w:num>
  <w:num w:numId="16">
    <w:abstractNumId w:val="14"/>
  </w:num>
  <w:num w:numId="17">
    <w:abstractNumId w:val="1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83"/>
    <w:rsid w:val="000270BF"/>
    <w:rsid w:val="00044B68"/>
    <w:rsid w:val="000A1FB3"/>
    <w:rsid w:val="000B75BE"/>
    <w:rsid w:val="000C687C"/>
    <w:rsid w:val="000D09B5"/>
    <w:rsid w:val="00153606"/>
    <w:rsid w:val="00157D4F"/>
    <w:rsid w:val="00164722"/>
    <w:rsid w:val="001904F6"/>
    <w:rsid w:val="001A5AA8"/>
    <w:rsid w:val="00255BD9"/>
    <w:rsid w:val="00256D6C"/>
    <w:rsid w:val="002D3C33"/>
    <w:rsid w:val="00321812"/>
    <w:rsid w:val="00382D95"/>
    <w:rsid w:val="00386F97"/>
    <w:rsid w:val="003A455A"/>
    <w:rsid w:val="003D0815"/>
    <w:rsid w:val="003E14A1"/>
    <w:rsid w:val="003E57A3"/>
    <w:rsid w:val="003E5C90"/>
    <w:rsid w:val="003F134B"/>
    <w:rsid w:val="003F4E8A"/>
    <w:rsid w:val="004008DD"/>
    <w:rsid w:val="004459EB"/>
    <w:rsid w:val="004675FC"/>
    <w:rsid w:val="004B5E7E"/>
    <w:rsid w:val="004B6EE8"/>
    <w:rsid w:val="004F2BAB"/>
    <w:rsid w:val="00503B50"/>
    <w:rsid w:val="00520582"/>
    <w:rsid w:val="00592F3E"/>
    <w:rsid w:val="00646BE4"/>
    <w:rsid w:val="00675F56"/>
    <w:rsid w:val="00684CAD"/>
    <w:rsid w:val="006B7DDA"/>
    <w:rsid w:val="006E371D"/>
    <w:rsid w:val="007362B2"/>
    <w:rsid w:val="00737DC5"/>
    <w:rsid w:val="007443A3"/>
    <w:rsid w:val="0075642B"/>
    <w:rsid w:val="0078508E"/>
    <w:rsid w:val="007A5B55"/>
    <w:rsid w:val="007A7B7A"/>
    <w:rsid w:val="00813C83"/>
    <w:rsid w:val="00847D94"/>
    <w:rsid w:val="00885CC9"/>
    <w:rsid w:val="008E654D"/>
    <w:rsid w:val="00940C26"/>
    <w:rsid w:val="00993E7B"/>
    <w:rsid w:val="00993FB6"/>
    <w:rsid w:val="009B527F"/>
    <w:rsid w:val="009C52EC"/>
    <w:rsid w:val="009F1596"/>
    <w:rsid w:val="00A02D8C"/>
    <w:rsid w:val="00A03C24"/>
    <w:rsid w:val="00A13B96"/>
    <w:rsid w:val="00A319C1"/>
    <w:rsid w:val="00A327D0"/>
    <w:rsid w:val="00A37667"/>
    <w:rsid w:val="00A65069"/>
    <w:rsid w:val="00AD305D"/>
    <w:rsid w:val="00B4378E"/>
    <w:rsid w:val="00B84445"/>
    <w:rsid w:val="00B9621E"/>
    <w:rsid w:val="00BD3B23"/>
    <w:rsid w:val="00C12CAF"/>
    <w:rsid w:val="00C44D86"/>
    <w:rsid w:val="00C965B4"/>
    <w:rsid w:val="00CF3D48"/>
    <w:rsid w:val="00D00F87"/>
    <w:rsid w:val="00D844FF"/>
    <w:rsid w:val="00DB5794"/>
    <w:rsid w:val="00E114BB"/>
    <w:rsid w:val="00E51BCB"/>
    <w:rsid w:val="00ED0006"/>
    <w:rsid w:val="00F163DB"/>
    <w:rsid w:val="00F26870"/>
    <w:rsid w:val="00F355F4"/>
    <w:rsid w:val="00F50CF8"/>
    <w:rsid w:val="00F51D60"/>
    <w:rsid w:val="00F53072"/>
    <w:rsid w:val="00F66074"/>
    <w:rsid w:val="00FA793B"/>
    <w:rsid w:val="00FC27B2"/>
    <w:rsid w:val="00FC6367"/>
    <w:rsid w:val="00FD4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954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List Paragraph1,Paragraph,Sąrašo pastraipa1,List Paragraph211"/>
    <w:basedOn w:val="Normal"/>
    <w:link w:val="ListParagraphChar"/>
    <w:uiPriority w:val="34"/>
    <w:qFormat/>
    <w:rsid w:val="00592F3E"/>
    <w:pPr>
      <w:ind w:left="720"/>
      <w:contextualSpacing/>
    </w:pPr>
    <w:rPr>
      <w:rFonts w:ascii="Times New Roman" w:hAnsi="Times New Roman"/>
      <w:kern w:val="0"/>
      <w:sz w:val="24"/>
      <w14:ligatures w14:val="none"/>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592F3E"/>
    <w:rPr>
      <w:rFonts w:ascii="Times New Roman" w:hAnsi="Times New Roman"/>
      <w:kern w:val="0"/>
      <w:sz w:val="24"/>
      <w14:ligatures w14:val="none"/>
    </w:rPr>
  </w:style>
  <w:style w:type="paragraph" w:styleId="FootnoteText">
    <w:name w:val="footnote text"/>
    <w:basedOn w:val="Normal"/>
    <w:link w:val="FootnoteTextChar"/>
    <w:uiPriority w:val="99"/>
    <w:semiHidden/>
    <w:unhideWhenUsed/>
    <w:rsid w:val="003F134B"/>
    <w:pPr>
      <w:spacing w:after="0" w:line="240" w:lineRule="auto"/>
    </w:pPr>
    <w:rPr>
      <w:rFonts w:ascii="Times New Roman" w:hAnsi="Times New Roman"/>
      <w:kern w:val="0"/>
      <w:sz w:val="20"/>
      <w:szCs w:val="20"/>
      <w14:ligatures w14:val="none"/>
    </w:rPr>
  </w:style>
  <w:style w:type="character" w:customStyle="1" w:styleId="FootnoteTextChar">
    <w:name w:val="Footnote Text Char"/>
    <w:basedOn w:val="DefaultParagraphFont"/>
    <w:link w:val="FootnoteText"/>
    <w:uiPriority w:val="99"/>
    <w:semiHidden/>
    <w:rsid w:val="003F134B"/>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3F134B"/>
    <w:rPr>
      <w:vertAlign w:val="superscript"/>
    </w:rPr>
  </w:style>
  <w:style w:type="paragraph" w:customStyle="1" w:styleId="TS11">
    <w:name w:val="TS 1.1."/>
    <w:basedOn w:val="Normal"/>
    <w:qFormat/>
    <w:rsid w:val="001A5AA8"/>
    <w:pPr>
      <w:widowControl w:val="0"/>
      <w:numPr>
        <w:ilvl w:val="2"/>
        <w:numId w:val="3"/>
      </w:numPr>
      <w:tabs>
        <w:tab w:val="left" w:pos="1418"/>
      </w:tabs>
      <w:spacing w:before="120" w:after="0" w:line="276" w:lineRule="auto"/>
      <w:contextualSpacing/>
      <w:jc w:val="both"/>
      <w:outlineLvl w:val="0"/>
    </w:pPr>
    <w:rPr>
      <w:rFonts w:ascii="Times New Roman" w:hAnsi="Times New Roman"/>
      <w:kern w:val="0"/>
      <w:sz w:val="24"/>
      <w:szCs w:val="24"/>
      <w14:ligatures w14:val="none"/>
    </w:rPr>
  </w:style>
  <w:style w:type="paragraph" w:customStyle="1" w:styleId="TS111">
    <w:name w:val="TS 1.1.1."/>
    <w:basedOn w:val="Normal"/>
    <w:qFormat/>
    <w:rsid w:val="001A5AA8"/>
    <w:pPr>
      <w:widowControl w:val="0"/>
      <w:numPr>
        <w:ilvl w:val="3"/>
        <w:numId w:val="3"/>
      </w:numPr>
      <w:tabs>
        <w:tab w:val="left" w:pos="1701"/>
      </w:tabs>
      <w:spacing w:after="0" w:line="276" w:lineRule="auto"/>
      <w:contextualSpacing/>
      <w:jc w:val="both"/>
      <w:outlineLvl w:val="0"/>
    </w:pPr>
    <w:rPr>
      <w:rFonts w:ascii="Times New Roman" w:hAnsi="Times New Roman"/>
      <w:kern w:val="0"/>
      <w:sz w:val="24"/>
      <w:szCs w:val="24"/>
      <w14:ligatures w14:val="none"/>
    </w:rPr>
  </w:style>
  <w:style w:type="paragraph" w:customStyle="1" w:styleId="TS1111">
    <w:name w:val="TS 1.1.1.1."/>
    <w:basedOn w:val="Normal"/>
    <w:qFormat/>
    <w:rsid w:val="001A5AA8"/>
    <w:pPr>
      <w:widowControl w:val="0"/>
      <w:numPr>
        <w:ilvl w:val="4"/>
        <w:numId w:val="3"/>
      </w:numPr>
      <w:tabs>
        <w:tab w:val="left" w:pos="567"/>
        <w:tab w:val="left" w:pos="1985"/>
      </w:tabs>
      <w:spacing w:after="0" w:line="276" w:lineRule="auto"/>
      <w:contextualSpacing/>
      <w:jc w:val="both"/>
      <w:outlineLvl w:val="0"/>
    </w:pPr>
    <w:rPr>
      <w:rFonts w:ascii="Times New Roman" w:hAnsi="Times New Roman"/>
      <w:kern w:val="0"/>
      <w:sz w:val="24"/>
      <w:szCs w:val="24"/>
      <w14:ligatures w14:val="none"/>
    </w:rPr>
  </w:style>
  <w:style w:type="paragraph" w:customStyle="1" w:styleId="TS11111">
    <w:name w:val="TS 1.1.1.1.1."/>
    <w:basedOn w:val="Normal"/>
    <w:qFormat/>
    <w:rsid w:val="001A5AA8"/>
    <w:pPr>
      <w:widowControl w:val="0"/>
      <w:numPr>
        <w:ilvl w:val="5"/>
        <w:numId w:val="3"/>
      </w:numPr>
      <w:tabs>
        <w:tab w:val="left" w:pos="567"/>
        <w:tab w:val="left" w:pos="2268"/>
      </w:tabs>
      <w:spacing w:after="0" w:line="276" w:lineRule="auto"/>
      <w:contextualSpacing/>
      <w:jc w:val="both"/>
      <w:outlineLvl w:val="0"/>
    </w:pPr>
    <w:rPr>
      <w:rFonts w:ascii="Times New Roman" w:hAnsi="Times New Roman"/>
      <w:kern w:val="0"/>
      <w:sz w:val="24"/>
      <w:szCs w:val="24"/>
      <w14:ligatures w14:val="none"/>
    </w:rPr>
  </w:style>
  <w:style w:type="paragraph" w:customStyle="1" w:styleId="TS111111">
    <w:name w:val="TS 1.1.1.1.1.1."/>
    <w:basedOn w:val="Normal"/>
    <w:qFormat/>
    <w:rsid w:val="001A5AA8"/>
    <w:pPr>
      <w:widowControl w:val="0"/>
      <w:numPr>
        <w:ilvl w:val="6"/>
        <w:numId w:val="3"/>
      </w:numPr>
      <w:tabs>
        <w:tab w:val="left" w:pos="567"/>
        <w:tab w:val="left" w:pos="2268"/>
      </w:tabs>
      <w:spacing w:after="0" w:line="276" w:lineRule="auto"/>
      <w:contextualSpacing/>
      <w:jc w:val="both"/>
      <w:outlineLvl w:val="0"/>
    </w:pPr>
    <w:rPr>
      <w:rFonts w:ascii="Times New Roman" w:hAnsi="Times New Roman"/>
      <w:kern w:val="0"/>
      <w:sz w:val="24"/>
      <w:szCs w:val="24"/>
      <w14:ligatures w14:val="none"/>
    </w:rPr>
  </w:style>
  <w:style w:type="paragraph" w:customStyle="1" w:styleId="TS1111111">
    <w:name w:val="TS 1.1.1.1.1.1.1."/>
    <w:basedOn w:val="Normal"/>
    <w:qFormat/>
    <w:rsid w:val="001A5AA8"/>
    <w:pPr>
      <w:widowControl w:val="0"/>
      <w:numPr>
        <w:ilvl w:val="7"/>
        <w:numId w:val="3"/>
      </w:numPr>
      <w:tabs>
        <w:tab w:val="left" w:pos="567"/>
        <w:tab w:val="left" w:pos="2410"/>
      </w:tabs>
      <w:spacing w:after="0" w:line="276" w:lineRule="auto"/>
      <w:contextualSpacing/>
      <w:jc w:val="both"/>
      <w:outlineLvl w:val="0"/>
    </w:pPr>
    <w:rPr>
      <w:rFonts w:ascii="Times New Roman" w:hAnsi="Times New Roman"/>
      <w:kern w:val="0"/>
      <w:sz w:val="24"/>
      <w:szCs w:val="24"/>
      <w14:ligatures w14:val="none"/>
    </w:rPr>
  </w:style>
  <w:style w:type="paragraph" w:customStyle="1" w:styleId="TS11111111">
    <w:name w:val="TS 1.1.1.1.1.1.1.1."/>
    <w:basedOn w:val="Normal"/>
    <w:qFormat/>
    <w:rsid w:val="001A5AA8"/>
    <w:pPr>
      <w:widowControl w:val="0"/>
      <w:numPr>
        <w:ilvl w:val="8"/>
        <w:numId w:val="3"/>
      </w:numPr>
      <w:tabs>
        <w:tab w:val="left" w:pos="567"/>
        <w:tab w:val="left" w:pos="2552"/>
      </w:tabs>
      <w:spacing w:after="0" w:line="276" w:lineRule="auto"/>
      <w:contextualSpacing/>
      <w:jc w:val="both"/>
      <w:outlineLvl w:val="0"/>
    </w:pPr>
    <w:rPr>
      <w:rFonts w:ascii="Times New Roman" w:hAnsi="Times New Roman"/>
      <w:kern w:val="0"/>
      <w:sz w:val="24"/>
      <w:szCs w:val="24"/>
      <w14:ligatures w14:val="none"/>
    </w:rPr>
  </w:style>
  <w:style w:type="paragraph" w:customStyle="1" w:styleId="TSI">
    <w:name w:val="TS I"/>
    <w:basedOn w:val="Normal"/>
    <w:link w:val="TSIDiagrama"/>
    <w:qFormat/>
    <w:rsid w:val="001A5AA8"/>
    <w:pPr>
      <w:keepNext/>
      <w:pageBreakBefore/>
      <w:numPr>
        <w:numId w:val="3"/>
      </w:numPr>
      <w:tabs>
        <w:tab w:val="left" w:pos="567"/>
      </w:tabs>
      <w:spacing w:before="240" w:after="120" w:line="276" w:lineRule="auto"/>
      <w:contextualSpacing/>
      <w:jc w:val="center"/>
      <w:outlineLvl w:val="0"/>
    </w:pPr>
    <w:rPr>
      <w:rFonts w:ascii="Times New Roman" w:hAnsi="Times New Roman"/>
      <w:b/>
      <w:kern w:val="0"/>
      <w:sz w:val="28"/>
      <w14:ligatures w14:val="none"/>
    </w:rPr>
  </w:style>
  <w:style w:type="paragraph" w:customStyle="1" w:styleId="TS12">
    <w:name w:val="TS 1(2)"/>
    <w:basedOn w:val="Normal"/>
    <w:qFormat/>
    <w:rsid w:val="001A5AA8"/>
    <w:pPr>
      <w:keepNext/>
      <w:numPr>
        <w:ilvl w:val="1"/>
        <w:numId w:val="3"/>
      </w:numPr>
      <w:tabs>
        <w:tab w:val="left" w:pos="1276"/>
      </w:tabs>
      <w:spacing w:before="120" w:after="0" w:line="276" w:lineRule="auto"/>
      <w:contextualSpacing/>
      <w:jc w:val="both"/>
      <w:outlineLvl w:val="0"/>
    </w:pPr>
    <w:rPr>
      <w:rFonts w:ascii="Times New Roman" w:hAnsi="Times New Roman"/>
      <w:b/>
      <w:kern w:val="0"/>
      <w:sz w:val="24"/>
      <w:szCs w:val="24"/>
      <w14:ligatures w14:val="none"/>
    </w:rPr>
  </w:style>
  <w:style w:type="character" w:customStyle="1" w:styleId="TSIDiagrama">
    <w:name w:val="TS I Diagrama"/>
    <w:basedOn w:val="DefaultParagraphFont"/>
    <w:link w:val="TSI"/>
    <w:rsid w:val="001A5AA8"/>
    <w:rPr>
      <w:rFonts w:ascii="Times New Roman" w:hAnsi="Times New Roman"/>
      <w:b/>
      <w:kern w:val="0"/>
      <w:sz w:val="28"/>
      <w14:ligatures w14:val="none"/>
    </w:rPr>
  </w:style>
  <w:style w:type="character" w:styleId="Hyperlink">
    <w:name w:val="Hyperlink"/>
    <w:basedOn w:val="DefaultParagraphFont"/>
    <w:uiPriority w:val="99"/>
    <w:unhideWhenUsed/>
    <w:rsid w:val="00C965B4"/>
    <w:rPr>
      <w:color w:val="0563C1" w:themeColor="hyperlink"/>
      <w:u w:val="single"/>
    </w:rPr>
  </w:style>
  <w:style w:type="character" w:styleId="UnresolvedMention">
    <w:name w:val="Unresolved Mention"/>
    <w:basedOn w:val="DefaultParagraphFont"/>
    <w:uiPriority w:val="99"/>
    <w:semiHidden/>
    <w:unhideWhenUsed/>
    <w:rsid w:val="00C965B4"/>
    <w:rPr>
      <w:color w:val="605E5C"/>
      <w:shd w:val="clear" w:color="auto" w:fill="E1DFDD"/>
    </w:rPr>
  </w:style>
  <w:style w:type="character" w:styleId="CommentReference">
    <w:name w:val="annotation reference"/>
    <w:basedOn w:val="DefaultParagraphFont"/>
    <w:uiPriority w:val="99"/>
    <w:semiHidden/>
    <w:unhideWhenUsed/>
    <w:rsid w:val="00B84445"/>
    <w:rPr>
      <w:sz w:val="16"/>
      <w:szCs w:val="16"/>
    </w:rPr>
  </w:style>
  <w:style w:type="paragraph" w:styleId="CommentText">
    <w:name w:val="annotation text"/>
    <w:basedOn w:val="Normal"/>
    <w:link w:val="CommentTextChar"/>
    <w:uiPriority w:val="99"/>
    <w:unhideWhenUsed/>
    <w:rsid w:val="00B84445"/>
    <w:pPr>
      <w:spacing w:line="240" w:lineRule="auto"/>
    </w:pPr>
    <w:rPr>
      <w:sz w:val="20"/>
      <w:szCs w:val="20"/>
    </w:rPr>
  </w:style>
  <w:style w:type="character" w:customStyle="1" w:styleId="CommentTextChar">
    <w:name w:val="Comment Text Char"/>
    <w:basedOn w:val="DefaultParagraphFont"/>
    <w:link w:val="CommentText"/>
    <w:uiPriority w:val="99"/>
    <w:rsid w:val="00B84445"/>
    <w:rPr>
      <w:sz w:val="20"/>
      <w:szCs w:val="20"/>
    </w:rPr>
  </w:style>
  <w:style w:type="paragraph" w:styleId="CommentSubject">
    <w:name w:val="annotation subject"/>
    <w:basedOn w:val="CommentText"/>
    <w:next w:val="CommentText"/>
    <w:link w:val="CommentSubjectChar"/>
    <w:uiPriority w:val="99"/>
    <w:semiHidden/>
    <w:unhideWhenUsed/>
    <w:rsid w:val="00B84445"/>
    <w:rPr>
      <w:b/>
      <w:bCs/>
    </w:rPr>
  </w:style>
  <w:style w:type="character" w:customStyle="1" w:styleId="CommentSubjectChar">
    <w:name w:val="Comment Subject Char"/>
    <w:basedOn w:val="CommentTextChar"/>
    <w:link w:val="CommentSubject"/>
    <w:uiPriority w:val="99"/>
    <w:semiHidden/>
    <w:rsid w:val="00B84445"/>
    <w:rPr>
      <w:b/>
      <w:bCs/>
      <w:sz w:val="20"/>
      <w:szCs w:val="20"/>
    </w:rPr>
  </w:style>
  <w:style w:type="character" w:styleId="FollowedHyperlink">
    <w:name w:val="FollowedHyperlink"/>
    <w:basedOn w:val="DefaultParagraphFont"/>
    <w:uiPriority w:val="99"/>
    <w:semiHidden/>
    <w:unhideWhenUsed/>
    <w:rsid w:val="00A37667"/>
    <w:rPr>
      <w:color w:val="954F72" w:themeColor="followedHyperlink"/>
      <w:u w:val="single"/>
    </w:rPr>
  </w:style>
  <w:style w:type="paragraph" w:customStyle="1" w:styleId="BodyA">
    <w:name w:val="Body A"/>
    <w:rsid w:val="00A319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normaltextrun">
    <w:name w:val="normaltextrun"/>
    <w:basedOn w:val="DefaultParagraphFont"/>
    <w:rsid w:val="00A319C1"/>
  </w:style>
  <w:style w:type="character" w:customStyle="1" w:styleId="spellingerror">
    <w:name w:val="spellingerror"/>
    <w:basedOn w:val="DefaultParagraphFont"/>
    <w:rsid w:val="00A319C1"/>
  </w:style>
  <w:style w:type="character" w:customStyle="1" w:styleId="cf01">
    <w:name w:val="cf01"/>
    <w:basedOn w:val="DefaultParagraphFont"/>
    <w:rsid w:val="00A319C1"/>
    <w:rPr>
      <w:rFonts w:ascii="Segoe UI" w:hAnsi="Segoe UI" w:cs="Segoe UI" w:hint="default"/>
      <w:sz w:val="18"/>
      <w:szCs w:val="18"/>
    </w:rPr>
  </w:style>
  <w:style w:type="paragraph" w:styleId="Header">
    <w:name w:val="header"/>
    <w:basedOn w:val="Normal"/>
    <w:link w:val="HeaderChar"/>
    <w:uiPriority w:val="99"/>
    <w:unhideWhenUsed/>
    <w:rsid w:val="007A5B5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5B55"/>
  </w:style>
  <w:style w:type="paragraph" w:styleId="Footer">
    <w:name w:val="footer"/>
    <w:basedOn w:val="Normal"/>
    <w:link w:val="FooterChar"/>
    <w:uiPriority w:val="99"/>
    <w:unhideWhenUsed/>
    <w:rsid w:val="007A5B5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1832</Words>
  <Characters>10445</Characters>
  <Application>Microsoft Office Word</Application>
  <DocSecurity>4</DocSecurity>
  <Lines>87</Lines>
  <Paragraphs>24</Paragraphs>
  <ScaleCrop>false</ScaleCrop>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2025-01-16T12:17:00Z</dcterms:created>
  <dcterms:modified xsi:type="dcterms:W3CDTF">2025-01-16T12:17:00Z</dcterms:modified>
</cp:coreProperties>
</file>