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000000" w:themeColor="text1"/>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FA706CF" w:rsidR="00184B8C" w:rsidRPr="00D24712" w:rsidRDefault="00C42AD6" w:rsidP="00D24712">
                    <w:pPr>
                      <w:pStyle w:val="Betarp"/>
                      <w:spacing w:line="216" w:lineRule="auto"/>
                      <w:jc w:val="center"/>
                      <w:rPr>
                        <w:rFonts w:asciiTheme="majorHAnsi" w:eastAsiaTheme="majorEastAsia" w:hAnsiTheme="majorHAnsi" w:cstheme="majorBidi"/>
                        <w:color w:val="000000" w:themeColor="text1"/>
                        <w:sz w:val="24"/>
                        <w:szCs w:val="24"/>
                        <w:lang w:val="lt-LT"/>
                      </w:rPr>
                    </w:pPr>
                    <w:r w:rsidRPr="00C42AD6">
                      <w:rPr>
                        <w:rFonts w:ascii="Trebuchet MS" w:eastAsiaTheme="majorEastAsia" w:hAnsi="Trebuchet MS" w:cstheme="majorBidi"/>
                        <w:color w:val="000000" w:themeColor="text1"/>
                        <w:sz w:val="24"/>
                        <w:szCs w:val="24"/>
                        <w:lang w:val="lt-LT"/>
                      </w:rPr>
                      <w:t xml:space="preserve">ATVIRO KONKURSO „ </w:t>
                    </w:r>
                    <w:r w:rsidRPr="00C42AD6">
                      <w:rPr>
                        <w:rFonts w:ascii="Trebuchet MS" w:eastAsiaTheme="majorEastAsia" w:hAnsi="Trebuchet MS" w:cstheme="majorBidi"/>
                        <w:color w:val="000000" w:themeColor="text1"/>
                        <w:sz w:val="24"/>
                        <w:szCs w:val="24"/>
                        <w:lang w:val="lt-LT"/>
                      </w:rPr>
                      <w:t>ORACLE DUOMENŲ BAZIŲ VALDYMO PROGRAMINĖS ĮRANGOS LICENCIJŲ</w:t>
                    </w:r>
                    <w:r w:rsidRPr="00C42AD6">
                      <w:rPr>
                        <w:rFonts w:ascii="Trebuchet MS" w:eastAsiaTheme="majorEastAsia" w:hAnsi="Trebuchet MS" w:cstheme="majorBidi"/>
                        <w:color w:val="000000" w:themeColor="text1"/>
                        <w:sz w:val="24"/>
                        <w:szCs w:val="24"/>
                        <w:lang w:val="lt-LT"/>
                      </w:rPr>
                      <w:t xml:space="preserve"> VIEŠASIS PIRKIMAS“ BENDROSIOS SĄLYGOS</w:t>
                    </w:r>
                  </w:p>
                </w:sdtContent>
              </w:sdt>
              <w:p w14:paraId="06C01FF2" w14:textId="77777777" w:rsidR="007C6C6B" w:rsidRPr="00D24712" w:rsidRDefault="007C6C6B">
                <w:pPr>
                  <w:rPr>
                    <w:color w:val="000000" w:themeColor="text1"/>
                    <w:sz w:val="24"/>
                    <w:szCs w:val="24"/>
                  </w:rPr>
                </w:pPr>
              </w:p>
            </w:tc>
          </w:tr>
          <w:tr w:rsidR="00184B8C" w:rsidRPr="0036054C" w14:paraId="4BA0E941" w14:textId="77777777" w:rsidTr="00AB04C3">
            <w:tc>
              <w:tcPr>
                <w:tcW w:w="7966" w:type="dxa"/>
                <w:tcMar>
                  <w:top w:w="216" w:type="dxa"/>
                  <w:left w:w="115" w:type="dxa"/>
                  <w:bottom w:w="216" w:type="dxa"/>
                  <w:right w:w="115" w:type="dxa"/>
                </w:tcMar>
              </w:tcPr>
              <w:p w14:paraId="711EF4C4" w14:textId="5B15CFC7" w:rsidR="00184B8C" w:rsidRPr="00D24712" w:rsidRDefault="00184B8C" w:rsidP="00AB04C3">
                <w:pPr>
                  <w:pStyle w:val="Betarp"/>
                  <w:rPr>
                    <w:rFonts w:ascii="Trebuchet MS" w:hAnsi="Trebuchet MS"/>
                    <w:color w:val="2F5496" w:themeColor="accent1" w:themeShade="BF"/>
                    <w:sz w:val="24"/>
                    <w:szCs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bookmarkStart w:id="0" w:name="_GoBack"/>
          <w:bookmarkEnd w:id="0"/>
        </w:p>
        <w:p w14:paraId="7C6E8178" w14:textId="0C178555" w:rsidR="00184B8C" w:rsidRPr="0036054C" w:rsidRDefault="00C42AD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C42AD6"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C42AD6"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C42AD6"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C42AD6"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C42AD6"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C42AD6"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C42AD6"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C42AD6"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C42AD6"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C42AD6"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C42AD6"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C42AD6"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C42AD6"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C42AD6"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C42AD6"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C42AD6"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C42AD6"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C42AD6"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C42AD6"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C42AD6"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C42AD6"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1" w:name="_Toc126263048"/>
      <w:r w:rsidRPr="000E347B">
        <w:rPr>
          <w:rFonts w:ascii="Trebuchet MS" w:hAnsi="Trebuchet MS" w:cstheme="minorHAnsi"/>
          <w:color w:val="auto"/>
          <w:lang w:val="lt-LT"/>
        </w:rPr>
        <w:lastRenderedPageBreak/>
        <w:t>Sąvokos ir sutrumpinimai</w:t>
      </w:r>
      <w:bookmarkEnd w:id="1"/>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2" w:name="_Toc126263049"/>
      <w:r w:rsidRPr="000E347B">
        <w:rPr>
          <w:rFonts w:ascii="Trebuchet MS" w:hAnsi="Trebuchet MS" w:cstheme="minorHAnsi"/>
          <w:color w:val="auto"/>
          <w:lang w:val="lt-LT"/>
        </w:rPr>
        <w:lastRenderedPageBreak/>
        <w:t>Bendrosios nuostatos</w:t>
      </w:r>
      <w:bookmarkEnd w:id="2"/>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3" w:name="_Toc126263050"/>
      <w:r w:rsidRPr="000E347B">
        <w:rPr>
          <w:rFonts w:ascii="Trebuchet MS" w:hAnsi="Trebuchet MS" w:cstheme="minorHAnsi"/>
          <w:color w:val="auto"/>
          <w:lang w:val="lt-LT"/>
        </w:rPr>
        <w:t>Pirkimo objektas</w:t>
      </w:r>
      <w:bookmarkEnd w:id="3"/>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E347B">
        <w:rPr>
          <w:rFonts w:ascii="Trebuchet MS" w:hAnsi="Trebuchet MS" w:cstheme="minorHAnsi"/>
          <w:color w:val="auto"/>
          <w:lang w:val="lt-LT"/>
        </w:rPr>
        <w:t>Perkančiosios organizacijos ir tiekėjų bendravimo ir keitimosi informacija priemonės</w:t>
      </w:r>
      <w:bookmarkEnd w:id="13"/>
      <w:bookmarkEnd w:id="14"/>
      <w:bookmarkEnd w:id="15"/>
      <w:bookmarkEnd w:id="16"/>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7" w:name="_Ref38446835"/>
      <w:bookmarkStart w:id="18" w:name="_Toc48053162"/>
      <w:bookmarkStart w:id="19"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7"/>
      <w:bookmarkEnd w:id="18"/>
      <w:bookmarkEnd w:id="19"/>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20"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20"/>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1" w:name="_Ref39473754"/>
      <w:bookmarkStart w:id="22" w:name="_Ref39473761"/>
      <w:bookmarkStart w:id="23" w:name="_Ref39474188"/>
      <w:bookmarkStart w:id="24" w:name="_Toc48053164"/>
      <w:bookmarkStart w:id="25" w:name="_Toc126263053"/>
      <w:r w:rsidRPr="000E347B">
        <w:rPr>
          <w:rFonts w:ascii="Trebuchet MS" w:hAnsi="Trebuchet MS" w:cstheme="minorHAnsi"/>
          <w:color w:val="auto"/>
          <w:lang w:val="lt-LT"/>
        </w:rPr>
        <w:lastRenderedPageBreak/>
        <w:t>Tiekėjų pašalinimo pagrindai</w:t>
      </w:r>
      <w:bookmarkEnd w:id="21"/>
      <w:bookmarkEnd w:id="22"/>
      <w:bookmarkEnd w:id="23"/>
      <w:bookmarkEnd w:id="24"/>
      <w:bookmarkEnd w:id="25"/>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6" w:name="_Hlk41039660"/>
      <w:r w:rsidRPr="000E347B">
        <w:rPr>
          <w:rFonts w:ascii="Trebuchet MS" w:hAnsi="Trebuchet MS"/>
          <w:sz w:val="22"/>
          <w:szCs w:val="22"/>
          <w:lang w:val="lt-LT"/>
        </w:rPr>
        <w:t xml:space="preserve">subtiekėjų </w:t>
      </w:r>
      <w:bookmarkEnd w:id="26"/>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7" w:name="_Toc48053165"/>
      <w:bookmarkStart w:id="28"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9" w:name="_Toc48053166"/>
      <w:bookmarkStart w:id="30" w:name="_Toc126263055"/>
      <w:r w:rsidRPr="000E347B">
        <w:rPr>
          <w:rFonts w:ascii="Trebuchet MS" w:hAnsi="Trebuchet MS" w:cstheme="minorHAnsi"/>
          <w:color w:val="auto"/>
          <w:lang w:val="lt-LT"/>
        </w:rPr>
        <w:t>Rezervuota teisė dalyvauti pirkime</w:t>
      </w:r>
      <w:bookmarkEnd w:id="29"/>
      <w:bookmarkEnd w:id="30"/>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1"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1"/>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b3f278cdbcbe467a8b3f1d6ea4ea85f8"/>
      <w:bookmarkEnd w:id="35"/>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6" w:name="part_472a163f4f844a9297cdf9e29b7fb942"/>
      <w:bookmarkEnd w:id="36"/>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7"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7"/>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8" w:name="_Ref48037697"/>
      <w:bookmarkStart w:id="39" w:name="_Ref48037709"/>
      <w:bookmarkStart w:id="40" w:name="_Toc48053167"/>
      <w:bookmarkStart w:id="41"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8"/>
      <w:bookmarkEnd w:id="39"/>
      <w:bookmarkEnd w:id="40"/>
      <w:bookmarkEnd w:id="41"/>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2"/>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3"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3"/>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3B5F9E70" w:rsidR="00546C35" w:rsidRPr="00D27234" w:rsidRDefault="00546C35"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 nustatydama laimėjusį pasiūlymą</w:t>
      </w:r>
      <w:r w:rsidR="007619A7" w:rsidRPr="00D27234">
        <w:rPr>
          <w:rFonts w:ascii="Trebuchet MS" w:hAnsi="Trebuchet MS" w:cstheme="minorHAnsi"/>
          <w:sz w:val="22"/>
          <w:szCs w:val="22"/>
          <w:lang w:val="lt-LT"/>
        </w:rPr>
        <w:t>,</w:t>
      </w:r>
      <w:r w:rsidRPr="00D27234">
        <w:rPr>
          <w:rFonts w:ascii="Trebuchet MS" w:hAnsi="Trebuchet MS" w:cstheme="minorHAnsi"/>
          <w:sz w:val="22"/>
          <w:szCs w:val="22"/>
          <w:lang w:val="lt-LT"/>
        </w:rPr>
        <w:t xml:space="preserve"> perkančioji organizacija reikalaus, kad ekonomiškai naudingiausią pasiūlymą pateikęs tiekėjas pateiktų aktualius dokumentus, patvirtinančius jo atitiktį reikalavimams</w:t>
      </w:r>
      <w:r w:rsidR="006E6C1C" w:rsidRPr="00D27234">
        <w:rPr>
          <w:rFonts w:ascii="Trebuchet MS" w:hAnsi="Trebuchet MS"/>
          <w:sz w:val="22"/>
          <w:szCs w:val="22"/>
          <w:lang w:val="lt-LT"/>
        </w:rPr>
        <w:t xml:space="preserve">, t. y., kad </w:t>
      </w:r>
      <w:r w:rsidR="00E95669" w:rsidRPr="00D27234">
        <w:rPr>
          <w:rFonts w:ascii="Trebuchet MS" w:hAnsi="Trebuchet MS"/>
          <w:sz w:val="22"/>
          <w:szCs w:val="22"/>
          <w:lang w:val="lt-LT"/>
        </w:rPr>
        <w:t>tiekėjas</w:t>
      </w:r>
      <w:r w:rsidR="006E6C1C" w:rsidRPr="00D27234">
        <w:rPr>
          <w:rFonts w:ascii="Trebuchet MS" w:hAnsi="Trebuchet MS"/>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lastRenderedPageBreak/>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w:t>
      </w:r>
      <w:r w:rsidR="00785640" w:rsidRPr="000E347B">
        <w:rPr>
          <w:rFonts w:ascii="Trebuchet MS" w:hAnsi="Trebuchet MS"/>
          <w:sz w:val="22"/>
          <w:szCs w:val="22"/>
          <w:lang w:val="lt-LT"/>
        </w:rPr>
        <w:lastRenderedPageBreak/>
        <w:t xml:space="preserve">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lastRenderedPageBreak/>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0E347B">
        <w:rPr>
          <w:rFonts w:ascii="Trebuchet MS" w:eastAsia="Times New Roman" w:hAnsi="Trebuchet MS" w:cstheme="minorHAnsi"/>
          <w:color w:val="000000"/>
          <w:sz w:val="22"/>
          <w:szCs w:val="22"/>
          <w:lang w:val="lt-LT"/>
        </w:rPr>
        <w:lastRenderedPageBreak/>
        <w:t xml:space="preserve">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 xml:space="preserve">padėtis atitinka nustatytus pašalinimo pagrindus ir perkančiosios organizacijos </w:t>
      </w:r>
      <w:r w:rsidRPr="000E347B">
        <w:rPr>
          <w:rFonts w:ascii="Trebuchet MS" w:hAnsi="Trebuchet MS" w:cstheme="minorHAnsi"/>
          <w:color w:val="000000"/>
          <w:sz w:val="22"/>
          <w:szCs w:val="22"/>
          <w:lang w:val="lt-LT"/>
        </w:rPr>
        <w:lastRenderedPageBreak/>
        <w:t>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lastRenderedPageBreak/>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4E5"/>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5699"/>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421D"/>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C6B"/>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AD6"/>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4712"/>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www.w3.org/XML/1998/namespace"/>
    <ds:schemaRef ds:uri="http://schemas.microsoft.com/office/2006/documentManagement/types"/>
    <ds:schemaRef ds:uri="http://schemas.microsoft.com/office/infopath/2007/PartnerControls"/>
    <ds:schemaRef ds:uri="e58d86aa-8fe5-4539-8203-03c44674af5d"/>
    <ds:schemaRef ds:uri="http://purl.org/dc/elements/1.1/"/>
    <ds:schemaRef ds:uri="9f7bfde5-fec1-41b1-af96-d0ead4fdf1a4"/>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39990</Words>
  <Characters>22795</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ATVIRO KONKURSO „ VMWARE PROGRAMINĖS ĮRANGOS LICENCIJŲ NUOMOS VIEŠASIS PIRKIMAS“ BENDROSIOS SĄLYGOS</vt:lpstr>
    </vt:vector>
  </TitlesOfParts>
  <Company/>
  <LinksUpToDate>false</LinksUpToDate>
  <CharactersWithSpaces>62660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 ORACLE DUOMENŲ BAZIŲ VALDYMO PROGRAMINĖS ĮRANGOS LICENCIJŲ VIEŠASIS PIRKIMAS“ BENDROSIOS SĄLYGOS</dc:title>
  <dc:subject>2024-11- versija, skelbiama https://vpt.lrv.lt/</dc:subject>
  <dc:creator/>
  <cp:lastModifiedBy/>
  <cp:revision>1</cp:revision>
  <dcterms:created xsi:type="dcterms:W3CDTF">2026-05-04T07:30:00Z</dcterms:created>
  <dcterms:modified xsi:type="dcterms:W3CDTF">2026-05-04T07:36:00Z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