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A2" w:rsidRPr="002D7B14" w:rsidRDefault="00C478A2" w:rsidP="00C478A2">
      <w:pPr>
        <w:pStyle w:val="Paantrat"/>
        <w:spacing w:after="0" w:line="240" w:lineRule="auto"/>
        <w:jc w:val="center"/>
        <w:rPr>
          <w:rFonts w:ascii="Times New Roman" w:hAnsi="Times New Roman" w:cs="Times New Roman"/>
          <w:b/>
          <w:color w:val="auto"/>
        </w:rPr>
      </w:pPr>
      <w:r w:rsidRPr="002D7B14">
        <w:rPr>
          <w:rFonts w:ascii="Times New Roman" w:hAnsi="Times New Roman" w:cs="Times New Roman"/>
          <w:b/>
          <w:color w:val="auto"/>
        </w:rPr>
        <w:t>PASIŪLYMŲ VERTINIMO KRITERIJAI ir Sąlygos</w:t>
      </w:r>
    </w:p>
    <w:p w:rsidR="00C478A2" w:rsidRPr="002D7B14" w:rsidRDefault="00C478A2" w:rsidP="00C478A2"/>
    <w:p w:rsidR="00C478A2" w:rsidRPr="002D7B14" w:rsidRDefault="00C478A2" w:rsidP="00C478A2">
      <w:pPr>
        <w:pStyle w:val="Sraopastraipa"/>
        <w:numPr>
          <w:ilvl w:val="0"/>
          <w:numId w:val="1"/>
        </w:numPr>
        <w:tabs>
          <w:tab w:val="left" w:pos="426"/>
        </w:tabs>
        <w:overflowPunct w:val="0"/>
        <w:autoSpaceDN w:val="0"/>
        <w:spacing w:after="0" w:line="240" w:lineRule="auto"/>
        <w:ind w:left="0" w:firstLine="0"/>
        <w:contextualSpacing w:val="0"/>
        <w:jc w:val="both"/>
        <w:textAlignment w:val="baseline"/>
        <w:rPr>
          <w:rFonts w:ascii="Times New Roman" w:hAnsi="Times New Roman" w:cs="Times New Roman"/>
          <w:sz w:val="24"/>
          <w:szCs w:val="24"/>
          <w:lang w:val="lt-LT"/>
        </w:rPr>
      </w:pPr>
      <w:r w:rsidRPr="002D7B14">
        <w:rPr>
          <w:rFonts w:ascii="Times New Roman" w:hAnsi="Times New Roman" w:cs="Times New Roman"/>
          <w:sz w:val="24"/>
          <w:szCs w:val="24"/>
          <w:lang w:val="lt-LT"/>
        </w:rPr>
        <w:t xml:space="preserve"> Perkančioji organizacija ekonomiškai naudingiausią pasiūlymą išrenka pagal kainos ir kokybės santykį. Ekonomiškai naudingiausiu pasiūlymu laikomas pasiūlymas, apskaičiuotas pagal šiame priede pateiktus kriterijus bei formules:</w:t>
      </w:r>
    </w:p>
    <w:p w:rsidR="00C478A2" w:rsidRPr="002D7B14" w:rsidRDefault="00C478A2" w:rsidP="00C478A2">
      <w:pPr>
        <w:pStyle w:val="Sraopastraipa"/>
        <w:tabs>
          <w:tab w:val="left" w:pos="426"/>
        </w:tabs>
        <w:overflowPunct w:val="0"/>
        <w:autoSpaceDN w:val="0"/>
        <w:spacing w:after="0" w:line="240" w:lineRule="auto"/>
        <w:ind w:left="0"/>
        <w:contextualSpacing w:val="0"/>
        <w:jc w:val="both"/>
        <w:textAlignment w:val="baseline"/>
        <w:rPr>
          <w:rFonts w:ascii="Times New Roman" w:hAnsi="Times New Roman" w:cs="Times New Roman"/>
          <w:sz w:val="24"/>
          <w:szCs w:val="24"/>
          <w:lang w:val="lt-LT"/>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8"/>
        <w:gridCol w:w="2977"/>
      </w:tblGrid>
      <w:tr w:rsidR="00C478A2" w:rsidRPr="002D7B14" w:rsidTr="00BC43AA">
        <w:tc>
          <w:tcPr>
            <w:tcW w:w="7088" w:type="dxa"/>
            <w:tcBorders>
              <w:top w:val="single" w:sz="4" w:space="0" w:color="000000"/>
              <w:left w:val="single" w:sz="4" w:space="0" w:color="000000"/>
              <w:bottom w:val="single" w:sz="4" w:space="0" w:color="000000"/>
              <w:right w:val="single" w:sz="4" w:space="0" w:color="000000"/>
            </w:tcBorders>
            <w:vAlign w:val="center"/>
            <w:hideMark/>
          </w:tcPr>
          <w:p w:rsidR="00C478A2" w:rsidRPr="002D7B14" w:rsidRDefault="00C478A2" w:rsidP="00BC43AA">
            <w:pPr>
              <w:spacing w:after="0" w:line="240" w:lineRule="auto"/>
              <w:jc w:val="center"/>
              <w:rPr>
                <w:rFonts w:ascii="Times New Roman" w:hAnsi="Times New Roman" w:cs="Times New Roman"/>
                <w:b/>
                <w:bCs/>
                <w:sz w:val="24"/>
                <w:szCs w:val="24"/>
              </w:rPr>
            </w:pPr>
            <w:r w:rsidRPr="002D7B14">
              <w:rPr>
                <w:rFonts w:ascii="Times New Roman" w:hAnsi="Times New Roman" w:cs="Times New Roman"/>
                <w:b/>
                <w:bCs/>
                <w:sz w:val="24"/>
                <w:szCs w:val="24"/>
              </w:rPr>
              <w:t>Vertinimo kriterijai</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C478A2" w:rsidRPr="002D7B14" w:rsidRDefault="00C478A2" w:rsidP="00BC43AA">
            <w:pPr>
              <w:spacing w:after="0" w:line="240" w:lineRule="auto"/>
              <w:jc w:val="center"/>
              <w:rPr>
                <w:rFonts w:ascii="Times New Roman" w:hAnsi="Times New Roman" w:cs="Times New Roman"/>
                <w:b/>
                <w:bCs/>
                <w:sz w:val="24"/>
                <w:szCs w:val="24"/>
              </w:rPr>
            </w:pPr>
            <w:r w:rsidRPr="002D7B14">
              <w:rPr>
                <w:rFonts w:ascii="Times New Roman" w:hAnsi="Times New Roman" w:cs="Times New Roman"/>
                <w:b/>
                <w:bCs/>
                <w:sz w:val="24"/>
                <w:szCs w:val="24"/>
              </w:rPr>
              <w:t>Lyginamasis svoris ekonominio naudingumo įvertinime</w:t>
            </w:r>
          </w:p>
        </w:tc>
      </w:tr>
      <w:tr w:rsidR="00C478A2" w:rsidRPr="002D7B14" w:rsidTr="00BC43AA">
        <w:tc>
          <w:tcPr>
            <w:tcW w:w="7088" w:type="dxa"/>
            <w:tcBorders>
              <w:top w:val="single" w:sz="4" w:space="0" w:color="000000"/>
              <w:left w:val="single" w:sz="4" w:space="0" w:color="000000"/>
              <w:bottom w:val="single" w:sz="4" w:space="0" w:color="000000"/>
              <w:right w:val="single" w:sz="4" w:space="0" w:color="000000"/>
            </w:tcBorders>
            <w:hideMark/>
          </w:tcPr>
          <w:p w:rsidR="00C478A2" w:rsidRPr="002D7B14" w:rsidRDefault="00C478A2" w:rsidP="00BC43AA">
            <w:pPr>
              <w:tabs>
                <w:tab w:val="center" w:pos="4153"/>
                <w:tab w:val="right" w:pos="8306"/>
              </w:tabs>
              <w:spacing w:after="0" w:line="240" w:lineRule="auto"/>
              <w:jc w:val="both"/>
              <w:rPr>
                <w:rFonts w:ascii="Times New Roman" w:hAnsi="Times New Roman" w:cs="Times New Roman"/>
                <w:sz w:val="24"/>
                <w:szCs w:val="24"/>
              </w:rPr>
            </w:pPr>
            <w:r w:rsidRPr="002D7B14">
              <w:rPr>
                <w:rFonts w:ascii="Times New Roman" w:hAnsi="Times New Roman" w:cs="Times New Roman"/>
                <w:b/>
                <w:sz w:val="24"/>
                <w:szCs w:val="24"/>
              </w:rPr>
              <w:t>Pirmas kriterijus</w:t>
            </w:r>
            <w:r w:rsidRPr="002D7B14">
              <w:rPr>
                <w:rFonts w:ascii="Times New Roman" w:hAnsi="Times New Roman" w:cs="Times New Roman"/>
                <w:sz w:val="24"/>
                <w:szCs w:val="24"/>
              </w:rPr>
              <w:t xml:space="preserve"> – K</w:t>
            </w:r>
            <w:r w:rsidRPr="002D7B14">
              <w:rPr>
                <w:rFonts w:ascii="Times New Roman" w:hAnsi="Times New Roman" w:cs="Times New Roman"/>
                <w:bCs/>
                <w:sz w:val="24"/>
                <w:szCs w:val="24"/>
              </w:rPr>
              <w:t>aina (C)</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C478A2" w:rsidRPr="002D7B14" w:rsidRDefault="00C478A2" w:rsidP="00BC43AA">
            <w:pPr>
              <w:spacing w:after="0" w:line="240" w:lineRule="auto"/>
              <w:jc w:val="center"/>
              <w:rPr>
                <w:rFonts w:ascii="Times New Roman" w:hAnsi="Times New Roman" w:cs="Times New Roman"/>
                <w:b/>
                <w:bCs/>
                <w:sz w:val="24"/>
                <w:szCs w:val="24"/>
              </w:rPr>
            </w:pPr>
            <w:r w:rsidRPr="002D7B14">
              <w:rPr>
                <w:rFonts w:ascii="Times New Roman" w:hAnsi="Times New Roman" w:cs="Times New Roman"/>
                <w:b/>
                <w:bCs/>
                <w:sz w:val="24"/>
                <w:szCs w:val="24"/>
              </w:rPr>
              <w:t>X = 90</w:t>
            </w:r>
          </w:p>
        </w:tc>
      </w:tr>
      <w:tr w:rsidR="00C478A2" w:rsidRPr="002D7B14" w:rsidTr="00BC43AA">
        <w:trPr>
          <w:trHeight w:val="463"/>
        </w:trPr>
        <w:tc>
          <w:tcPr>
            <w:tcW w:w="7088" w:type="dxa"/>
            <w:tcBorders>
              <w:top w:val="single" w:sz="4" w:space="0" w:color="000000"/>
              <w:left w:val="single" w:sz="4" w:space="0" w:color="000000"/>
              <w:bottom w:val="single" w:sz="4" w:space="0" w:color="000000"/>
              <w:right w:val="single" w:sz="4" w:space="0" w:color="000000"/>
            </w:tcBorders>
            <w:hideMark/>
          </w:tcPr>
          <w:p w:rsidR="00C478A2" w:rsidRPr="002D7B14" w:rsidRDefault="00C478A2" w:rsidP="00BC43AA">
            <w:pPr>
              <w:spacing w:after="0" w:line="240" w:lineRule="auto"/>
              <w:jc w:val="both"/>
              <w:rPr>
                <w:rFonts w:ascii="Times New Roman" w:hAnsi="Times New Roman" w:cs="Times New Roman"/>
                <w:sz w:val="24"/>
                <w:szCs w:val="24"/>
              </w:rPr>
            </w:pPr>
            <w:r w:rsidRPr="002D7B14">
              <w:rPr>
                <w:rFonts w:ascii="Times New Roman" w:hAnsi="Times New Roman" w:cs="Times New Roman"/>
                <w:b/>
                <w:sz w:val="24"/>
                <w:szCs w:val="24"/>
              </w:rPr>
              <w:t>Antras kriterijus</w:t>
            </w:r>
            <w:r w:rsidRPr="002D7B14">
              <w:rPr>
                <w:rFonts w:ascii="Times New Roman" w:hAnsi="Times New Roman" w:cs="Times New Roman"/>
                <w:sz w:val="24"/>
                <w:szCs w:val="24"/>
              </w:rPr>
              <w:t xml:space="preserve"> –</w:t>
            </w:r>
            <w:r w:rsidRPr="002D7B14">
              <w:rPr>
                <w:rFonts w:ascii="Times New Roman" w:hAnsi="Times New Roman" w:cs="Times New Roman"/>
                <w:b/>
                <w:sz w:val="24"/>
                <w:szCs w:val="24"/>
              </w:rPr>
              <w:t xml:space="preserve"> </w:t>
            </w:r>
            <w:r w:rsidRPr="002D7B14">
              <w:rPr>
                <w:rFonts w:ascii="Times New Roman" w:hAnsi="Times New Roman" w:cs="Times New Roman"/>
                <w:sz w:val="24"/>
                <w:szCs w:val="24"/>
              </w:rPr>
              <w:t>Elektrinių transporto priemonių (autobusų) skaičius (T) (</w:t>
            </w:r>
            <w:r w:rsidRPr="002D7B14">
              <w:rPr>
                <w:rFonts w:ascii="Times New Roman" w:hAnsi="Times New Roman" w:cs="Times New Roman"/>
                <w:i/>
                <w:iCs/>
                <w:sz w:val="24"/>
                <w:szCs w:val="24"/>
              </w:rPr>
              <w:t>nurodytas tiekėjo pasiūlyme</w:t>
            </w:r>
            <w:r w:rsidRPr="002D7B14">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C478A2" w:rsidRPr="002D7B14" w:rsidRDefault="00C478A2" w:rsidP="00BC43AA">
            <w:pPr>
              <w:spacing w:after="0" w:line="240" w:lineRule="auto"/>
              <w:jc w:val="center"/>
              <w:rPr>
                <w:rFonts w:ascii="Times New Roman" w:hAnsi="Times New Roman" w:cs="Times New Roman"/>
                <w:b/>
                <w:bCs/>
                <w:sz w:val="24"/>
                <w:szCs w:val="24"/>
              </w:rPr>
            </w:pPr>
            <w:r w:rsidRPr="002D7B14">
              <w:rPr>
                <w:rFonts w:ascii="Times New Roman" w:hAnsi="Times New Roman" w:cs="Times New Roman"/>
                <w:b/>
                <w:bCs/>
                <w:sz w:val="24"/>
                <w:szCs w:val="24"/>
              </w:rPr>
              <w:t>T</w:t>
            </w:r>
            <w:r w:rsidRPr="002D7B14">
              <w:rPr>
                <w:rFonts w:ascii="Times New Roman" w:hAnsi="Times New Roman" w:cs="Times New Roman"/>
                <w:b/>
                <w:bCs/>
                <w:sz w:val="24"/>
                <w:szCs w:val="24"/>
                <w:vertAlign w:val="subscript"/>
              </w:rPr>
              <w:t xml:space="preserve"> </w:t>
            </w:r>
            <w:r w:rsidRPr="002D7B14">
              <w:rPr>
                <w:rFonts w:ascii="Times New Roman" w:hAnsi="Times New Roman" w:cs="Times New Roman"/>
                <w:b/>
                <w:bCs/>
                <w:sz w:val="24"/>
                <w:szCs w:val="24"/>
              </w:rPr>
              <w:t>= 10</w:t>
            </w:r>
          </w:p>
        </w:tc>
      </w:tr>
    </w:tbl>
    <w:p w:rsidR="00C478A2" w:rsidRPr="002D7B14" w:rsidRDefault="00C478A2" w:rsidP="00C478A2">
      <w:pPr>
        <w:spacing w:after="0" w:line="240" w:lineRule="auto"/>
        <w:jc w:val="both"/>
        <w:rPr>
          <w:rFonts w:ascii="Times New Roman" w:hAnsi="Times New Roman" w:cs="Times New Roman"/>
          <w:sz w:val="24"/>
          <w:szCs w:val="24"/>
        </w:rPr>
      </w:pPr>
    </w:p>
    <w:p w:rsidR="00C478A2" w:rsidRPr="002D7B14" w:rsidRDefault="00C478A2" w:rsidP="00C478A2">
      <w:pPr>
        <w:pStyle w:val="Sraopastraipa"/>
        <w:numPr>
          <w:ilvl w:val="0"/>
          <w:numId w:val="1"/>
        </w:numPr>
        <w:tabs>
          <w:tab w:val="left" w:pos="567"/>
        </w:tabs>
        <w:overflowPunct w:val="0"/>
        <w:autoSpaceDN w:val="0"/>
        <w:spacing w:after="0" w:line="240" w:lineRule="auto"/>
        <w:ind w:left="0" w:firstLine="0"/>
        <w:contextualSpacing w:val="0"/>
        <w:jc w:val="both"/>
        <w:rPr>
          <w:rFonts w:ascii="Times New Roman" w:hAnsi="Times New Roman" w:cs="Times New Roman"/>
          <w:sz w:val="24"/>
          <w:szCs w:val="24"/>
          <w:lang w:val="lt-LT"/>
        </w:rPr>
      </w:pPr>
      <w:r w:rsidRPr="002D7B14">
        <w:rPr>
          <w:rFonts w:ascii="Times New Roman" w:hAnsi="Times New Roman" w:cs="Times New Roman"/>
          <w:sz w:val="24"/>
          <w:szCs w:val="24"/>
          <w:lang w:val="lt-LT"/>
        </w:rPr>
        <w:t>Ekonominis naudingumas (S) apskaičiuojamas sudedant tiekėjo pasiūlymo kainos C ir kitų kriterijų (T) balus:</w:t>
      </w:r>
    </w:p>
    <w:p w:rsidR="00C478A2" w:rsidRPr="002D7B14" w:rsidRDefault="00C478A2" w:rsidP="00C478A2">
      <w:pPr>
        <w:spacing w:after="0" w:line="240" w:lineRule="auto"/>
        <w:jc w:val="center"/>
        <w:rPr>
          <w:rFonts w:ascii="Times New Roman" w:hAnsi="Times New Roman" w:cs="Times New Roman"/>
          <w:sz w:val="24"/>
          <w:szCs w:val="24"/>
        </w:rPr>
      </w:pPr>
      <w:r w:rsidRPr="002D7B14">
        <w:rPr>
          <w:rFonts w:ascii="Times New Roman" w:hAnsi="Times New Roman" w:cs="Times New Roman"/>
          <w:sz w:val="24"/>
          <w:szCs w:val="24"/>
        </w:rPr>
        <w:object w:dxaOrig="99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0.25pt;height:15pt;visibility:visible;mso-wrap-style:square" o:ole="">
            <v:imagedata r:id="rId5" o:title=""/>
          </v:shape>
          <o:OLEObject Type="Embed" ProgID="Equation.3" ShapeID="Object 1" DrawAspect="Content" ObjectID="_1840948642" r:id="rId6"/>
        </w:object>
      </w:r>
    </w:p>
    <w:p w:rsidR="00C478A2" w:rsidRPr="002D7B14" w:rsidRDefault="00C478A2" w:rsidP="00C478A2">
      <w:pPr>
        <w:spacing w:after="0" w:line="240" w:lineRule="auto"/>
        <w:jc w:val="center"/>
        <w:rPr>
          <w:rFonts w:ascii="Times New Roman" w:hAnsi="Times New Roman" w:cs="Times New Roman"/>
          <w:sz w:val="24"/>
          <w:szCs w:val="24"/>
        </w:rPr>
      </w:pPr>
    </w:p>
    <w:p w:rsidR="00C478A2" w:rsidRPr="002D7B14" w:rsidRDefault="00C478A2" w:rsidP="00C478A2">
      <w:pPr>
        <w:pStyle w:val="Sraopastraipa"/>
        <w:numPr>
          <w:ilvl w:val="1"/>
          <w:numId w:val="1"/>
        </w:numPr>
        <w:tabs>
          <w:tab w:val="left" w:pos="426"/>
        </w:tabs>
        <w:overflowPunct w:val="0"/>
        <w:spacing w:after="0" w:line="240" w:lineRule="auto"/>
        <w:ind w:left="0" w:firstLine="0"/>
        <w:jc w:val="both"/>
        <w:rPr>
          <w:rFonts w:ascii="Times New Roman" w:hAnsi="Times New Roman" w:cs="Times New Roman"/>
          <w:sz w:val="24"/>
          <w:szCs w:val="24"/>
          <w:lang w:val="lt-LT"/>
        </w:rPr>
      </w:pPr>
      <w:r w:rsidRPr="002D7B14">
        <w:rPr>
          <w:rFonts w:ascii="Times New Roman" w:hAnsi="Times New Roman" w:cs="Times New Roman"/>
          <w:b/>
          <w:sz w:val="24"/>
          <w:szCs w:val="24"/>
          <w:lang w:val="lt-LT"/>
        </w:rPr>
        <w:t>Pirmas kriterijus – Kaina.</w:t>
      </w:r>
      <w:r w:rsidRPr="002D7B14">
        <w:rPr>
          <w:rFonts w:ascii="Times New Roman" w:hAnsi="Times New Roman" w:cs="Times New Roman"/>
          <w:sz w:val="24"/>
          <w:szCs w:val="24"/>
          <w:lang w:val="lt-LT"/>
        </w:rPr>
        <w:t xml:space="preserve"> Vertinamo tiekėjo Pasiūlymo kainos (C) balai apskaičiuojami visų vertinamų tiekėjų pasiūlytos mažiausios kainos (bendra preliminari pasiūlymo kaina </w:t>
      </w:r>
      <w:proofErr w:type="spellStart"/>
      <w:r w:rsidRPr="002D7B14">
        <w:rPr>
          <w:rFonts w:ascii="Times New Roman" w:hAnsi="Times New Roman" w:cs="Times New Roman"/>
          <w:sz w:val="24"/>
          <w:szCs w:val="24"/>
          <w:lang w:val="lt-LT"/>
        </w:rPr>
        <w:t>Eur</w:t>
      </w:r>
      <w:proofErr w:type="spellEnd"/>
      <w:r w:rsidRPr="002D7B14">
        <w:rPr>
          <w:rFonts w:ascii="Times New Roman" w:hAnsi="Times New Roman" w:cs="Times New Roman"/>
          <w:sz w:val="24"/>
          <w:szCs w:val="24"/>
          <w:lang w:val="lt-LT"/>
        </w:rPr>
        <w:t xml:space="preserve"> be PVM) (</w:t>
      </w:r>
      <w:proofErr w:type="spellStart"/>
      <w:r w:rsidRPr="002D7B14">
        <w:rPr>
          <w:rFonts w:ascii="Times New Roman" w:hAnsi="Times New Roman" w:cs="Times New Roman"/>
          <w:sz w:val="24"/>
          <w:szCs w:val="24"/>
          <w:lang w:val="lt-LT"/>
        </w:rPr>
        <w:t>C</w:t>
      </w:r>
      <w:r w:rsidRPr="002D7B14">
        <w:rPr>
          <w:rFonts w:ascii="Times New Roman" w:hAnsi="Times New Roman" w:cs="Times New Roman"/>
          <w:sz w:val="24"/>
          <w:szCs w:val="24"/>
          <w:vertAlign w:val="subscript"/>
          <w:lang w:val="lt-LT"/>
        </w:rPr>
        <w:t>min</w:t>
      </w:r>
      <w:proofErr w:type="spellEnd"/>
      <w:r w:rsidRPr="002D7B14">
        <w:rPr>
          <w:rFonts w:ascii="Times New Roman" w:hAnsi="Times New Roman" w:cs="Times New Roman"/>
          <w:sz w:val="24"/>
          <w:szCs w:val="24"/>
          <w:lang w:val="lt-LT"/>
        </w:rPr>
        <w:t xml:space="preserve">) ir vertinamo tiekėjo pasiūlymo kainos (bendra preliminari pasiūlymo kaina </w:t>
      </w:r>
      <w:proofErr w:type="spellStart"/>
      <w:r w:rsidRPr="002D7B14">
        <w:rPr>
          <w:rFonts w:ascii="Times New Roman" w:hAnsi="Times New Roman" w:cs="Times New Roman"/>
          <w:sz w:val="24"/>
          <w:szCs w:val="24"/>
          <w:lang w:val="lt-LT"/>
        </w:rPr>
        <w:t>Eur</w:t>
      </w:r>
      <w:proofErr w:type="spellEnd"/>
      <w:r w:rsidRPr="002D7B14">
        <w:rPr>
          <w:rFonts w:ascii="Times New Roman" w:hAnsi="Times New Roman" w:cs="Times New Roman"/>
          <w:sz w:val="24"/>
          <w:szCs w:val="24"/>
          <w:lang w:val="lt-LT"/>
        </w:rPr>
        <w:t xml:space="preserve"> be PVM) (</w:t>
      </w:r>
      <w:proofErr w:type="spellStart"/>
      <w:r w:rsidRPr="002D7B14">
        <w:rPr>
          <w:rFonts w:ascii="Times New Roman" w:hAnsi="Times New Roman" w:cs="Times New Roman"/>
          <w:sz w:val="24"/>
          <w:szCs w:val="24"/>
          <w:lang w:val="lt-LT"/>
        </w:rPr>
        <w:t>C</w:t>
      </w:r>
      <w:r w:rsidRPr="002D7B14">
        <w:rPr>
          <w:rFonts w:ascii="Times New Roman" w:hAnsi="Times New Roman" w:cs="Times New Roman"/>
          <w:sz w:val="24"/>
          <w:szCs w:val="24"/>
          <w:vertAlign w:val="subscript"/>
          <w:lang w:val="lt-LT"/>
        </w:rPr>
        <w:t>p</w:t>
      </w:r>
      <w:proofErr w:type="spellEnd"/>
      <w:r w:rsidRPr="002D7B14">
        <w:rPr>
          <w:rFonts w:ascii="Times New Roman" w:hAnsi="Times New Roman" w:cs="Times New Roman"/>
          <w:sz w:val="24"/>
          <w:szCs w:val="24"/>
          <w:lang w:val="lt-LT"/>
        </w:rPr>
        <w:t>) santykį padauginant iš kainos lyginamojo svorio ekonominio naudingumo įvertinime (X):</w:t>
      </w:r>
    </w:p>
    <w:p w:rsidR="00C478A2" w:rsidRPr="002D7B14" w:rsidRDefault="00C478A2" w:rsidP="00C478A2">
      <w:pPr>
        <w:spacing w:after="0" w:line="240" w:lineRule="auto"/>
        <w:jc w:val="center"/>
        <w:rPr>
          <w:rFonts w:ascii="Times New Roman" w:hAnsi="Times New Roman" w:cs="Times New Roman"/>
          <w:sz w:val="24"/>
          <w:szCs w:val="24"/>
        </w:rPr>
      </w:pPr>
      <w:r w:rsidRPr="002D7B14">
        <w:rPr>
          <w:rFonts w:ascii="Times New Roman" w:hAnsi="Times New Roman" w:cs="Times New Roman"/>
          <w:b/>
          <w:sz w:val="24"/>
          <w:szCs w:val="24"/>
        </w:rPr>
        <w:object w:dxaOrig="1290" w:dyaOrig="765">
          <v:shape id="Object 2" o:spid="_x0000_i1026" type="#_x0000_t75" style="width:65.25pt;height:37.5pt;visibility:visible;mso-wrap-style:square" o:ole="">
            <v:imagedata r:id="rId7" o:title=""/>
          </v:shape>
          <o:OLEObject Type="Embed" ProgID="Equation.3" ShapeID="Object 2" DrawAspect="Content" ObjectID="_1840948643" r:id="rId8"/>
        </w:object>
      </w:r>
    </w:p>
    <w:p w:rsidR="00C478A2" w:rsidRPr="002D7B14" w:rsidRDefault="00C478A2" w:rsidP="00C478A2">
      <w:pPr>
        <w:pStyle w:val="Sraopastraipa"/>
        <w:numPr>
          <w:ilvl w:val="1"/>
          <w:numId w:val="1"/>
        </w:numPr>
        <w:tabs>
          <w:tab w:val="left" w:pos="426"/>
          <w:tab w:val="left" w:pos="714"/>
          <w:tab w:val="left" w:pos="851"/>
          <w:tab w:val="left" w:pos="1134"/>
        </w:tabs>
        <w:overflowPunct w:val="0"/>
        <w:autoSpaceDN w:val="0"/>
        <w:spacing w:after="0" w:line="240" w:lineRule="auto"/>
        <w:ind w:left="0" w:firstLine="0"/>
        <w:contextualSpacing w:val="0"/>
        <w:jc w:val="both"/>
        <w:textAlignment w:val="baseline"/>
        <w:rPr>
          <w:rFonts w:ascii="Times New Roman" w:hAnsi="Times New Roman" w:cs="Times New Roman"/>
          <w:bCs/>
          <w:sz w:val="24"/>
          <w:szCs w:val="24"/>
          <w:lang w:val="lt-LT"/>
        </w:rPr>
      </w:pPr>
      <w:r w:rsidRPr="002D7B14">
        <w:rPr>
          <w:rFonts w:ascii="Times New Roman" w:hAnsi="Times New Roman" w:cs="Times New Roman"/>
          <w:bCs/>
          <w:sz w:val="24"/>
          <w:szCs w:val="24"/>
          <w:lang w:val="lt-LT"/>
        </w:rPr>
        <w:t xml:space="preserve"> </w:t>
      </w:r>
      <w:r w:rsidRPr="002D7B14">
        <w:rPr>
          <w:rFonts w:ascii="Times New Roman" w:hAnsi="Times New Roman" w:cs="Times New Roman"/>
          <w:b/>
          <w:sz w:val="24"/>
          <w:szCs w:val="24"/>
          <w:lang w:val="lt-LT"/>
        </w:rPr>
        <w:t>Antro kriterijaus</w:t>
      </w:r>
      <w:r w:rsidRPr="002D7B14">
        <w:rPr>
          <w:rFonts w:ascii="Times New Roman" w:hAnsi="Times New Roman" w:cs="Times New Roman"/>
          <w:b/>
          <w:sz w:val="24"/>
          <w:szCs w:val="24"/>
          <w:vertAlign w:val="subscript"/>
          <w:lang w:val="lt-LT"/>
        </w:rPr>
        <w:t xml:space="preserve"> </w:t>
      </w:r>
      <w:r w:rsidRPr="002D7B14">
        <w:rPr>
          <w:rFonts w:ascii="Times New Roman" w:hAnsi="Times New Roman" w:cs="Times New Roman"/>
          <w:b/>
          <w:sz w:val="24"/>
          <w:szCs w:val="24"/>
          <w:lang w:val="lt-LT"/>
        </w:rPr>
        <w:t xml:space="preserve">(T) – </w:t>
      </w:r>
      <w:r w:rsidRPr="002D7B14">
        <w:rPr>
          <w:rStyle w:val="Grietas"/>
          <w:rFonts w:ascii="Times New Roman" w:hAnsi="Times New Roman" w:cs="Times New Roman"/>
          <w:sz w:val="24"/>
          <w:szCs w:val="24"/>
          <w:lang w:val="lt-LT"/>
        </w:rPr>
        <w:t>Elektrinių transporto priemonių (autobusų) skaičius.</w:t>
      </w:r>
      <w:r w:rsidRPr="002D7B14">
        <w:rPr>
          <w:rFonts w:ascii="Times New Roman" w:hAnsi="Times New Roman" w:cs="Times New Roman"/>
          <w:sz w:val="24"/>
          <w:szCs w:val="24"/>
          <w:lang w:val="lt-LT"/>
        </w:rPr>
        <w:t xml:space="preserve"> Vertinamas pasiūlyme nurodytų pagrindiniams P1, P2 ir P3 maršrutams (ne rezervui) skirtų elektrinių transporto priemonių (autobusų) skaičius. Tiekėjas savo pasiūlyme turi nurodyti siūlomą transporto priemonių (elektrinių) autobusų skaičių sveikais skaičiais. Balai skiriami:</w:t>
      </w:r>
    </w:p>
    <w:p w:rsidR="00C478A2" w:rsidRPr="002D7B14" w:rsidRDefault="00C478A2" w:rsidP="00C478A2">
      <w:pPr>
        <w:tabs>
          <w:tab w:val="left" w:pos="714"/>
          <w:tab w:val="left" w:pos="851"/>
          <w:tab w:val="left" w:pos="1134"/>
        </w:tabs>
        <w:spacing w:after="0" w:line="240" w:lineRule="auto"/>
        <w:jc w:val="both"/>
        <w:rPr>
          <w:rFonts w:ascii="Times New Roman" w:hAnsi="Times New Roman" w:cs="Times New Roman"/>
          <w:b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4678"/>
      </w:tblGrid>
      <w:tr w:rsidR="00C478A2" w:rsidRPr="002D7B14" w:rsidTr="00BC43AA">
        <w:tc>
          <w:tcPr>
            <w:tcW w:w="5245" w:type="dxa"/>
            <w:tcBorders>
              <w:top w:val="single" w:sz="4" w:space="0" w:color="000000"/>
              <w:left w:val="single" w:sz="4" w:space="0" w:color="000000"/>
              <w:bottom w:val="single" w:sz="4" w:space="0" w:color="000000"/>
              <w:right w:val="single" w:sz="4" w:space="0" w:color="000000"/>
            </w:tcBorders>
          </w:tcPr>
          <w:p w:rsidR="00C478A2" w:rsidRPr="002D7B14" w:rsidRDefault="00C478A2" w:rsidP="00BC43AA">
            <w:pPr>
              <w:spacing w:after="0" w:line="240" w:lineRule="auto"/>
              <w:jc w:val="both"/>
              <w:rPr>
                <w:rFonts w:ascii="Times New Roman" w:hAnsi="Times New Roman" w:cs="Times New Roman"/>
                <w:b/>
                <w:bCs/>
                <w:sz w:val="24"/>
                <w:szCs w:val="24"/>
              </w:rPr>
            </w:pPr>
            <w:r w:rsidRPr="002D7B14">
              <w:rPr>
                <w:rFonts w:ascii="Times New Roman" w:hAnsi="Times New Roman" w:cs="Times New Roman"/>
                <w:b/>
                <w:bCs/>
                <w:sz w:val="24"/>
                <w:szCs w:val="24"/>
              </w:rPr>
              <w:t xml:space="preserve">Tiekėjo siūlomų </w:t>
            </w:r>
            <w:r w:rsidRPr="002D7B14">
              <w:rPr>
                <w:rFonts w:ascii="Times New Roman" w:hAnsi="Times New Roman" w:cs="Times New Roman"/>
                <w:b/>
                <w:sz w:val="24"/>
                <w:szCs w:val="24"/>
              </w:rPr>
              <w:t>elektrinių transporto priemonių (autobusų) skaičius</w:t>
            </w:r>
          </w:p>
        </w:tc>
        <w:tc>
          <w:tcPr>
            <w:tcW w:w="4678" w:type="dxa"/>
            <w:tcBorders>
              <w:top w:val="single" w:sz="4" w:space="0" w:color="000000"/>
              <w:left w:val="single" w:sz="4" w:space="0" w:color="000000"/>
              <w:bottom w:val="single" w:sz="4" w:space="0" w:color="000000"/>
              <w:right w:val="single" w:sz="4" w:space="0" w:color="000000"/>
            </w:tcBorders>
            <w:vAlign w:val="center"/>
          </w:tcPr>
          <w:p w:rsidR="00C478A2" w:rsidRPr="002D7B14" w:rsidRDefault="00C478A2" w:rsidP="00BC43AA">
            <w:pPr>
              <w:spacing w:after="0" w:line="240" w:lineRule="auto"/>
              <w:jc w:val="center"/>
              <w:rPr>
                <w:rFonts w:ascii="Times New Roman" w:hAnsi="Times New Roman" w:cs="Times New Roman"/>
                <w:bCs/>
                <w:sz w:val="24"/>
                <w:szCs w:val="24"/>
              </w:rPr>
            </w:pPr>
            <w:r w:rsidRPr="002D7B14">
              <w:rPr>
                <w:rFonts w:ascii="Times New Roman" w:hAnsi="Times New Roman" w:cs="Times New Roman"/>
                <w:b/>
                <w:color w:val="000000" w:themeColor="text1"/>
                <w:sz w:val="24"/>
                <w:szCs w:val="24"/>
              </w:rPr>
              <w:t>Ekonominio naudingumo balai, kurie bus suteikti šiam kriterijui (T)</w:t>
            </w:r>
          </w:p>
        </w:tc>
      </w:tr>
      <w:tr w:rsidR="00C478A2" w:rsidRPr="002D7B14" w:rsidTr="00BC43AA">
        <w:tc>
          <w:tcPr>
            <w:tcW w:w="5245" w:type="dxa"/>
            <w:tcBorders>
              <w:top w:val="single" w:sz="4" w:space="0" w:color="000000"/>
              <w:left w:val="single" w:sz="4" w:space="0" w:color="000000"/>
              <w:bottom w:val="single" w:sz="4" w:space="0" w:color="000000"/>
              <w:right w:val="single" w:sz="4" w:space="0" w:color="000000"/>
            </w:tcBorders>
          </w:tcPr>
          <w:p w:rsidR="00C478A2" w:rsidRPr="002D7B14" w:rsidRDefault="00C478A2" w:rsidP="00BC43AA">
            <w:pPr>
              <w:spacing w:after="0" w:line="240" w:lineRule="auto"/>
              <w:jc w:val="center"/>
              <w:rPr>
                <w:rFonts w:ascii="Times New Roman" w:hAnsi="Times New Roman" w:cs="Times New Roman"/>
                <w:bCs/>
                <w:sz w:val="24"/>
                <w:szCs w:val="24"/>
              </w:rPr>
            </w:pPr>
            <w:r w:rsidRPr="002D7B14">
              <w:rPr>
                <w:rFonts w:ascii="Times New Roman" w:hAnsi="Times New Roman" w:cs="Times New Roman"/>
                <w:bCs/>
                <w:sz w:val="24"/>
                <w:szCs w:val="24"/>
              </w:rPr>
              <w:t>2 ir daugiau</w:t>
            </w:r>
          </w:p>
        </w:tc>
        <w:tc>
          <w:tcPr>
            <w:tcW w:w="4678" w:type="dxa"/>
            <w:tcBorders>
              <w:top w:val="single" w:sz="4" w:space="0" w:color="000000"/>
              <w:left w:val="single" w:sz="4" w:space="0" w:color="000000"/>
              <w:bottom w:val="single" w:sz="4" w:space="0" w:color="000000"/>
              <w:right w:val="single" w:sz="4" w:space="0" w:color="000000"/>
            </w:tcBorders>
            <w:vAlign w:val="center"/>
          </w:tcPr>
          <w:p w:rsidR="00C478A2" w:rsidRPr="002D7B14" w:rsidRDefault="00C478A2" w:rsidP="00BC43AA">
            <w:pPr>
              <w:spacing w:after="0" w:line="240" w:lineRule="auto"/>
              <w:jc w:val="center"/>
              <w:rPr>
                <w:rFonts w:ascii="Times New Roman" w:hAnsi="Times New Roman" w:cs="Times New Roman"/>
                <w:bCs/>
                <w:sz w:val="24"/>
                <w:szCs w:val="24"/>
              </w:rPr>
            </w:pPr>
            <w:r w:rsidRPr="002D7B14">
              <w:rPr>
                <w:rFonts w:ascii="Times New Roman" w:hAnsi="Times New Roman" w:cs="Times New Roman"/>
                <w:bCs/>
                <w:sz w:val="24"/>
                <w:szCs w:val="24"/>
              </w:rPr>
              <w:t>10</w:t>
            </w:r>
          </w:p>
        </w:tc>
      </w:tr>
      <w:tr w:rsidR="00C478A2" w:rsidRPr="002D7B14" w:rsidTr="00BC43AA">
        <w:tc>
          <w:tcPr>
            <w:tcW w:w="5245" w:type="dxa"/>
            <w:tcBorders>
              <w:top w:val="single" w:sz="4" w:space="0" w:color="000000"/>
              <w:left w:val="single" w:sz="4" w:space="0" w:color="000000"/>
              <w:bottom w:val="single" w:sz="4" w:space="0" w:color="000000"/>
              <w:right w:val="single" w:sz="4" w:space="0" w:color="000000"/>
            </w:tcBorders>
          </w:tcPr>
          <w:p w:rsidR="00C478A2" w:rsidRPr="002D7B14" w:rsidRDefault="00C478A2" w:rsidP="00BC43AA">
            <w:pPr>
              <w:spacing w:after="0" w:line="240" w:lineRule="auto"/>
              <w:jc w:val="center"/>
              <w:rPr>
                <w:rFonts w:ascii="Times New Roman" w:hAnsi="Times New Roman" w:cs="Times New Roman"/>
                <w:bCs/>
                <w:sz w:val="24"/>
                <w:szCs w:val="24"/>
              </w:rPr>
            </w:pPr>
            <w:r w:rsidRPr="002D7B14">
              <w:rPr>
                <w:rFonts w:ascii="Times New Roman" w:hAnsi="Times New Roman" w:cs="Times New Roman"/>
                <w:bCs/>
                <w:sz w:val="24"/>
                <w:szCs w:val="24"/>
              </w:rPr>
              <w:t>1</w:t>
            </w:r>
          </w:p>
        </w:tc>
        <w:tc>
          <w:tcPr>
            <w:tcW w:w="4678" w:type="dxa"/>
            <w:tcBorders>
              <w:top w:val="single" w:sz="4" w:space="0" w:color="000000"/>
              <w:left w:val="single" w:sz="4" w:space="0" w:color="000000"/>
              <w:bottom w:val="single" w:sz="4" w:space="0" w:color="000000"/>
              <w:right w:val="single" w:sz="4" w:space="0" w:color="000000"/>
            </w:tcBorders>
            <w:vAlign w:val="center"/>
          </w:tcPr>
          <w:p w:rsidR="00C478A2" w:rsidRPr="002D7B14" w:rsidRDefault="00C478A2" w:rsidP="00BC43AA">
            <w:pPr>
              <w:spacing w:after="0" w:line="240" w:lineRule="auto"/>
              <w:jc w:val="center"/>
              <w:rPr>
                <w:rFonts w:ascii="Times New Roman" w:hAnsi="Times New Roman" w:cs="Times New Roman"/>
                <w:bCs/>
                <w:sz w:val="24"/>
                <w:szCs w:val="24"/>
              </w:rPr>
            </w:pPr>
            <w:r w:rsidRPr="002D7B14">
              <w:rPr>
                <w:rFonts w:ascii="Times New Roman" w:hAnsi="Times New Roman" w:cs="Times New Roman"/>
                <w:bCs/>
                <w:sz w:val="24"/>
                <w:szCs w:val="24"/>
              </w:rPr>
              <w:t>5</w:t>
            </w:r>
          </w:p>
        </w:tc>
      </w:tr>
      <w:tr w:rsidR="00C478A2" w:rsidRPr="002D7B14" w:rsidTr="00BC43AA">
        <w:tc>
          <w:tcPr>
            <w:tcW w:w="5245" w:type="dxa"/>
            <w:tcBorders>
              <w:top w:val="single" w:sz="4" w:space="0" w:color="000000"/>
              <w:left w:val="single" w:sz="4" w:space="0" w:color="000000"/>
              <w:bottom w:val="single" w:sz="4" w:space="0" w:color="000000"/>
              <w:right w:val="single" w:sz="4" w:space="0" w:color="000000"/>
            </w:tcBorders>
          </w:tcPr>
          <w:p w:rsidR="00C478A2" w:rsidRPr="002D7B14" w:rsidRDefault="00C478A2" w:rsidP="00BC43AA">
            <w:pPr>
              <w:spacing w:after="0" w:line="240" w:lineRule="auto"/>
              <w:jc w:val="center"/>
              <w:rPr>
                <w:rFonts w:ascii="Times New Roman" w:hAnsi="Times New Roman" w:cs="Times New Roman"/>
                <w:bCs/>
                <w:sz w:val="24"/>
                <w:szCs w:val="24"/>
              </w:rPr>
            </w:pPr>
            <w:r w:rsidRPr="002D7B14">
              <w:rPr>
                <w:rFonts w:ascii="Times New Roman" w:hAnsi="Times New Roman" w:cs="Times New Roman"/>
                <w:bCs/>
                <w:sz w:val="24"/>
                <w:szCs w:val="24"/>
              </w:rPr>
              <w:t>0</w:t>
            </w:r>
          </w:p>
        </w:tc>
        <w:tc>
          <w:tcPr>
            <w:tcW w:w="4678" w:type="dxa"/>
            <w:tcBorders>
              <w:top w:val="single" w:sz="4" w:space="0" w:color="000000"/>
              <w:left w:val="single" w:sz="4" w:space="0" w:color="000000"/>
              <w:bottom w:val="single" w:sz="4" w:space="0" w:color="000000"/>
              <w:right w:val="single" w:sz="4" w:space="0" w:color="000000"/>
            </w:tcBorders>
            <w:vAlign w:val="center"/>
          </w:tcPr>
          <w:p w:rsidR="00C478A2" w:rsidRPr="002D7B14" w:rsidRDefault="00C478A2" w:rsidP="00BC43AA">
            <w:pPr>
              <w:spacing w:after="0" w:line="240" w:lineRule="auto"/>
              <w:jc w:val="center"/>
              <w:rPr>
                <w:rFonts w:ascii="Times New Roman" w:hAnsi="Times New Roman" w:cs="Times New Roman"/>
                <w:bCs/>
                <w:sz w:val="24"/>
                <w:szCs w:val="24"/>
              </w:rPr>
            </w:pPr>
            <w:r w:rsidRPr="002D7B14">
              <w:rPr>
                <w:rFonts w:ascii="Times New Roman" w:hAnsi="Times New Roman" w:cs="Times New Roman"/>
                <w:bCs/>
                <w:sz w:val="24"/>
                <w:szCs w:val="24"/>
              </w:rPr>
              <w:t>0</w:t>
            </w:r>
          </w:p>
        </w:tc>
      </w:tr>
    </w:tbl>
    <w:p w:rsidR="00C478A2" w:rsidRPr="002D7B14" w:rsidRDefault="00C478A2" w:rsidP="00C478A2">
      <w:pPr>
        <w:spacing w:after="0" w:line="240" w:lineRule="auto"/>
        <w:rPr>
          <w:rFonts w:ascii="Times New Roman" w:hAnsi="Times New Roman" w:cs="Times New Roman"/>
          <w:sz w:val="24"/>
          <w:szCs w:val="24"/>
        </w:rPr>
      </w:pPr>
    </w:p>
    <w:p w:rsidR="00C478A2" w:rsidRPr="002D7B14" w:rsidRDefault="00C478A2" w:rsidP="00C478A2">
      <w:pPr>
        <w:tabs>
          <w:tab w:val="left" w:pos="284"/>
        </w:tabs>
        <w:spacing w:after="0" w:line="240" w:lineRule="auto"/>
        <w:rPr>
          <w:rFonts w:ascii="Times New Roman" w:hAnsi="Times New Roman" w:cs="Times New Roman"/>
          <w:b/>
          <w:sz w:val="24"/>
          <w:szCs w:val="24"/>
          <w:lang w:eastAsia="zh-CN"/>
        </w:rPr>
      </w:pPr>
      <w:r w:rsidRPr="002D7B14">
        <w:rPr>
          <w:rFonts w:ascii="Times New Roman" w:hAnsi="Times New Roman" w:cs="Times New Roman"/>
          <w:b/>
          <w:sz w:val="24"/>
          <w:szCs w:val="24"/>
          <w:lang w:eastAsia="zh-CN"/>
        </w:rPr>
        <w:t xml:space="preserve">Pastabos: </w:t>
      </w:r>
    </w:p>
    <w:p w:rsidR="00C478A2" w:rsidRPr="002D7B14" w:rsidRDefault="00C478A2" w:rsidP="00C478A2">
      <w:pPr>
        <w:pStyle w:val="Sraopastraipa"/>
        <w:numPr>
          <w:ilvl w:val="0"/>
          <w:numId w:val="2"/>
        </w:numPr>
        <w:tabs>
          <w:tab w:val="left" w:pos="284"/>
          <w:tab w:val="left" w:pos="709"/>
          <w:tab w:val="left" w:pos="851"/>
        </w:tabs>
        <w:overflowPunct w:val="0"/>
        <w:autoSpaceDN w:val="0"/>
        <w:spacing w:after="0" w:line="240" w:lineRule="auto"/>
        <w:ind w:left="0" w:firstLine="567"/>
        <w:contextualSpacing w:val="0"/>
        <w:jc w:val="both"/>
        <w:textAlignment w:val="baseline"/>
        <w:rPr>
          <w:rFonts w:ascii="Times New Roman" w:hAnsi="Times New Roman" w:cs="Times New Roman"/>
          <w:sz w:val="24"/>
          <w:szCs w:val="24"/>
          <w:lang w:val="lt-LT"/>
        </w:rPr>
      </w:pPr>
      <w:r w:rsidRPr="002D7B14">
        <w:rPr>
          <w:rFonts w:ascii="Times New Roman" w:hAnsi="Times New Roman" w:cs="Times New Roman"/>
          <w:bCs/>
          <w:sz w:val="24"/>
          <w:szCs w:val="24"/>
          <w:lang w:val="lt-LT"/>
        </w:rPr>
        <w:t>Elektrinė transporto priemonė (autobusas) (balams gauti):</w:t>
      </w:r>
      <w:r w:rsidRPr="002D7B14">
        <w:rPr>
          <w:rFonts w:ascii="Times New Roman" w:hAnsi="Times New Roman" w:cs="Times New Roman"/>
          <w:sz w:val="24"/>
          <w:szCs w:val="24"/>
          <w:lang w:val="lt-LT"/>
        </w:rPr>
        <w:t xml:space="preserve"> </w:t>
      </w:r>
      <w:r w:rsidRPr="002D7B14">
        <w:rPr>
          <w:rFonts w:ascii="Times New Roman" w:hAnsi="Times New Roman" w:cs="Times New Roman"/>
          <w:bCs/>
          <w:sz w:val="24"/>
          <w:szCs w:val="24"/>
          <w:lang w:val="lt-LT"/>
        </w:rPr>
        <w:t>M2 arba M3</w:t>
      </w:r>
      <w:r w:rsidRPr="002D7B14">
        <w:rPr>
          <w:rFonts w:ascii="Times New Roman" w:hAnsi="Times New Roman" w:cs="Times New Roman"/>
          <w:sz w:val="24"/>
          <w:szCs w:val="24"/>
          <w:lang w:val="lt-LT"/>
        </w:rPr>
        <w:t xml:space="preserve"> kategorijos autobusai. P1 ir P2 maršrutuose – ne mažiau kaip </w:t>
      </w:r>
      <w:r w:rsidRPr="002D7B14">
        <w:rPr>
          <w:rFonts w:ascii="Times New Roman" w:hAnsi="Times New Roman" w:cs="Times New Roman"/>
          <w:b/>
          <w:bCs/>
          <w:sz w:val="24"/>
          <w:szCs w:val="24"/>
          <w:lang w:val="lt-LT"/>
        </w:rPr>
        <w:t xml:space="preserve">19 sėdimų vietų </w:t>
      </w:r>
      <w:r w:rsidRPr="002D7B14">
        <w:rPr>
          <w:rFonts w:ascii="Times New Roman" w:hAnsi="Times New Roman" w:cs="Times New Roman"/>
          <w:sz w:val="24"/>
          <w:szCs w:val="24"/>
          <w:lang w:val="lt-LT"/>
        </w:rPr>
        <w:t xml:space="preserve">(neskaitant vairuotojo); P3 maršrute – ne mažiau kaip </w:t>
      </w:r>
      <w:r w:rsidRPr="002D7B14">
        <w:rPr>
          <w:rFonts w:ascii="Times New Roman" w:hAnsi="Times New Roman" w:cs="Times New Roman"/>
          <w:b/>
          <w:bCs/>
          <w:sz w:val="24"/>
          <w:szCs w:val="24"/>
          <w:lang w:val="lt-LT"/>
        </w:rPr>
        <w:t>28 sėdimos vietos</w:t>
      </w:r>
      <w:r w:rsidRPr="002D7B14">
        <w:rPr>
          <w:rFonts w:ascii="Times New Roman" w:hAnsi="Times New Roman" w:cs="Times New Roman"/>
          <w:sz w:val="24"/>
          <w:szCs w:val="24"/>
          <w:lang w:val="lt-LT"/>
        </w:rPr>
        <w:t xml:space="preserve"> (neskaitant vairuotojo). Varomas tik elektros energija, CO2 išmetimas – </w:t>
      </w:r>
      <w:r w:rsidRPr="002D7B14">
        <w:rPr>
          <w:rFonts w:ascii="Times New Roman" w:hAnsi="Times New Roman" w:cs="Times New Roman"/>
          <w:bCs/>
          <w:sz w:val="24"/>
          <w:szCs w:val="24"/>
          <w:lang w:val="lt-LT"/>
        </w:rPr>
        <w:t>0 g/km</w:t>
      </w:r>
      <w:r w:rsidRPr="002D7B14">
        <w:rPr>
          <w:rFonts w:ascii="Times New Roman" w:hAnsi="Times New Roman" w:cs="Times New Roman"/>
          <w:sz w:val="24"/>
          <w:szCs w:val="24"/>
          <w:lang w:val="lt-LT"/>
        </w:rPr>
        <w:t>.</w:t>
      </w:r>
    </w:p>
    <w:p w:rsidR="00C478A2" w:rsidRPr="002D7B14" w:rsidRDefault="00C478A2" w:rsidP="00C478A2">
      <w:pPr>
        <w:pStyle w:val="Sraopastraipa"/>
        <w:numPr>
          <w:ilvl w:val="0"/>
          <w:numId w:val="2"/>
        </w:numPr>
        <w:tabs>
          <w:tab w:val="left" w:pos="284"/>
          <w:tab w:val="left" w:pos="709"/>
          <w:tab w:val="left" w:pos="851"/>
        </w:tabs>
        <w:overflowPunct w:val="0"/>
        <w:spacing w:after="0" w:line="240" w:lineRule="auto"/>
        <w:ind w:left="0" w:firstLine="567"/>
        <w:contextualSpacing w:val="0"/>
        <w:jc w:val="both"/>
        <w:rPr>
          <w:rFonts w:ascii="Times New Roman" w:hAnsi="Times New Roman" w:cs="Times New Roman"/>
          <w:sz w:val="24"/>
          <w:szCs w:val="24"/>
          <w:lang w:val="lt-LT"/>
        </w:rPr>
      </w:pPr>
      <w:r w:rsidRPr="002D7B14">
        <w:rPr>
          <w:rFonts w:ascii="Times New Roman" w:hAnsi="Times New Roman" w:cs="Times New Roman"/>
          <w:bCs/>
          <w:sz w:val="24"/>
          <w:szCs w:val="24"/>
          <w:lang w:val="lt-LT"/>
        </w:rPr>
        <w:t>Dyzelinė transporto priemonė (autobusas) (0 balų):</w:t>
      </w:r>
      <w:r w:rsidRPr="002D7B14">
        <w:rPr>
          <w:rFonts w:ascii="Times New Roman" w:hAnsi="Times New Roman" w:cs="Times New Roman"/>
          <w:sz w:val="24"/>
          <w:szCs w:val="24"/>
          <w:lang w:val="lt-LT"/>
        </w:rPr>
        <w:t xml:space="preserve"> </w:t>
      </w:r>
      <w:r w:rsidRPr="002D7B14">
        <w:rPr>
          <w:rFonts w:ascii="Times New Roman" w:hAnsi="Times New Roman" w:cs="Times New Roman"/>
          <w:bCs/>
          <w:sz w:val="24"/>
          <w:szCs w:val="24"/>
          <w:lang w:val="lt-LT"/>
        </w:rPr>
        <w:t>M3 kategorijos</w:t>
      </w:r>
      <w:r w:rsidRPr="002D7B14">
        <w:rPr>
          <w:rFonts w:ascii="Times New Roman" w:hAnsi="Times New Roman" w:cs="Times New Roman"/>
          <w:b/>
          <w:bCs/>
          <w:sz w:val="24"/>
          <w:szCs w:val="24"/>
          <w:lang w:val="lt-LT"/>
        </w:rPr>
        <w:t xml:space="preserve"> </w:t>
      </w:r>
      <w:r w:rsidRPr="002D7B14">
        <w:rPr>
          <w:rFonts w:ascii="Times New Roman" w:hAnsi="Times New Roman" w:cs="Times New Roman"/>
          <w:sz w:val="24"/>
          <w:szCs w:val="24"/>
          <w:lang w:val="lt-LT"/>
        </w:rPr>
        <w:t>(</w:t>
      </w:r>
      <w:r w:rsidRPr="002D7B14">
        <w:rPr>
          <w:rFonts w:ascii="Times New Roman" w:hAnsi="Times New Roman" w:cs="Times New Roman"/>
          <w:sz w:val="24"/>
          <w:szCs w:val="24"/>
          <w:u w:val="single"/>
          <w:lang w:val="lt-LT"/>
        </w:rPr>
        <w:t>tik sėdimos vietos</w:t>
      </w:r>
      <w:r w:rsidRPr="002D7B14">
        <w:rPr>
          <w:rFonts w:ascii="Times New Roman" w:hAnsi="Times New Roman" w:cs="Times New Roman"/>
          <w:sz w:val="24"/>
          <w:szCs w:val="24"/>
          <w:lang w:val="lt-LT"/>
        </w:rPr>
        <w:t xml:space="preserve">) autobusai, atitikti ne žemesnį kaip </w:t>
      </w:r>
      <w:r w:rsidRPr="002D7B14">
        <w:rPr>
          <w:rFonts w:ascii="Times New Roman" w:hAnsi="Times New Roman" w:cs="Times New Roman"/>
          <w:bCs/>
          <w:sz w:val="24"/>
          <w:szCs w:val="24"/>
          <w:lang w:val="lt-LT"/>
        </w:rPr>
        <w:t>EURO 6</w:t>
      </w:r>
      <w:r w:rsidRPr="002D7B14">
        <w:rPr>
          <w:rFonts w:ascii="Times New Roman" w:hAnsi="Times New Roman" w:cs="Times New Roman"/>
          <w:sz w:val="24"/>
          <w:szCs w:val="24"/>
          <w:lang w:val="lt-LT"/>
        </w:rPr>
        <w:t xml:space="preserve"> standartą. P1 ir P2 maršrutuose – ne mažiau kaip </w:t>
      </w:r>
      <w:r w:rsidRPr="002D7B14">
        <w:rPr>
          <w:rFonts w:ascii="Times New Roman" w:hAnsi="Times New Roman" w:cs="Times New Roman"/>
          <w:bCs/>
          <w:sz w:val="24"/>
          <w:szCs w:val="24"/>
          <w:lang w:val="lt-LT"/>
        </w:rPr>
        <w:t xml:space="preserve">19 sėdimų vietų </w:t>
      </w:r>
      <w:r w:rsidRPr="002D7B14">
        <w:rPr>
          <w:rFonts w:ascii="Times New Roman" w:hAnsi="Times New Roman" w:cs="Times New Roman"/>
          <w:sz w:val="24"/>
          <w:szCs w:val="24"/>
          <w:lang w:val="lt-LT"/>
        </w:rPr>
        <w:t xml:space="preserve">(neskaitant vairuotojo); P3 maršrute – ne mažiau kaip </w:t>
      </w:r>
      <w:r w:rsidRPr="002D7B14">
        <w:rPr>
          <w:rFonts w:ascii="Times New Roman" w:hAnsi="Times New Roman" w:cs="Times New Roman"/>
          <w:bCs/>
          <w:sz w:val="24"/>
          <w:szCs w:val="24"/>
          <w:lang w:val="lt-LT"/>
        </w:rPr>
        <w:t>28 sėdimos vietos</w:t>
      </w:r>
      <w:r w:rsidRPr="002D7B14">
        <w:rPr>
          <w:rFonts w:ascii="Times New Roman" w:hAnsi="Times New Roman" w:cs="Times New Roman"/>
          <w:b/>
          <w:bCs/>
          <w:sz w:val="24"/>
          <w:szCs w:val="24"/>
          <w:lang w:val="lt-LT"/>
        </w:rPr>
        <w:t xml:space="preserve"> </w:t>
      </w:r>
      <w:r w:rsidRPr="002D7B14">
        <w:rPr>
          <w:rFonts w:ascii="Times New Roman" w:hAnsi="Times New Roman" w:cs="Times New Roman"/>
          <w:sz w:val="24"/>
          <w:szCs w:val="24"/>
          <w:lang w:val="lt-LT"/>
        </w:rPr>
        <w:t>(neskaitant vairuotojo)</w:t>
      </w:r>
      <w:r w:rsidRPr="002D7B14">
        <w:rPr>
          <w:rFonts w:ascii="Times New Roman" w:hAnsi="Times New Roman" w:cs="Times New Roman"/>
          <w:bCs/>
          <w:sz w:val="24"/>
          <w:szCs w:val="24"/>
          <w:lang w:val="lt-LT"/>
        </w:rPr>
        <w:t>.</w:t>
      </w:r>
      <w:r w:rsidRPr="002D7B14">
        <w:rPr>
          <w:rFonts w:ascii="Times New Roman" w:hAnsi="Times New Roman" w:cs="Times New Roman"/>
          <w:b/>
          <w:bCs/>
          <w:sz w:val="24"/>
          <w:szCs w:val="24"/>
          <w:lang w:val="lt-LT"/>
        </w:rPr>
        <w:t xml:space="preserve"> </w:t>
      </w:r>
    </w:p>
    <w:p w:rsidR="00C478A2" w:rsidRPr="002D7B14" w:rsidRDefault="00C478A2" w:rsidP="00C478A2">
      <w:pPr>
        <w:pStyle w:val="Sraopastraipa"/>
        <w:numPr>
          <w:ilvl w:val="0"/>
          <w:numId w:val="2"/>
        </w:numPr>
        <w:tabs>
          <w:tab w:val="left" w:pos="284"/>
          <w:tab w:val="left" w:pos="709"/>
          <w:tab w:val="left" w:pos="851"/>
        </w:tabs>
        <w:overflowPunct w:val="0"/>
        <w:spacing w:after="0" w:line="240" w:lineRule="auto"/>
        <w:ind w:left="0" w:firstLine="567"/>
        <w:contextualSpacing w:val="0"/>
        <w:jc w:val="both"/>
        <w:rPr>
          <w:rFonts w:ascii="Times New Roman" w:hAnsi="Times New Roman" w:cs="Times New Roman"/>
          <w:sz w:val="24"/>
          <w:szCs w:val="24"/>
          <w:lang w:val="lt-LT"/>
        </w:rPr>
      </w:pPr>
      <w:r w:rsidRPr="002D7B14">
        <w:rPr>
          <w:rFonts w:ascii="Times New Roman" w:hAnsi="Times New Roman" w:cs="Times New Roman"/>
          <w:sz w:val="24"/>
          <w:szCs w:val="24"/>
          <w:lang w:val="lt-LT"/>
        </w:rPr>
        <w:lastRenderedPageBreak/>
        <w:t xml:space="preserve">Jei tiekėjas pasiūlymo formoje (lentelėje) nenurodo siūlomų elektrinių transporto priemonių (autobusų) skaičiaus arba šią skiltį palieka neužpildytą, laikoma, kad tiekėjas siūlo </w:t>
      </w:r>
      <w:r w:rsidRPr="002D7B14">
        <w:rPr>
          <w:rStyle w:val="Grietas"/>
          <w:rFonts w:ascii="Times New Roman" w:hAnsi="Times New Roman" w:cs="Times New Roman"/>
          <w:sz w:val="24"/>
          <w:szCs w:val="24"/>
          <w:lang w:val="lt-LT"/>
        </w:rPr>
        <w:t>0 (nulį)</w:t>
      </w:r>
      <w:r w:rsidRPr="002D7B14">
        <w:rPr>
          <w:rFonts w:ascii="Times New Roman" w:hAnsi="Times New Roman" w:cs="Times New Roman"/>
          <w:sz w:val="24"/>
          <w:szCs w:val="24"/>
          <w:lang w:val="lt-LT"/>
        </w:rPr>
        <w:t xml:space="preserve"> elektrinių transporto priemonių, ir pagal antrąjį kriterijų (T) jam skiriama </w:t>
      </w:r>
      <w:r w:rsidRPr="002D7B14">
        <w:rPr>
          <w:rStyle w:val="Grietas"/>
          <w:rFonts w:ascii="Times New Roman" w:hAnsi="Times New Roman" w:cs="Times New Roman"/>
          <w:sz w:val="24"/>
          <w:szCs w:val="24"/>
          <w:lang w:val="lt-LT"/>
        </w:rPr>
        <w:t>0 ekonominio naudingumo balų</w:t>
      </w:r>
      <w:r w:rsidRPr="002D7B14">
        <w:rPr>
          <w:rFonts w:ascii="Times New Roman" w:hAnsi="Times New Roman" w:cs="Times New Roman"/>
          <w:b/>
          <w:sz w:val="24"/>
          <w:szCs w:val="24"/>
          <w:lang w:val="lt-LT"/>
        </w:rPr>
        <w:t>.</w:t>
      </w:r>
    </w:p>
    <w:p w:rsidR="00C478A2" w:rsidRPr="002D7B14" w:rsidRDefault="00C478A2" w:rsidP="00C478A2">
      <w:pPr>
        <w:pStyle w:val="Sraopastraipa"/>
        <w:numPr>
          <w:ilvl w:val="0"/>
          <w:numId w:val="1"/>
        </w:numPr>
        <w:tabs>
          <w:tab w:val="left" w:pos="851"/>
        </w:tabs>
        <w:suppressAutoHyphens/>
        <w:spacing w:after="0" w:line="240" w:lineRule="auto"/>
        <w:ind w:left="0" w:firstLine="567"/>
        <w:jc w:val="both"/>
        <w:rPr>
          <w:rFonts w:ascii="Times New Roman" w:hAnsi="Times New Roman" w:cs="Times New Roman"/>
          <w:b/>
          <w:bCs/>
          <w:i/>
          <w:color w:val="000000"/>
          <w:sz w:val="24"/>
          <w:szCs w:val="24"/>
          <w:lang w:val="lt-LT"/>
        </w:rPr>
      </w:pPr>
      <w:r w:rsidRPr="002D7B14">
        <w:rPr>
          <w:rFonts w:ascii="Times New Roman" w:hAnsi="Times New Roman" w:cs="Times New Roman"/>
          <w:sz w:val="24"/>
          <w:szCs w:val="24"/>
          <w:lang w:val="lt-LT"/>
        </w:rPr>
        <w:t xml:space="preserve">Tiekėjas </w:t>
      </w:r>
      <w:r w:rsidRPr="002D7B14">
        <w:rPr>
          <w:rFonts w:ascii="Times New Roman" w:hAnsi="Times New Roman" w:cs="Times New Roman"/>
          <w:i/>
          <w:sz w:val="24"/>
          <w:szCs w:val="24"/>
          <w:lang w:val="lt-LT"/>
        </w:rPr>
        <w:t xml:space="preserve">Kartu su pasiūlymu privalo pateikti kiekvienos nurodytos transporto priemonės </w:t>
      </w:r>
      <w:r w:rsidRPr="002D7B14">
        <w:rPr>
          <w:rFonts w:ascii="Times New Roman" w:hAnsi="Times New Roman" w:cs="Times New Roman"/>
          <w:b/>
          <w:bCs/>
          <w:i/>
          <w:sz w:val="24"/>
          <w:szCs w:val="24"/>
          <w:lang w:val="lt-LT"/>
        </w:rPr>
        <w:t>registracijos liudijimą</w:t>
      </w:r>
      <w:r w:rsidRPr="002D7B14">
        <w:rPr>
          <w:rFonts w:ascii="Times New Roman" w:hAnsi="Times New Roman" w:cs="Times New Roman"/>
          <w:i/>
          <w:sz w:val="24"/>
          <w:szCs w:val="24"/>
          <w:lang w:val="lt-LT"/>
        </w:rPr>
        <w:t xml:space="preserve"> (arba lygiavertį dokumentą) ir </w:t>
      </w:r>
      <w:r w:rsidRPr="002D7B14">
        <w:rPr>
          <w:rFonts w:ascii="Times New Roman" w:hAnsi="Times New Roman" w:cs="Times New Roman"/>
          <w:b/>
          <w:bCs/>
          <w:i/>
          <w:sz w:val="24"/>
          <w:szCs w:val="24"/>
          <w:lang w:val="lt-LT"/>
        </w:rPr>
        <w:t>valdymo teisę pagrindžiančius dokumentus</w:t>
      </w:r>
      <w:r w:rsidRPr="002D7B14">
        <w:rPr>
          <w:rFonts w:ascii="Times New Roman" w:hAnsi="Times New Roman" w:cs="Times New Roman"/>
          <w:i/>
          <w:sz w:val="24"/>
          <w:szCs w:val="24"/>
          <w:lang w:val="lt-LT"/>
        </w:rPr>
        <w:t xml:space="preserve"> (nuosavybės dokumentus, nuomos, lizingo sutartis, </w:t>
      </w:r>
      <w:r w:rsidRPr="002D7B14">
        <w:rPr>
          <w:rFonts w:ascii="Times New Roman" w:hAnsi="Times New Roman" w:cs="Times New Roman"/>
          <w:bCs/>
          <w:i/>
          <w:sz w:val="24"/>
          <w:szCs w:val="24"/>
          <w:lang w:val="lt-LT"/>
        </w:rPr>
        <w:t>ketinimų protokolus, sutikimus nuomoti ar kitus preliminarius susitarimus</w:t>
      </w:r>
      <w:r w:rsidRPr="002D7B14">
        <w:rPr>
          <w:rFonts w:ascii="Times New Roman" w:hAnsi="Times New Roman" w:cs="Times New Roman"/>
          <w:i/>
          <w:sz w:val="24"/>
          <w:szCs w:val="24"/>
          <w:lang w:val="lt-LT"/>
        </w:rPr>
        <w:t xml:space="preserve">). Dokumentuose esantys duomenys privalo sutapti su šioje lentelėje nurodyta informacija (sėdimų vietų skaičiumi, kuro rūšimi ir kt.). Jei siūloma </w:t>
      </w:r>
      <w:r w:rsidRPr="002D7B14">
        <w:rPr>
          <w:rFonts w:ascii="Times New Roman" w:hAnsi="Times New Roman" w:cs="Times New Roman"/>
          <w:bCs/>
          <w:i/>
          <w:sz w:val="24"/>
          <w:szCs w:val="24"/>
          <w:lang w:val="lt-LT"/>
        </w:rPr>
        <w:t>dyzelinė</w:t>
      </w:r>
      <w:r w:rsidRPr="002D7B14">
        <w:rPr>
          <w:rFonts w:ascii="Times New Roman" w:hAnsi="Times New Roman" w:cs="Times New Roman"/>
          <w:i/>
          <w:sz w:val="24"/>
          <w:szCs w:val="24"/>
          <w:lang w:val="lt-LT"/>
        </w:rPr>
        <w:t xml:space="preserve"> transporto priemonė, ji privalo būti </w:t>
      </w:r>
      <w:r w:rsidRPr="002D7B14">
        <w:rPr>
          <w:rFonts w:ascii="Times New Roman" w:hAnsi="Times New Roman" w:cs="Times New Roman"/>
          <w:bCs/>
          <w:i/>
          <w:sz w:val="24"/>
          <w:szCs w:val="24"/>
          <w:lang w:val="lt-LT"/>
        </w:rPr>
        <w:t>M3 kategorijos</w:t>
      </w:r>
      <w:r w:rsidRPr="002D7B14">
        <w:rPr>
          <w:rFonts w:ascii="Times New Roman" w:hAnsi="Times New Roman" w:cs="Times New Roman"/>
          <w:i/>
          <w:sz w:val="24"/>
          <w:szCs w:val="24"/>
          <w:lang w:val="lt-LT"/>
        </w:rPr>
        <w:t xml:space="preserve"> ir registracijos liudijime (skiltyje S.2) stovimų vietų skaičius privalo būti </w:t>
      </w:r>
      <w:r w:rsidRPr="002D7B14">
        <w:rPr>
          <w:rFonts w:ascii="Times New Roman" w:hAnsi="Times New Roman" w:cs="Times New Roman"/>
          <w:bCs/>
          <w:i/>
          <w:sz w:val="24"/>
          <w:szCs w:val="24"/>
          <w:lang w:val="lt-LT"/>
        </w:rPr>
        <w:t>0 (nulis)</w:t>
      </w:r>
      <w:r w:rsidRPr="002D7B14">
        <w:rPr>
          <w:rFonts w:ascii="Times New Roman" w:hAnsi="Times New Roman" w:cs="Times New Roman"/>
          <w:i/>
          <w:sz w:val="24"/>
          <w:szCs w:val="24"/>
          <w:lang w:val="lt-LT"/>
        </w:rPr>
        <w:t>.</w:t>
      </w:r>
    </w:p>
    <w:p w:rsidR="00C478A2" w:rsidRPr="002D7B14" w:rsidRDefault="00C478A2" w:rsidP="00C478A2">
      <w:pPr>
        <w:pStyle w:val="Sraopastraipa"/>
        <w:numPr>
          <w:ilvl w:val="0"/>
          <w:numId w:val="1"/>
        </w:numPr>
        <w:tabs>
          <w:tab w:val="left" w:pos="851"/>
        </w:tabs>
        <w:suppressAutoHyphens/>
        <w:spacing w:after="0" w:line="240" w:lineRule="auto"/>
        <w:ind w:left="0" w:firstLine="567"/>
        <w:jc w:val="both"/>
        <w:rPr>
          <w:rFonts w:ascii="Times New Roman" w:hAnsi="Times New Roman" w:cs="Times New Roman"/>
          <w:b/>
          <w:bCs/>
          <w:i/>
          <w:color w:val="000000"/>
          <w:sz w:val="24"/>
          <w:szCs w:val="24"/>
          <w:lang w:val="lt-LT"/>
        </w:rPr>
      </w:pPr>
      <w:r w:rsidRPr="002D7B14">
        <w:rPr>
          <w:rFonts w:ascii="Times New Roman" w:hAnsi="Times New Roman" w:cs="Times New Roman"/>
          <w:i/>
          <w:iCs/>
          <w:sz w:val="24"/>
          <w:szCs w:val="24"/>
          <w:lang w:val="lt-LT"/>
        </w:rPr>
        <w:t>Tiekėjo pasiūlytos transporto priemonės, neatitinkančios techninės specifikacijos 9.10 p. lentelės 1, 2 ir 3 eil. nurodytų reikalavimo transporto priemonei, bus laikomos neatitinkančiomis pirkimo dokumentų reikalavimų ir atmetamos, neleidžiant tikslinti pasiūlymo esmės.</w:t>
      </w:r>
    </w:p>
    <w:p w:rsidR="00C478A2" w:rsidRPr="002D7B14" w:rsidRDefault="00C478A2" w:rsidP="00C478A2">
      <w:pPr>
        <w:pStyle w:val="Sraopastraipa"/>
        <w:numPr>
          <w:ilvl w:val="0"/>
          <w:numId w:val="1"/>
        </w:numPr>
        <w:tabs>
          <w:tab w:val="left" w:pos="284"/>
          <w:tab w:val="left" w:pos="851"/>
          <w:tab w:val="left" w:pos="3165"/>
        </w:tabs>
        <w:overflowPunct w:val="0"/>
        <w:autoSpaceDN w:val="0"/>
        <w:spacing w:after="0" w:line="240" w:lineRule="auto"/>
        <w:ind w:left="0" w:firstLine="567"/>
        <w:jc w:val="both"/>
        <w:textAlignment w:val="baseline"/>
        <w:rPr>
          <w:rFonts w:ascii="Times New Roman" w:hAnsi="Times New Roman" w:cs="Times New Roman"/>
          <w:sz w:val="24"/>
          <w:szCs w:val="24"/>
          <w:lang w:val="lt-LT"/>
        </w:rPr>
      </w:pPr>
      <w:r w:rsidRPr="002D7B14">
        <w:rPr>
          <w:rFonts w:ascii="Times New Roman" w:hAnsi="Times New Roman" w:cs="Times New Roman"/>
          <w:sz w:val="24"/>
          <w:szCs w:val="24"/>
          <w:lang w:val="lt-LT"/>
        </w:rPr>
        <w:t>Jei po balų apskaičiavimo tiekėjas pasitraukia arba yra pašalinamas iš pirkimo, Perkančioji organizacija perskaičiuoja likusių tiekėjų ekonominio naudingumo balus.</w:t>
      </w:r>
    </w:p>
    <w:p w:rsidR="00C478A2" w:rsidRPr="002D7B14" w:rsidRDefault="00C478A2" w:rsidP="00C478A2">
      <w:pPr>
        <w:spacing w:after="0" w:line="240" w:lineRule="auto"/>
        <w:rPr>
          <w:rFonts w:ascii="Times New Roman" w:hAnsi="Times New Roman" w:cs="Times New Roman"/>
          <w:sz w:val="24"/>
          <w:szCs w:val="24"/>
        </w:rPr>
      </w:pPr>
    </w:p>
    <w:p w:rsidR="00E60EDA" w:rsidRPr="002D7B14" w:rsidRDefault="00E60EDA">
      <w:bookmarkStart w:id="0" w:name="_GoBack"/>
      <w:bookmarkEnd w:id="0"/>
    </w:p>
    <w:sectPr w:rsidR="00E60EDA" w:rsidRPr="002D7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14B4"/>
    <w:multiLevelType w:val="multilevel"/>
    <w:tmpl w:val="5D68B524"/>
    <w:lvl w:ilvl="0">
      <w:start w:val="1"/>
      <w:numFmt w:val="decimal"/>
      <w:lvlText w:val="%1."/>
      <w:lvlJc w:val="left"/>
      <w:pPr>
        <w:ind w:left="2204" w:hanging="360"/>
      </w:pPr>
      <w:rPr>
        <w:rFonts w:hint="default"/>
        <w:b w:val="0"/>
        <w:i w:val="0"/>
        <w:color w:val="auto"/>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 w15:restartNumberingAfterBreak="0">
    <w:nsid w:val="5955693C"/>
    <w:multiLevelType w:val="hybridMultilevel"/>
    <w:tmpl w:val="B99403BC"/>
    <w:lvl w:ilvl="0" w:tplc="18F6FA0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74"/>
    <w:rsid w:val="002D7B14"/>
    <w:rsid w:val="00960774"/>
    <w:rsid w:val="00C478A2"/>
    <w:rsid w:val="00E6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22211-E394-41E7-993C-6310D2D8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8A2"/>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11"/>
    <w:qFormat/>
    <w:rsid w:val="00C478A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478A2"/>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C478A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C478A2"/>
    <w:pPr>
      <w:ind w:left="720"/>
      <w:contextualSpacing/>
    </w:pPr>
    <w:rPr>
      <w:rFonts w:eastAsiaTheme="minorHAnsi"/>
      <w:sz w:val="22"/>
      <w:szCs w:val="22"/>
      <w:lang w:val="en-US" w:eastAsia="en-US"/>
    </w:rPr>
  </w:style>
  <w:style w:type="character" w:styleId="Grietas">
    <w:name w:val="Strong"/>
    <w:basedOn w:val="Numatytasispastraiposriftas"/>
    <w:uiPriority w:val="22"/>
    <w:qFormat/>
    <w:rsid w:val="00C47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2026-05-22T06:51:00Z</dcterms:created>
  <dcterms:modified xsi:type="dcterms:W3CDTF">2026-05-22T06:51:00Z</dcterms:modified>
</cp:coreProperties>
</file>