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A16E50">
      <w:pPr>
        <w:spacing w:after="0" w:line="240" w:lineRule="auto"/>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7BEA1C8B" w14:textId="5B08DD7D" w:rsidR="00C261EE" w:rsidRPr="00CE6DFA" w:rsidRDefault="00B47FEC" w:rsidP="00A16E50">
      <w:pPr>
        <w:spacing w:after="0" w:line="240" w:lineRule="auto"/>
        <w:jc w:val="center"/>
        <w:rPr>
          <w:rFonts w:ascii="Times New Roman" w:hAnsi="Times New Roman" w:cs="Times New Roman"/>
          <w:b/>
          <w:sz w:val="24"/>
          <w:szCs w:val="24"/>
        </w:rPr>
      </w:pPr>
      <w:bookmarkStart w:id="0" w:name="_Hlk525638108"/>
      <w:r w:rsidRPr="00CE6DFA">
        <w:rPr>
          <w:rFonts w:ascii="Times New Roman" w:hAnsi="Times New Roman" w:cs="Times New Roman"/>
          <w:b/>
          <w:sz w:val="24"/>
          <w:szCs w:val="24"/>
        </w:rPr>
        <w:t xml:space="preserve">DĖL </w:t>
      </w:r>
      <w:bookmarkEnd w:id="0"/>
      <w:r w:rsidR="003126A7">
        <w:rPr>
          <w:rFonts w:ascii="Times New Roman" w:hAnsi="Times New Roman"/>
          <w:b/>
          <w:sz w:val="24"/>
          <w:szCs w:val="24"/>
        </w:rPr>
        <w:t>TRĄŠŲ IR AUGALŲ APSAUGOS PRIEMONIŲ PIRKIMO</w:t>
      </w:r>
    </w:p>
    <w:p w14:paraId="5F560C3C" w14:textId="77777777" w:rsidR="00C261EE" w:rsidRPr="00CE6DFA" w:rsidRDefault="00C261EE" w:rsidP="00A16E50">
      <w:pPr>
        <w:spacing w:after="0" w:line="240" w:lineRule="auto"/>
        <w:ind w:firstLine="567"/>
        <w:jc w:val="both"/>
        <w:rPr>
          <w:rFonts w:ascii="Times New Roman" w:hAnsi="Times New Roman" w:cs="Times New Roman"/>
          <w:b/>
          <w:sz w:val="24"/>
          <w:szCs w:val="24"/>
        </w:rPr>
      </w:pPr>
    </w:p>
    <w:p w14:paraId="032050DD" w14:textId="58121226" w:rsidR="00C261EE" w:rsidRPr="00E80C56" w:rsidRDefault="00C261EE" w:rsidP="00A16E50">
      <w:pPr>
        <w:spacing w:after="0" w:line="240" w:lineRule="auto"/>
        <w:ind w:firstLine="567"/>
        <w:jc w:val="both"/>
        <w:rPr>
          <w:rFonts w:ascii="Times New Roman" w:hAnsi="Times New Roman" w:cs="Times New Roman"/>
          <w:b/>
          <w:bCs/>
          <w:i/>
          <w:iCs/>
          <w:sz w:val="24"/>
          <w:szCs w:val="24"/>
        </w:rPr>
      </w:pPr>
      <w:r w:rsidRPr="00CE6DFA">
        <w:rPr>
          <w:rFonts w:ascii="Times New Roman" w:hAnsi="Times New Roman" w:cs="Times New Roman"/>
          <w:sz w:val="24"/>
          <w:szCs w:val="24"/>
        </w:rPr>
        <w:t xml:space="preserve">Viešoji įstaiga </w:t>
      </w:r>
      <w:r w:rsidR="00FD5EDD">
        <w:rPr>
          <w:rFonts w:ascii="Times New Roman" w:hAnsi="Times New Roman" w:cs="Times New Roman"/>
          <w:sz w:val="24"/>
          <w:szCs w:val="24"/>
        </w:rPr>
        <w:t>Ukmergės technologijų ir verslo mokykla</w:t>
      </w:r>
      <w:r w:rsidRPr="00CE6DFA">
        <w:rPr>
          <w:rFonts w:ascii="Times New Roman" w:hAnsi="Times New Roman" w:cs="Times New Roman"/>
          <w:sz w:val="24"/>
          <w:szCs w:val="24"/>
        </w:rPr>
        <w:t xml:space="preserve"> (toliau – </w:t>
      </w:r>
      <w:r w:rsidR="00FD5EDD">
        <w:rPr>
          <w:rFonts w:ascii="Times New Roman" w:hAnsi="Times New Roman" w:cs="Times New Roman"/>
          <w:sz w:val="24"/>
          <w:szCs w:val="24"/>
        </w:rPr>
        <w:t>perkančioji organizacija</w:t>
      </w:r>
      <w:r w:rsidRPr="00CE6DFA">
        <w:rPr>
          <w:rFonts w:ascii="Times New Roman" w:hAnsi="Times New Roman" w:cs="Times New Roman"/>
          <w:sz w:val="24"/>
          <w:szCs w:val="24"/>
        </w:rPr>
        <w:t xml:space="preserve">) numato vykdyti </w:t>
      </w:r>
      <w:r w:rsidR="00E80C56" w:rsidRPr="00E80C56">
        <w:rPr>
          <w:rFonts w:ascii="Times New Roman" w:hAnsi="Times New Roman" w:cs="Times New Roman"/>
          <w:sz w:val="24"/>
          <w:szCs w:val="24"/>
        </w:rPr>
        <w:t>pirkimą</w:t>
      </w:r>
      <w:r w:rsidR="00E80C56">
        <w:rPr>
          <w:rFonts w:ascii="Times New Roman" w:hAnsi="Times New Roman" w:cs="Times New Roman"/>
          <w:b/>
          <w:bCs/>
          <w:i/>
          <w:iCs/>
          <w:sz w:val="24"/>
          <w:szCs w:val="24"/>
        </w:rPr>
        <w:t xml:space="preserve"> „</w:t>
      </w:r>
      <w:r w:rsidR="00AF48B4">
        <w:rPr>
          <w:rFonts w:ascii="Times New Roman" w:hAnsi="Times New Roman"/>
          <w:b/>
          <w:bCs/>
          <w:sz w:val="24"/>
          <w:szCs w:val="24"/>
        </w:rPr>
        <w:t>Trąšų ir augalų apsaugos priemonių pirkimą</w:t>
      </w:r>
      <w:r w:rsidR="00E80C56">
        <w:rPr>
          <w:rFonts w:ascii="Times New Roman" w:hAnsi="Times New Roman" w:cs="Times New Roman"/>
          <w:b/>
          <w:bCs/>
          <w:i/>
          <w:iCs/>
          <w:sz w:val="24"/>
          <w:szCs w:val="24"/>
        </w:rPr>
        <w:t>“</w:t>
      </w:r>
      <w:r w:rsidR="00AF48B4" w:rsidRPr="00AF48B4">
        <w:rPr>
          <w:rFonts w:ascii="Times New Roman" w:hAnsi="Times New Roman" w:cs="Times New Roman"/>
          <w:sz w:val="24"/>
          <w:szCs w:val="24"/>
        </w:rPr>
        <w:t>,</w:t>
      </w:r>
      <w:r w:rsidR="00AF48B4">
        <w:rPr>
          <w:rFonts w:ascii="Times New Roman" w:hAnsi="Times New Roman" w:cs="Times New Roman"/>
          <w:b/>
          <w:bCs/>
          <w:i/>
          <w:iCs/>
          <w:sz w:val="24"/>
          <w:szCs w:val="24"/>
        </w:rPr>
        <w:t xml:space="preserve"> </w:t>
      </w:r>
      <w:r w:rsidR="00AF48B4" w:rsidRPr="00AF48B4">
        <w:rPr>
          <w:rFonts w:ascii="Times New Roman" w:hAnsi="Times New Roman" w:cs="Times New Roman"/>
          <w:sz w:val="24"/>
          <w:szCs w:val="24"/>
        </w:rPr>
        <w:t>susidedantį iš 2 (dviejų) pirkimo dalių:</w:t>
      </w:r>
      <w:r w:rsidR="00AF48B4">
        <w:rPr>
          <w:rFonts w:ascii="Times New Roman" w:hAnsi="Times New Roman" w:cs="Times New Roman"/>
          <w:b/>
          <w:bCs/>
          <w:i/>
          <w:iCs/>
          <w:sz w:val="24"/>
          <w:szCs w:val="24"/>
        </w:rPr>
        <w:t xml:space="preserve"> 1 pirkimo dalis. Trąšos ir 2 pirkimo dalis. Augalų apsaugos priemonės</w:t>
      </w:r>
      <w:r w:rsidR="00E80C56">
        <w:rPr>
          <w:rFonts w:ascii="Times New Roman" w:hAnsi="Times New Roman" w:cs="Times New Roman"/>
          <w:b/>
          <w:bCs/>
          <w:i/>
          <w:iCs/>
          <w:sz w:val="24"/>
          <w:szCs w:val="24"/>
        </w:rPr>
        <w:t>.</w:t>
      </w:r>
    </w:p>
    <w:p w14:paraId="09CAD374" w14:textId="1A85FE61" w:rsidR="00C261EE" w:rsidRPr="00CE6DFA" w:rsidRDefault="00C261EE" w:rsidP="00AC47AB">
      <w:pPr>
        <w:tabs>
          <w:tab w:val="left" w:pos="851"/>
        </w:tabs>
        <w:spacing w:after="0" w:line="240" w:lineRule="auto"/>
        <w:ind w:firstLine="567"/>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bus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w:t>
      </w:r>
      <w:r w:rsidR="00E80C56">
        <w:rPr>
          <w:rFonts w:ascii="Times New Roman" w:hAnsi="Times New Roman" w:cs="Times New Roman"/>
          <w:sz w:val="24"/>
          <w:szCs w:val="24"/>
        </w:rPr>
        <w:t xml:space="preserve"> </w:t>
      </w:r>
      <w:r w:rsidRPr="00CE6DFA">
        <w:rPr>
          <w:rFonts w:ascii="Times New Roman" w:hAnsi="Times New Roman" w:cs="Times New Roman"/>
          <w:sz w:val="24"/>
          <w:szCs w:val="24"/>
        </w:rPr>
        <w:t>straipsnio nuostatomis</w:t>
      </w:r>
      <w:r w:rsidR="00E80C56">
        <w:rPr>
          <w:rFonts w:ascii="Times New Roman" w:hAnsi="Times New Roman" w:cs="Times New Roman"/>
          <w:sz w:val="24"/>
          <w:szCs w:val="24"/>
        </w:rPr>
        <w:t xml:space="preserve"> </w:t>
      </w:r>
      <w:r w:rsidR="00E80C56" w:rsidRPr="00E80C56">
        <w:rPr>
          <w:rFonts w:ascii="Times New Roman" w:hAnsi="Times New Roman" w:cs="Times New Roman"/>
          <w:i/>
          <w:iCs/>
          <w:sz w:val="24"/>
          <w:szCs w:val="24"/>
        </w:rPr>
        <w:t>(</w:t>
      </w:r>
      <w:r w:rsidR="00E80C56" w:rsidRPr="00E80C56">
        <w:rPr>
          <w:rFonts w:ascii="Times New Roman" w:hAnsi="Times New Roman" w:cs="Times New Roman"/>
          <w:i/>
          <w:iCs/>
          <w:color w:val="000000"/>
          <w:sz w:val="24"/>
          <w:szCs w:val="24"/>
        </w:rPr>
        <w:t>Perkančioji organizacija, siekdama pasirengti pirkimui ir pranešti tiekėjams apie savo pirkimo planus ir reikalavimus, gali prašyti suteikti ir gauti nepriklausomų ekspertų, institucijų arba rinkos dalyvių konsultacijas, taip pat konsultuotis su visuomene)</w:t>
      </w:r>
      <w:r w:rsidRPr="00E80C56">
        <w:rPr>
          <w:rFonts w:ascii="Times New Roman" w:hAnsi="Times New Roman" w:cs="Times New Roman"/>
          <w:i/>
          <w:iCs/>
          <w:sz w:val="24"/>
          <w:szCs w:val="24"/>
        </w:rPr>
        <w:t>.</w:t>
      </w:r>
    </w:p>
    <w:p w14:paraId="451EC037" w14:textId="2E7D1BA6" w:rsidR="00C261EE" w:rsidRPr="004F5999" w:rsidRDefault="00C261EE" w:rsidP="00AC47AB">
      <w:pPr>
        <w:tabs>
          <w:tab w:val="left" w:pos="851"/>
        </w:tabs>
        <w:spacing w:after="0" w:line="240" w:lineRule="auto"/>
        <w:ind w:firstLine="567"/>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bus vykdoma </w:t>
      </w:r>
      <w:r w:rsidRPr="00CE6DFA">
        <w:rPr>
          <w:rFonts w:ascii="Times New Roman" w:hAnsi="Times New Roman" w:cs="Times New Roman"/>
          <w:color w:val="000000" w:themeColor="text1"/>
          <w:sz w:val="24"/>
          <w:szCs w:val="24"/>
        </w:rPr>
        <w:t xml:space="preserve">Centrinės viešųjų pirkimų informacinės sistemos priemonėmis (CVP IS) </w:t>
      </w:r>
      <w:r w:rsidR="004F5999">
        <w:rPr>
          <w:rFonts w:ascii="Times New Roman" w:hAnsi="Times New Roman" w:cs="Times New Roman"/>
          <w:color w:val="000000" w:themeColor="text1"/>
          <w:sz w:val="24"/>
          <w:szCs w:val="24"/>
        </w:rPr>
        <w:t>–</w:t>
      </w:r>
      <w:r w:rsidRPr="00CE6DFA">
        <w:rPr>
          <w:rFonts w:ascii="Times New Roman" w:hAnsi="Times New Roman" w:cs="Times New Roman"/>
          <w:color w:val="000000" w:themeColor="text1"/>
          <w:sz w:val="24"/>
          <w:szCs w:val="24"/>
        </w:rPr>
        <w:t xml:space="preserve"> kviečiame </w:t>
      </w:r>
      <w:r w:rsidRPr="00CE6DFA">
        <w:rPr>
          <w:rFonts w:ascii="Times New Roman" w:hAnsi="Times New Roman" w:cs="Times New Roman"/>
          <w:sz w:val="24"/>
          <w:szCs w:val="24"/>
        </w:rPr>
        <w:t xml:space="preserve">pateikti </w:t>
      </w:r>
      <w:r w:rsidR="00002D84">
        <w:rPr>
          <w:rFonts w:ascii="Times New Roman" w:hAnsi="Times New Roman" w:cs="Times New Roman"/>
          <w:sz w:val="24"/>
          <w:szCs w:val="24"/>
        </w:rPr>
        <w:t xml:space="preserve">CVP IS </w:t>
      </w:r>
      <w:r w:rsidRPr="00CE6DFA">
        <w:rPr>
          <w:rFonts w:ascii="Times New Roman" w:hAnsi="Times New Roman" w:cs="Times New Roman"/>
          <w:sz w:val="24"/>
          <w:szCs w:val="24"/>
        </w:rPr>
        <w:t xml:space="preserve">raštu </w:t>
      </w:r>
      <w:r w:rsidRPr="004F5999">
        <w:rPr>
          <w:rFonts w:ascii="Times New Roman" w:hAnsi="Times New Roman" w:cs="Times New Roman"/>
          <w:sz w:val="24"/>
          <w:szCs w:val="24"/>
        </w:rPr>
        <w:t xml:space="preserve">atsakymus iki </w:t>
      </w:r>
      <w:r w:rsidR="00572EAF" w:rsidRPr="004F5999">
        <w:rPr>
          <w:rFonts w:ascii="Times New Roman" w:hAnsi="Times New Roman" w:cs="Times New Roman"/>
          <w:b/>
          <w:i/>
          <w:sz w:val="24"/>
          <w:szCs w:val="24"/>
          <w:u w:val="single"/>
        </w:rPr>
        <w:t>202</w:t>
      </w:r>
      <w:r w:rsidR="00B37293">
        <w:rPr>
          <w:rFonts w:ascii="Times New Roman" w:hAnsi="Times New Roman" w:cs="Times New Roman"/>
          <w:b/>
          <w:i/>
          <w:sz w:val="24"/>
          <w:szCs w:val="24"/>
          <w:u w:val="single"/>
        </w:rPr>
        <w:t>6</w:t>
      </w:r>
      <w:r w:rsidRPr="004F5999">
        <w:rPr>
          <w:rFonts w:ascii="Times New Roman" w:hAnsi="Times New Roman" w:cs="Times New Roman"/>
          <w:b/>
          <w:i/>
          <w:sz w:val="24"/>
          <w:szCs w:val="24"/>
          <w:u w:val="single"/>
        </w:rPr>
        <w:t xml:space="preserve"> m. </w:t>
      </w:r>
      <w:r w:rsidR="00B37293">
        <w:rPr>
          <w:rFonts w:ascii="Times New Roman" w:hAnsi="Times New Roman" w:cs="Times New Roman"/>
          <w:b/>
          <w:i/>
          <w:sz w:val="24"/>
          <w:szCs w:val="24"/>
          <w:u w:val="single"/>
        </w:rPr>
        <w:t>gegužės 28</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8021D7">
        <w:rPr>
          <w:rFonts w:ascii="Times New Roman" w:hAnsi="Times New Roman" w:cs="Times New Roman"/>
          <w:b/>
          <w:i/>
          <w:sz w:val="24"/>
          <w:szCs w:val="24"/>
          <w:u w:val="single"/>
        </w:rPr>
        <w:t>9</w:t>
      </w:r>
      <w:r w:rsidR="006823E6" w:rsidRPr="004F5999">
        <w:rPr>
          <w:rFonts w:ascii="Times New Roman" w:hAnsi="Times New Roman" w:cs="Times New Roman"/>
          <w:b/>
          <w:i/>
          <w:sz w:val="24"/>
          <w:szCs w:val="24"/>
          <w:u w:val="single"/>
        </w:rPr>
        <w:t xml:space="preserve"> val.</w:t>
      </w:r>
      <w:r w:rsidR="004F5999" w:rsidRPr="004F5999">
        <w:rPr>
          <w:rFonts w:ascii="Times New Roman" w:hAnsi="Times New Roman" w:cs="Times New Roman"/>
          <w:b/>
          <w:i/>
          <w:sz w:val="24"/>
          <w:szCs w:val="24"/>
          <w:u w:val="single"/>
        </w:rPr>
        <w:t xml:space="preserve"> 00 min.</w:t>
      </w:r>
    </w:p>
    <w:bookmarkEnd w:id="1"/>
    <w:p w14:paraId="47C0DBDB" w14:textId="6CEB1F80" w:rsidR="00C261EE" w:rsidRDefault="00C261EE" w:rsidP="0063416F">
      <w:pPr>
        <w:tabs>
          <w:tab w:val="left" w:pos="851"/>
        </w:tabs>
        <w:spacing w:after="0" w:line="240" w:lineRule="auto"/>
        <w:ind w:firstLine="567"/>
        <w:jc w:val="both"/>
        <w:rPr>
          <w:rFonts w:ascii="Times New Roman" w:hAnsi="Times New Roman" w:cs="Times New Roman"/>
          <w:color w:val="000000" w:themeColor="text1"/>
          <w:sz w:val="24"/>
          <w:szCs w:val="24"/>
        </w:rPr>
      </w:pPr>
      <w:r w:rsidRPr="0063416F">
        <w:rPr>
          <w:rFonts w:ascii="Times New Roman" w:hAnsi="Times New Roman" w:cs="Times New Roman"/>
          <w:color w:val="000000" w:themeColor="text1"/>
          <w:sz w:val="24"/>
          <w:szCs w:val="24"/>
        </w:rPr>
        <w:t>Rinkos dalyviai kviečiami</w:t>
      </w:r>
      <w:r w:rsidR="0063416F" w:rsidRPr="0063416F">
        <w:rPr>
          <w:rFonts w:ascii="Times New Roman" w:hAnsi="Times New Roman" w:cs="Times New Roman"/>
          <w:color w:val="000000" w:themeColor="text1"/>
          <w:sz w:val="24"/>
          <w:szCs w:val="24"/>
        </w:rPr>
        <w:t xml:space="preserve"> p</w:t>
      </w:r>
      <w:r w:rsidRPr="0063416F">
        <w:rPr>
          <w:rFonts w:ascii="Times New Roman" w:hAnsi="Times New Roman" w:cs="Times New Roman"/>
          <w:color w:val="000000" w:themeColor="text1"/>
          <w:sz w:val="24"/>
          <w:szCs w:val="24"/>
        </w:rPr>
        <w:t xml:space="preserve">ateikti </w:t>
      </w:r>
      <w:r w:rsidRPr="00EF6A24">
        <w:rPr>
          <w:rFonts w:ascii="Times New Roman" w:hAnsi="Times New Roman" w:cs="Times New Roman"/>
          <w:b/>
          <w:bCs/>
          <w:i/>
          <w:iCs/>
          <w:color w:val="000000" w:themeColor="text1"/>
          <w:sz w:val="24"/>
          <w:szCs w:val="24"/>
          <w:u w:val="single"/>
        </w:rPr>
        <w:t xml:space="preserve">siūlymus/pastebėjimus/rekomendacijas </w:t>
      </w:r>
      <w:r w:rsidR="00DD0FEB" w:rsidRPr="00EF6A24">
        <w:rPr>
          <w:rFonts w:ascii="Times New Roman" w:hAnsi="Times New Roman" w:cs="Times New Roman"/>
          <w:b/>
          <w:bCs/>
          <w:i/>
          <w:iCs/>
          <w:color w:val="000000" w:themeColor="text1"/>
          <w:sz w:val="24"/>
          <w:szCs w:val="24"/>
          <w:u w:val="single"/>
        </w:rPr>
        <w:t xml:space="preserve">dėl </w:t>
      </w:r>
      <w:r w:rsidR="00660EF6" w:rsidRPr="00EF6A24">
        <w:rPr>
          <w:rFonts w:ascii="Times New Roman" w:hAnsi="Times New Roman" w:cs="Times New Roman"/>
          <w:b/>
          <w:bCs/>
          <w:i/>
          <w:iCs/>
          <w:color w:val="000000" w:themeColor="text1"/>
          <w:sz w:val="24"/>
          <w:szCs w:val="24"/>
          <w:u w:val="single"/>
        </w:rPr>
        <w:t>pateiktos</w:t>
      </w:r>
      <w:r w:rsidR="00360863" w:rsidRPr="00EF6A24">
        <w:rPr>
          <w:rFonts w:ascii="Times New Roman" w:hAnsi="Times New Roman" w:cs="Times New Roman"/>
          <w:b/>
          <w:bCs/>
          <w:i/>
          <w:iCs/>
          <w:color w:val="000000" w:themeColor="text1"/>
          <w:sz w:val="24"/>
          <w:szCs w:val="24"/>
          <w:u w:val="single"/>
        </w:rPr>
        <w:t xml:space="preserve"> techninės specifikacijos</w:t>
      </w:r>
      <w:r w:rsidR="00360863" w:rsidRPr="0063416F">
        <w:rPr>
          <w:rFonts w:ascii="Times New Roman" w:hAnsi="Times New Roman" w:cs="Times New Roman"/>
          <w:color w:val="000000" w:themeColor="text1"/>
          <w:sz w:val="24"/>
          <w:szCs w:val="24"/>
        </w:rPr>
        <w:t xml:space="preserve"> (toliau – </w:t>
      </w:r>
      <w:r w:rsidR="00660EF6" w:rsidRPr="0063416F">
        <w:rPr>
          <w:rFonts w:ascii="Times New Roman" w:hAnsi="Times New Roman" w:cs="Times New Roman"/>
          <w:color w:val="000000" w:themeColor="text1"/>
          <w:sz w:val="24"/>
          <w:szCs w:val="24"/>
        </w:rPr>
        <w:t>techninė specifikacija</w:t>
      </w:r>
      <w:r w:rsidR="00360863" w:rsidRPr="0063416F">
        <w:rPr>
          <w:rFonts w:ascii="Times New Roman" w:hAnsi="Times New Roman" w:cs="Times New Roman"/>
          <w:color w:val="000000" w:themeColor="text1"/>
          <w:sz w:val="24"/>
          <w:szCs w:val="24"/>
        </w:rPr>
        <w:t>) (pridedama)</w:t>
      </w:r>
      <w:r w:rsidRPr="0063416F">
        <w:rPr>
          <w:rFonts w:ascii="Times New Roman" w:hAnsi="Times New Roman" w:cs="Times New Roman"/>
          <w:sz w:val="24"/>
          <w:szCs w:val="24"/>
        </w:rPr>
        <w:t xml:space="preserve">. </w:t>
      </w:r>
      <w:r w:rsidRPr="0063416F">
        <w:rPr>
          <w:rFonts w:ascii="Times New Roman" w:hAnsi="Times New Roman" w:cs="Times New Roman"/>
          <w:color w:val="000000" w:themeColor="text1"/>
          <w:sz w:val="24"/>
          <w:szCs w:val="24"/>
        </w:rPr>
        <w:t>Informaciją prašome pateikti pasinaudojant CVP IS susirašinėjimo funkcija.</w:t>
      </w:r>
    </w:p>
    <w:p w14:paraId="1C6417D6" w14:textId="1884CFE2" w:rsidR="0063416F" w:rsidRPr="0063416F" w:rsidRDefault="0063416F" w:rsidP="0063416F">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Taip pat lauktume Jūsų nuomonės dėl </w:t>
      </w:r>
      <w:r w:rsidRPr="00EF6A24">
        <w:rPr>
          <w:rFonts w:ascii="Times New Roman" w:hAnsi="Times New Roman" w:cs="Times New Roman"/>
          <w:b/>
          <w:bCs/>
          <w:i/>
          <w:iCs/>
          <w:color w:val="000000" w:themeColor="text1"/>
          <w:sz w:val="24"/>
          <w:szCs w:val="24"/>
          <w:u w:val="single"/>
        </w:rPr>
        <w:t>galimo vertinamo kokybės kriterijaus</w:t>
      </w:r>
      <w:r w:rsidR="00EF6A24" w:rsidRPr="00EF6A24">
        <w:rPr>
          <w:rFonts w:ascii="Times New Roman" w:hAnsi="Times New Roman" w:cs="Times New Roman"/>
          <w:b/>
          <w:bCs/>
          <w:i/>
          <w:iCs/>
          <w:color w:val="000000" w:themeColor="text1"/>
          <w:sz w:val="24"/>
          <w:szCs w:val="24"/>
          <w:u w:val="single"/>
        </w:rPr>
        <w:t xml:space="preserve"> (-ų) pirkime</w:t>
      </w:r>
      <w:r w:rsidRPr="00EF6A24">
        <w:rPr>
          <w:rFonts w:ascii="Times New Roman" w:hAnsi="Times New Roman" w:cs="Times New Roman"/>
          <w:color w:val="000000" w:themeColor="text1"/>
          <w:sz w:val="24"/>
          <w:szCs w:val="24"/>
          <w:u w:val="single"/>
        </w:rPr>
        <w:t>.</w:t>
      </w:r>
    </w:p>
    <w:p w14:paraId="4CBF41F7" w14:textId="71969002" w:rsidR="00C261EE" w:rsidRPr="00CE6DFA" w:rsidRDefault="00C261EE" w:rsidP="00AC47AB">
      <w:pPr>
        <w:spacing w:after="0" w:line="240" w:lineRule="auto"/>
        <w:ind w:firstLine="567"/>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 xml:space="preserve">Tiekėjo pateikti </w:t>
      </w:r>
      <w:r w:rsidR="00DD0FEB" w:rsidRPr="00CE6DFA">
        <w:rPr>
          <w:rFonts w:ascii="Times New Roman" w:hAnsi="Times New Roman" w:cs="Times New Roman"/>
          <w:color w:val="000000" w:themeColor="text1"/>
          <w:sz w:val="24"/>
          <w:szCs w:val="24"/>
        </w:rPr>
        <w:t>siūlym</w:t>
      </w:r>
      <w:r w:rsidR="00DD0FEB">
        <w:rPr>
          <w:rFonts w:ascii="Times New Roman" w:hAnsi="Times New Roman" w:cs="Times New Roman"/>
          <w:color w:val="000000" w:themeColor="text1"/>
          <w:sz w:val="24"/>
          <w:szCs w:val="24"/>
        </w:rPr>
        <w:t>ai</w:t>
      </w:r>
      <w:r w:rsidR="00DD0FEB" w:rsidRPr="00CE6DFA">
        <w:rPr>
          <w:rFonts w:ascii="Times New Roman" w:hAnsi="Times New Roman" w:cs="Times New Roman"/>
          <w:color w:val="000000" w:themeColor="text1"/>
          <w:sz w:val="24"/>
          <w:szCs w:val="24"/>
        </w:rPr>
        <w:t>/pastebėjim</w:t>
      </w:r>
      <w:r w:rsidR="00DD0FEB">
        <w:rPr>
          <w:rFonts w:ascii="Times New Roman" w:hAnsi="Times New Roman" w:cs="Times New Roman"/>
          <w:color w:val="000000" w:themeColor="text1"/>
          <w:sz w:val="24"/>
          <w:szCs w:val="24"/>
        </w:rPr>
        <w:t>ai</w:t>
      </w:r>
      <w:r w:rsidR="00DD0FEB" w:rsidRPr="00CE6DFA">
        <w:rPr>
          <w:rFonts w:ascii="Times New Roman" w:hAnsi="Times New Roman" w:cs="Times New Roman"/>
          <w:color w:val="000000" w:themeColor="text1"/>
          <w:sz w:val="24"/>
          <w:szCs w:val="24"/>
        </w:rPr>
        <w:t>/rekomendacij</w:t>
      </w:r>
      <w:r w:rsidR="00DD0FEB">
        <w:rPr>
          <w:rFonts w:ascii="Times New Roman" w:hAnsi="Times New Roman" w:cs="Times New Roman"/>
          <w:color w:val="000000" w:themeColor="text1"/>
          <w:sz w:val="24"/>
          <w:szCs w:val="24"/>
        </w:rPr>
        <w:t>o</w:t>
      </w:r>
      <w:r w:rsidR="00DD0FEB" w:rsidRPr="00CE6DFA">
        <w:rPr>
          <w:rFonts w:ascii="Times New Roman" w:hAnsi="Times New Roman" w:cs="Times New Roman"/>
          <w:color w:val="000000" w:themeColor="text1"/>
          <w:sz w:val="24"/>
          <w:szCs w:val="24"/>
        </w:rPr>
        <w:t>s</w:t>
      </w:r>
      <w:r w:rsidRPr="00CE6DFA">
        <w:rPr>
          <w:rFonts w:ascii="Times New Roman" w:hAnsi="Times New Roman" w:cs="Times New Roman"/>
          <w:color w:val="000000" w:themeColor="text1"/>
          <w:sz w:val="24"/>
          <w:szCs w:val="24"/>
        </w:rPr>
        <w:t xml:space="preserve"> nelaikytini pasiūlymu ir bus naudojami tik rinkos tyrimo tikslais, siekiant tinkamai pasirengti būsimam pirkimui.</w:t>
      </w:r>
    </w:p>
    <w:p w14:paraId="60527FAA" w14:textId="72134029" w:rsidR="00C261EE" w:rsidRPr="00CE6DFA" w:rsidRDefault="00C261EE" w:rsidP="00A16E50">
      <w:pPr>
        <w:spacing w:after="0" w:line="240" w:lineRule="auto"/>
        <w:ind w:firstLine="567"/>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Viešųjų pirkimų įstatymo 27 str</w:t>
      </w:r>
      <w:r w:rsidR="00DD0FEB">
        <w:rPr>
          <w:rFonts w:ascii="Times New Roman" w:hAnsi="Times New Roman" w:cs="Times New Roman"/>
          <w:sz w:val="24"/>
          <w:szCs w:val="24"/>
        </w:rPr>
        <w:t>aipsnio</w:t>
      </w:r>
      <w:r w:rsidRPr="00CE6DFA">
        <w:rPr>
          <w:rFonts w:ascii="Times New Roman" w:hAnsi="Times New Roman" w:cs="Times New Roman"/>
          <w:sz w:val="24"/>
          <w:szCs w:val="24"/>
        </w:rPr>
        <w:t xml:space="preserve"> 3 ir 4 d</w:t>
      </w:r>
      <w:r w:rsidR="00DD0FEB">
        <w:rPr>
          <w:rFonts w:ascii="Times New Roman" w:hAnsi="Times New Roman" w:cs="Times New Roman"/>
          <w:sz w:val="24"/>
          <w:szCs w:val="24"/>
        </w:rPr>
        <w:t>alimis</w:t>
      </w:r>
      <w:r w:rsidRPr="00CE6DFA">
        <w:rPr>
          <w:rFonts w:ascii="Times New Roman" w:hAnsi="Times New Roman" w:cs="Times New Roman"/>
          <w:sz w:val="24"/>
          <w:szCs w:val="24"/>
        </w:rPr>
        <w:t>, rinkos konsultacijos dalyviai, nepažeidžiant visų pirkime dalyvaujančių teisių ir konkurencijos, nepraranda teisės dalyvauti pirkimuose.</w:t>
      </w:r>
    </w:p>
    <w:p w14:paraId="165620A7" w14:textId="32514F7E" w:rsidR="00AA1E9D" w:rsidRPr="00CE6DFA" w:rsidRDefault="00C261EE" w:rsidP="00DD0FEB">
      <w:pPr>
        <w:spacing w:after="0" w:line="240" w:lineRule="auto"/>
        <w:ind w:firstLine="567"/>
        <w:jc w:val="both"/>
        <w:rPr>
          <w:rFonts w:ascii="Times New Roman" w:hAnsi="Times New Roman" w:cs="Times New Roman"/>
          <w:b/>
          <w:iCs/>
          <w:sz w:val="24"/>
          <w:szCs w:val="24"/>
        </w:rPr>
      </w:pPr>
      <w:r w:rsidRPr="00CE6DFA">
        <w:rPr>
          <w:rFonts w:ascii="Times New Roman" w:hAnsi="Times New Roman" w:cs="Times New Roman"/>
          <w:b/>
          <w:iCs/>
          <w:sz w:val="24"/>
          <w:szCs w:val="24"/>
        </w:rPr>
        <w:t xml:space="preserve">Rinkos konsultacijos metu, remiantis galimų rinkos dalyvių turimomis žiniomis, ir/arba patirtimi dalyvaujant panašių prekių pirkimuose, numatoma išsiaiškinti su pirkimo </w:t>
      </w:r>
      <w:r w:rsidR="00DD0FEB">
        <w:rPr>
          <w:rFonts w:ascii="Times New Roman" w:hAnsi="Times New Roman" w:cs="Times New Roman"/>
          <w:b/>
          <w:iCs/>
          <w:sz w:val="24"/>
          <w:szCs w:val="24"/>
        </w:rPr>
        <w:t xml:space="preserve">objekto </w:t>
      </w:r>
      <w:r w:rsidRPr="00CE6DFA">
        <w:rPr>
          <w:rFonts w:ascii="Times New Roman" w:hAnsi="Times New Roman" w:cs="Times New Roman"/>
          <w:b/>
          <w:iCs/>
          <w:sz w:val="24"/>
          <w:szCs w:val="24"/>
        </w:rPr>
        <w:t>specifika susijusius klausimus.</w:t>
      </w:r>
    </w:p>
    <w:p w14:paraId="72B6B412" w14:textId="17747083" w:rsidR="00C261EE" w:rsidRDefault="00C261EE" w:rsidP="00DD0FEB">
      <w:pPr>
        <w:spacing w:after="0" w:line="240" w:lineRule="auto"/>
        <w:ind w:firstLine="567"/>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Tiekėjai ir suinteresuotos perkančiosios organizacijos kviečiami pateikti </w:t>
      </w:r>
      <w:r w:rsidR="00DD0FEB" w:rsidRPr="00CE6DFA">
        <w:rPr>
          <w:rFonts w:ascii="Times New Roman" w:hAnsi="Times New Roman" w:cs="Times New Roman"/>
          <w:color w:val="000000" w:themeColor="text1"/>
          <w:sz w:val="24"/>
          <w:szCs w:val="24"/>
        </w:rPr>
        <w:t>siūlym</w:t>
      </w:r>
      <w:r w:rsidR="00DD0FEB">
        <w:rPr>
          <w:rFonts w:ascii="Times New Roman" w:hAnsi="Times New Roman" w:cs="Times New Roman"/>
          <w:color w:val="000000" w:themeColor="text1"/>
          <w:sz w:val="24"/>
          <w:szCs w:val="24"/>
        </w:rPr>
        <w:t>us</w:t>
      </w:r>
      <w:r w:rsidR="00DD0FEB" w:rsidRPr="00CE6DFA">
        <w:rPr>
          <w:rFonts w:ascii="Times New Roman" w:hAnsi="Times New Roman" w:cs="Times New Roman"/>
          <w:color w:val="000000" w:themeColor="text1"/>
          <w:sz w:val="24"/>
          <w:szCs w:val="24"/>
        </w:rPr>
        <w:t>/pastebėjim</w:t>
      </w:r>
      <w:r w:rsidR="00DD0FEB">
        <w:rPr>
          <w:rFonts w:ascii="Times New Roman" w:hAnsi="Times New Roman" w:cs="Times New Roman"/>
          <w:color w:val="000000" w:themeColor="text1"/>
          <w:sz w:val="24"/>
          <w:szCs w:val="24"/>
        </w:rPr>
        <w:t>us</w:t>
      </w:r>
      <w:r w:rsidR="00DD0FEB" w:rsidRPr="00CE6DFA">
        <w:rPr>
          <w:rFonts w:ascii="Times New Roman" w:hAnsi="Times New Roman" w:cs="Times New Roman"/>
          <w:color w:val="000000" w:themeColor="text1"/>
          <w:sz w:val="24"/>
          <w:szCs w:val="24"/>
        </w:rPr>
        <w:t>/rekomendacij</w:t>
      </w:r>
      <w:r w:rsidR="00DD0FEB">
        <w:rPr>
          <w:rFonts w:ascii="Times New Roman" w:hAnsi="Times New Roman" w:cs="Times New Roman"/>
          <w:color w:val="000000" w:themeColor="text1"/>
          <w:sz w:val="24"/>
          <w:szCs w:val="24"/>
        </w:rPr>
        <w:t>a</w:t>
      </w:r>
      <w:r w:rsidR="00DD0FEB" w:rsidRPr="00CE6DFA">
        <w:rPr>
          <w:rFonts w:ascii="Times New Roman" w:hAnsi="Times New Roman" w:cs="Times New Roman"/>
          <w:color w:val="000000" w:themeColor="text1"/>
          <w:sz w:val="24"/>
          <w:szCs w:val="24"/>
        </w:rPr>
        <w:t xml:space="preserve">s </w:t>
      </w:r>
      <w:r w:rsidR="00A16E50" w:rsidRPr="00CC142E">
        <w:rPr>
          <w:rFonts w:ascii="Times New Roman" w:hAnsi="Times New Roman" w:cs="Times New Roman"/>
          <w:sz w:val="24"/>
          <w:szCs w:val="24"/>
        </w:rPr>
        <w:t xml:space="preserve">dėl </w:t>
      </w:r>
      <w:r w:rsidR="00660EF6">
        <w:rPr>
          <w:rFonts w:ascii="Times New Roman" w:hAnsi="Times New Roman" w:cs="Times New Roman"/>
          <w:sz w:val="24"/>
          <w:szCs w:val="24"/>
        </w:rPr>
        <w:t>techninės specifikacijos</w:t>
      </w:r>
      <w:r w:rsidR="009E1F8C">
        <w:rPr>
          <w:rFonts w:ascii="Times New Roman" w:hAnsi="Times New Roman" w:cs="Times New Roman"/>
          <w:sz w:val="24"/>
          <w:szCs w:val="24"/>
        </w:rPr>
        <w:t>; pateikti siūlomą(-us) kokybės kriterijus</w:t>
      </w:r>
      <w:r w:rsidR="00A16E50">
        <w:rPr>
          <w:rFonts w:ascii="Times New Roman" w:hAnsi="Times New Roman" w:cs="Times New Roman"/>
          <w:sz w:val="24"/>
          <w:szCs w:val="24"/>
        </w:rPr>
        <w:t xml:space="preserve">. </w:t>
      </w:r>
      <w:r w:rsidRPr="00CE6DFA">
        <w:rPr>
          <w:rFonts w:ascii="Times New Roman" w:hAnsi="Times New Roman" w:cs="Times New Roman"/>
          <w:color w:val="000000" w:themeColor="text1"/>
          <w:sz w:val="24"/>
          <w:szCs w:val="24"/>
        </w:rPr>
        <w:t>Informaciją prašome pateikti pasinaudojant CVP IS susirašinėjimo funkcija</w:t>
      </w:r>
      <w:r w:rsidR="00AE7890">
        <w:rPr>
          <w:rFonts w:ascii="Times New Roman" w:hAnsi="Times New Roman" w:cs="Times New Roman"/>
          <w:color w:val="000000" w:themeColor="text1"/>
          <w:sz w:val="24"/>
          <w:szCs w:val="24"/>
        </w:rPr>
        <w:t xml:space="preserve">, pateikiant </w:t>
      </w:r>
      <w:r w:rsidR="00E80C56">
        <w:rPr>
          <w:rFonts w:ascii="Times New Roman" w:hAnsi="Times New Roman" w:cs="Times New Roman"/>
          <w:color w:val="000000" w:themeColor="text1"/>
          <w:sz w:val="24"/>
          <w:szCs w:val="24"/>
        </w:rPr>
        <w:t>atskiras pastabas dėl pateikto dokumento</w:t>
      </w:r>
      <w:r w:rsidRPr="00CE6DFA">
        <w:rPr>
          <w:rFonts w:ascii="Times New Roman" w:hAnsi="Times New Roman" w:cs="Times New Roman"/>
          <w:color w:val="000000" w:themeColor="text1"/>
          <w:sz w:val="24"/>
          <w:szCs w:val="24"/>
        </w:rPr>
        <w:t>.</w:t>
      </w:r>
    </w:p>
    <w:p w14:paraId="4029DE6B" w14:textId="0F17DF68" w:rsidR="00DD0FEB" w:rsidRDefault="00DD0FEB" w:rsidP="00DD0FE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PRIDEDAMA. </w:t>
      </w:r>
      <w:r w:rsidR="00660EF6">
        <w:rPr>
          <w:rFonts w:ascii="Times New Roman" w:hAnsi="Times New Roman" w:cs="Times New Roman"/>
          <w:color w:val="000000" w:themeColor="text1"/>
          <w:sz w:val="24"/>
          <w:szCs w:val="24"/>
        </w:rPr>
        <w:t>Techninė specifikacija</w:t>
      </w:r>
      <w:r>
        <w:rPr>
          <w:rFonts w:ascii="Times New Roman" w:hAnsi="Times New Roman" w:cs="Times New Roman"/>
          <w:color w:val="000000" w:themeColor="text1"/>
          <w:sz w:val="24"/>
          <w:szCs w:val="24"/>
        </w:rPr>
        <w:t>.</w:t>
      </w:r>
    </w:p>
    <w:p w14:paraId="548E4932" w14:textId="77777777" w:rsidR="00DD0FEB" w:rsidRDefault="00DD0FEB" w:rsidP="00DD0FEB">
      <w:pPr>
        <w:spacing w:after="0" w:line="240" w:lineRule="auto"/>
        <w:ind w:firstLine="567"/>
        <w:jc w:val="both"/>
        <w:rPr>
          <w:rFonts w:ascii="Times New Roman" w:hAnsi="Times New Roman" w:cs="Times New Roman"/>
          <w:color w:val="000000" w:themeColor="text1"/>
          <w:sz w:val="24"/>
          <w:szCs w:val="24"/>
        </w:rPr>
      </w:pPr>
    </w:p>
    <w:p w14:paraId="5BFAEE18" w14:textId="77777777" w:rsidR="00DD0FEB" w:rsidRPr="00A16E50" w:rsidRDefault="00DD0FEB" w:rsidP="00DD0FEB">
      <w:pPr>
        <w:spacing w:after="0" w:line="240" w:lineRule="auto"/>
        <w:ind w:firstLine="567"/>
        <w:jc w:val="both"/>
        <w:rPr>
          <w:rFonts w:ascii="Times New Roman" w:hAnsi="Times New Roman" w:cs="Times New Roman"/>
          <w:sz w:val="24"/>
          <w:szCs w:val="24"/>
        </w:rPr>
      </w:pPr>
    </w:p>
    <w:p w14:paraId="24D033BF" w14:textId="77777777" w:rsidR="001C35C1" w:rsidRPr="00CE6DFA" w:rsidRDefault="243F6D81" w:rsidP="00A16E50">
      <w:pPr>
        <w:spacing w:after="0" w:line="240" w:lineRule="auto"/>
        <w:ind w:firstLine="567"/>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625DF8A8" w14:textId="5F5DA208" w:rsidR="001C35C1" w:rsidRPr="00CE6DFA" w:rsidRDefault="00420042" w:rsidP="00A16E50">
      <w:pPr>
        <w:spacing w:after="0" w:line="240" w:lineRule="auto"/>
        <w:ind w:firstLine="567"/>
        <w:rPr>
          <w:rFonts w:ascii="Times New Roman" w:hAnsi="Times New Roman" w:cs="Times New Roman"/>
          <w:color w:val="5F6060"/>
          <w:sz w:val="24"/>
          <w:szCs w:val="24"/>
        </w:rPr>
      </w:pPr>
      <w:r w:rsidRPr="00CE6DFA">
        <w:rPr>
          <w:rFonts w:ascii="Times New Roman" w:hAnsi="Times New Roman" w:cs="Times New Roman"/>
          <w:color w:val="5F6060"/>
          <w:sz w:val="24"/>
          <w:szCs w:val="24"/>
        </w:rPr>
        <w:t>Jurga Kuzmaitė</w:t>
      </w:r>
    </w:p>
    <w:p w14:paraId="4CE2E841" w14:textId="7A02AA36" w:rsidR="001C35C1" w:rsidRPr="00CE6DFA" w:rsidRDefault="00E80C56" w:rsidP="00A16E50">
      <w:pPr>
        <w:spacing w:after="0" w:line="240" w:lineRule="auto"/>
        <w:ind w:firstLine="567"/>
        <w:rPr>
          <w:rFonts w:ascii="Times New Roman" w:hAnsi="Times New Roman" w:cs="Times New Roman"/>
          <w:color w:val="69717D"/>
          <w:sz w:val="24"/>
          <w:szCs w:val="24"/>
        </w:rPr>
      </w:pPr>
      <w:r>
        <w:rPr>
          <w:rFonts w:ascii="Times New Roman" w:hAnsi="Times New Roman" w:cs="Times New Roman"/>
          <w:color w:val="69717D"/>
          <w:sz w:val="24"/>
          <w:szCs w:val="24"/>
        </w:rPr>
        <w:t>Viešųjų pirkimų organizatorė</w:t>
      </w:r>
    </w:p>
    <w:p w14:paraId="7E87963F" w14:textId="7569FEEF" w:rsidR="00F01C72" w:rsidRPr="00CE6DFA" w:rsidRDefault="008021D7" w:rsidP="00A16E50">
      <w:pPr>
        <w:spacing w:after="0" w:line="240" w:lineRule="auto"/>
        <w:ind w:firstLine="567"/>
        <w:rPr>
          <w:rFonts w:ascii="Times New Roman" w:hAnsi="Times New Roman" w:cs="Times New Roman"/>
          <w:color w:val="69717D"/>
          <w:sz w:val="24"/>
          <w:szCs w:val="24"/>
        </w:rPr>
      </w:pPr>
      <w:r>
        <w:rPr>
          <w:rFonts w:ascii="Times New Roman" w:hAnsi="Times New Roman" w:cs="Times New Roman"/>
          <w:color w:val="69717D"/>
          <w:sz w:val="24"/>
          <w:szCs w:val="24"/>
        </w:rPr>
        <w:t>VšĮ Ukmergės technologijų ir verslo mokykla</w:t>
      </w:r>
    </w:p>
    <w:p w14:paraId="37F4DBC8" w14:textId="13C054B2" w:rsidR="00BC3844" w:rsidRDefault="243F6D81" w:rsidP="00A16E50">
      <w:pPr>
        <w:spacing w:after="0" w:line="240" w:lineRule="auto"/>
        <w:ind w:firstLine="567"/>
        <w:rPr>
          <w:rFonts w:ascii="Times New Roman" w:hAnsi="Times New Roman" w:cs="Times New Roman"/>
          <w:color w:val="69717D"/>
          <w:sz w:val="24"/>
          <w:szCs w:val="24"/>
        </w:rPr>
      </w:pPr>
      <w:r w:rsidRPr="00CE6DFA">
        <w:rPr>
          <w:rFonts w:ascii="Times New Roman" w:hAnsi="Times New Roman" w:cs="Times New Roman"/>
          <w:color w:val="69717D"/>
          <w:sz w:val="24"/>
          <w:szCs w:val="24"/>
        </w:rPr>
        <w:t xml:space="preserve">Mob. tel. </w:t>
      </w:r>
      <w:r w:rsidR="00F01C72" w:rsidRPr="00CE6DFA">
        <w:rPr>
          <w:rFonts w:ascii="Times New Roman" w:hAnsi="Times New Roman" w:cs="Times New Roman"/>
          <w:color w:val="69717D"/>
          <w:sz w:val="24"/>
          <w:szCs w:val="24"/>
        </w:rPr>
        <w:t>+370 6</w:t>
      </w:r>
      <w:r w:rsidR="00E80C56">
        <w:rPr>
          <w:rFonts w:ascii="Times New Roman" w:hAnsi="Times New Roman" w:cs="Times New Roman"/>
          <w:color w:val="69717D"/>
          <w:sz w:val="24"/>
          <w:szCs w:val="24"/>
        </w:rPr>
        <w:t>00 35 600</w:t>
      </w:r>
    </w:p>
    <w:p w14:paraId="547DF06D" w14:textId="77777777" w:rsidR="00BC3844" w:rsidRDefault="00BC3844">
      <w:pPr>
        <w:rPr>
          <w:rFonts w:ascii="Times New Roman" w:hAnsi="Times New Roman" w:cs="Times New Roman"/>
          <w:color w:val="69717D"/>
          <w:sz w:val="24"/>
          <w:szCs w:val="24"/>
        </w:rPr>
      </w:pPr>
      <w:r>
        <w:rPr>
          <w:rFonts w:ascii="Times New Roman" w:hAnsi="Times New Roman" w:cs="Times New Roman"/>
          <w:color w:val="69717D"/>
          <w:sz w:val="24"/>
          <w:szCs w:val="24"/>
        </w:rPr>
        <w:br w:type="page"/>
      </w:r>
    </w:p>
    <w:p w14:paraId="3F0A2353" w14:textId="77777777" w:rsidR="00506105" w:rsidRPr="003C6859" w:rsidRDefault="00506105" w:rsidP="00506105">
      <w:pPr>
        <w:spacing w:after="0" w:line="240" w:lineRule="auto"/>
        <w:jc w:val="center"/>
        <w:rPr>
          <w:rFonts w:ascii="Times New Roman" w:eastAsia="Times New Roman" w:hAnsi="Times New Roman"/>
          <w:b/>
          <w:bCs/>
          <w:sz w:val="24"/>
          <w:szCs w:val="24"/>
        </w:rPr>
      </w:pPr>
      <w:r w:rsidRPr="003C6859">
        <w:rPr>
          <w:rFonts w:ascii="Times New Roman" w:eastAsia="Times New Roman" w:hAnsi="Times New Roman"/>
          <w:b/>
          <w:bCs/>
          <w:iCs/>
          <w:sz w:val="24"/>
          <w:szCs w:val="24"/>
        </w:rPr>
        <w:lastRenderedPageBreak/>
        <w:t>TRĄŠŲ IR AUGALŲ APSAUGOS PRIEMONIŲ</w:t>
      </w:r>
      <w:r w:rsidRPr="003C6859">
        <w:rPr>
          <w:rFonts w:ascii="Times New Roman" w:eastAsia="Times New Roman" w:hAnsi="Times New Roman"/>
          <w:b/>
          <w:bCs/>
          <w:sz w:val="24"/>
          <w:szCs w:val="24"/>
        </w:rPr>
        <w:t xml:space="preserve"> TECHNINĖ SPECIFIKACIJA</w:t>
      </w:r>
    </w:p>
    <w:p w14:paraId="02F9F801" w14:textId="77777777" w:rsidR="00506105" w:rsidRPr="003C6859" w:rsidRDefault="00506105" w:rsidP="00506105">
      <w:pPr>
        <w:spacing w:after="0" w:line="240" w:lineRule="auto"/>
        <w:jc w:val="center"/>
        <w:rPr>
          <w:rFonts w:ascii="Times New Roman" w:eastAsia="Times New Roman" w:hAnsi="Times New Roman"/>
          <w:b/>
          <w:bCs/>
        </w:rPr>
      </w:pPr>
    </w:p>
    <w:p w14:paraId="4AABF177" w14:textId="77777777" w:rsidR="00506105" w:rsidRPr="003C6859" w:rsidRDefault="00506105" w:rsidP="00506105">
      <w:pPr>
        <w:spacing w:after="0" w:line="240" w:lineRule="auto"/>
        <w:rPr>
          <w:rFonts w:ascii="Times New Roman" w:eastAsia="Times New Roman" w:hAnsi="Times New Roman"/>
          <w:b/>
          <w:bCs/>
          <w:highlight w:val="red"/>
        </w:rPr>
      </w:pPr>
    </w:p>
    <w:p w14:paraId="415B376D" w14:textId="497DBB3C" w:rsidR="00506105" w:rsidRPr="000F2993" w:rsidRDefault="00506105" w:rsidP="00506105">
      <w:pPr>
        <w:numPr>
          <w:ilvl w:val="0"/>
          <w:numId w:val="9"/>
        </w:numPr>
        <w:tabs>
          <w:tab w:val="left" w:pos="284"/>
          <w:tab w:val="left" w:pos="900"/>
        </w:tabs>
        <w:spacing w:after="0" w:line="240" w:lineRule="auto"/>
        <w:ind w:left="0" w:firstLine="0"/>
        <w:jc w:val="both"/>
        <w:outlineLvl w:val="1"/>
        <w:rPr>
          <w:rFonts w:ascii="Times New Roman" w:hAnsi="Times New Roman"/>
          <w:sz w:val="24"/>
          <w:szCs w:val="24"/>
          <w:lang w:eastAsia="lt-LT"/>
        </w:rPr>
      </w:pPr>
      <w:r>
        <w:rPr>
          <w:rFonts w:ascii="Times New Roman" w:hAnsi="Times New Roman"/>
          <w:sz w:val="24"/>
          <w:szCs w:val="24"/>
          <w:lang w:eastAsia="lt-LT"/>
        </w:rPr>
        <w:t>VšĮ Ukmergės technologijų ir verslo mokykla</w:t>
      </w:r>
      <w:r w:rsidRPr="000F2993">
        <w:rPr>
          <w:rFonts w:ascii="Times New Roman" w:hAnsi="Times New Roman"/>
          <w:sz w:val="24"/>
          <w:szCs w:val="24"/>
          <w:lang w:eastAsia="lt-LT"/>
        </w:rPr>
        <w:t xml:space="preserve"> (toliau – Perkančioji organizacija) numato įsigyti trąšas ir augalų apsaugos pr</w:t>
      </w:r>
      <w:r>
        <w:rPr>
          <w:rFonts w:ascii="Times New Roman" w:hAnsi="Times New Roman"/>
          <w:sz w:val="24"/>
          <w:szCs w:val="24"/>
          <w:lang w:eastAsia="lt-LT"/>
        </w:rPr>
        <w:t>iemones</w:t>
      </w:r>
      <w:r w:rsidRPr="000F2993">
        <w:rPr>
          <w:rFonts w:ascii="Times New Roman" w:hAnsi="Times New Roman"/>
          <w:sz w:val="24"/>
          <w:szCs w:val="24"/>
          <w:lang w:eastAsia="lt-LT"/>
        </w:rPr>
        <w:t xml:space="preserve"> (toliau – prekės arba trąšos</w:t>
      </w:r>
      <w:r>
        <w:rPr>
          <w:rFonts w:ascii="Times New Roman" w:hAnsi="Times New Roman"/>
          <w:sz w:val="24"/>
          <w:szCs w:val="24"/>
          <w:lang w:eastAsia="lt-LT"/>
        </w:rPr>
        <w:t>,</w:t>
      </w:r>
      <w:r w:rsidRPr="000F2993">
        <w:rPr>
          <w:rFonts w:ascii="Times New Roman" w:hAnsi="Times New Roman"/>
          <w:sz w:val="24"/>
          <w:szCs w:val="24"/>
          <w:lang w:eastAsia="lt-LT"/>
        </w:rPr>
        <w:t xml:space="preserve"> arba augalų apsaugos pr</w:t>
      </w:r>
      <w:r>
        <w:rPr>
          <w:rFonts w:ascii="Times New Roman" w:hAnsi="Times New Roman"/>
          <w:sz w:val="24"/>
          <w:szCs w:val="24"/>
          <w:lang w:eastAsia="lt-LT"/>
        </w:rPr>
        <w:t>iemonės</w:t>
      </w:r>
      <w:r w:rsidRPr="000F2993">
        <w:rPr>
          <w:rFonts w:ascii="Times New Roman" w:hAnsi="Times New Roman"/>
          <w:sz w:val="24"/>
          <w:szCs w:val="24"/>
          <w:lang w:eastAsia="lt-LT"/>
        </w:rPr>
        <w:t>).</w:t>
      </w:r>
    </w:p>
    <w:p w14:paraId="636A2F3B" w14:textId="77777777" w:rsidR="00506105" w:rsidRPr="000F2993" w:rsidRDefault="00506105" w:rsidP="00506105">
      <w:pPr>
        <w:numPr>
          <w:ilvl w:val="0"/>
          <w:numId w:val="9"/>
        </w:numPr>
        <w:tabs>
          <w:tab w:val="left" w:pos="284"/>
        </w:tabs>
        <w:spacing w:after="0" w:line="240" w:lineRule="auto"/>
        <w:ind w:left="0" w:firstLine="0"/>
        <w:jc w:val="both"/>
        <w:rPr>
          <w:rFonts w:ascii="Times New Roman" w:hAnsi="Times New Roman"/>
          <w:sz w:val="24"/>
          <w:szCs w:val="24"/>
          <w:lang w:eastAsia="lt-LT"/>
        </w:rPr>
      </w:pPr>
      <w:r w:rsidRPr="000F2993">
        <w:rPr>
          <w:rFonts w:ascii="Times New Roman" w:hAnsi="Times New Roman"/>
          <w:sz w:val="24"/>
          <w:szCs w:val="24"/>
          <w:lang w:eastAsia="lt-LT"/>
        </w:rPr>
        <w:t>Visos trąšos, tiekiamos Lietuvos rinkoje, turi atitikti reikalavimus, nustatytus Lietuvos Respublikos produktų saugos įstatymu.</w:t>
      </w:r>
    </w:p>
    <w:p w14:paraId="7BA2D414" w14:textId="77777777" w:rsidR="00506105" w:rsidRPr="000F2993" w:rsidRDefault="00506105" w:rsidP="00506105">
      <w:pPr>
        <w:numPr>
          <w:ilvl w:val="0"/>
          <w:numId w:val="9"/>
        </w:numPr>
        <w:tabs>
          <w:tab w:val="left" w:pos="284"/>
          <w:tab w:val="left" w:pos="990"/>
        </w:tabs>
        <w:spacing w:after="0" w:line="240" w:lineRule="auto"/>
        <w:ind w:left="0" w:firstLine="0"/>
        <w:jc w:val="both"/>
        <w:rPr>
          <w:rFonts w:ascii="Times New Roman" w:hAnsi="Times New Roman"/>
          <w:sz w:val="24"/>
          <w:szCs w:val="24"/>
          <w:lang w:eastAsia="lt-LT"/>
        </w:rPr>
      </w:pPr>
      <w:r w:rsidRPr="000F2993">
        <w:rPr>
          <w:rFonts w:ascii="Times New Roman" w:hAnsi="Times New Roman"/>
          <w:sz w:val="24"/>
          <w:szCs w:val="24"/>
          <w:lang w:eastAsia="lt-LT"/>
        </w:rPr>
        <w:t xml:space="preserve">Trąšos, pažymėtos ženklu „EB trąšos“, </w:t>
      </w:r>
      <w:r w:rsidRPr="000965FD">
        <w:rPr>
          <w:rFonts w:ascii="Times New Roman" w:hAnsi="Times New Roman"/>
          <w:sz w:val="24"/>
          <w:szCs w:val="24"/>
          <w:lang w:eastAsia="lt-LT"/>
        </w:rPr>
        <w:t>turi atitikti 2003 m. spalio 13 d. Europos Parlamento ir Tarybos reglamento (EB) Nr. 2003/2003 dėl trąšų su visais pakeitimais, nustatytus reikalavimus</w:t>
      </w:r>
      <w:r w:rsidRPr="00EC4DD2">
        <w:rPr>
          <w:rFonts w:ascii="Times New Roman" w:hAnsi="Times New Roman"/>
          <w:sz w:val="24"/>
          <w:szCs w:val="24"/>
          <w:lang w:eastAsia="lt-LT"/>
        </w:rPr>
        <w:t>.</w:t>
      </w:r>
    </w:p>
    <w:p w14:paraId="30AF07D1" w14:textId="77777777" w:rsidR="00506105" w:rsidRPr="00084F75"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084F75">
        <w:rPr>
          <w:rFonts w:ascii="Times New Roman" w:hAnsi="Times New Roman"/>
          <w:sz w:val="24"/>
          <w:szCs w:val="24"/>
          <w:lang w:eastAsia="lt-LT"/>
        </w:rPr>
        <w:t xml:space="preserve">Trąšoms, nepažymėtoms ženklu „EB trąšos“, taikomi reikalavimai, nustatyti Prekių ženklinimo ir kainų nurodymo taisyklėse, patvirtintose Lietuvos Respublikos ekonomikos ir inovacijų ministro 2002 m. gegužės 15 d. įsakymu Nr. 170 „Dėl Prekių ženklinimo ir kainų nurodymo taisyklių patvirtinimo“. </w:t>
      </w:r>
    </w:p>
    <w:p w14:paraId="45CB9CD7" w14:textId="15D8A2BE" w:rsidR="00506105" w:rsidRPr="00084F75"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084F75">
        <w:rPr>
          <w:rFonts w:ascii="Times New Roman" w:hAnsi="Times New Roman"/>
          <w:sz w:val="24"/>
          <w:szCs w:val="24"/>
        </w:rPr>
        <w:t>Vis</w:t>
      </w:r>
      <w:r>
        <w:rPr>
          <w:rFonts w:ascii="Times New Roman" w:hAnsi="Times New Roman"/>
          <w:sz w:val="24"/>
          <w:szCs w:val="24"/>
        </w:rPr>
        <w:t>os</w:t>
      </w:r>
      <w:r w:rsidRPr="00084F75">
        <w:rPr>
          <w:rFonts w:ascii="Times New Roman" w:hAnsi="Times New Roman"/>
          <w:sz w:val="24"/>
          <w:szCs w:val="24"/>
        </w:rPr>
        <w:t xml:space="preserve"> augalų apsaugos pr</w:t>
      </w:r>
      <w:r>
        <w:rPr>
          <w:rFonts w:ascii="Times New Roman" w:hAnsi="Times New Roman"/>
          <w:sz w:val="24"/>
          <w:szCs w:val="24"/>
        </w:rPr>
        <w:t>iemonės</w:t>
      </w:r>
      <w:r w:rsidRPr="00084F75">
        <w:rPr>
          <w:rFonts w:ascii="Times New Roman" w:hAnsi="Times New Roman"/>
          <w:sz w:val="24"/>
          <w:szCs w:val="24"/>
        </w:rPr>
        <w:t>, tiekiam</w:t>
      </w:r>
      <w:r>
        <w:rPr>
          <w:rFonts w:ascii="Times New Roman" w:hAnsi="Times New Roman"/>
          <w:sz w:val="24"/>
          <w:szCs w:val="24"/>
        </w:rPr>
        <w:t>os</w:t>
      </w:r>
      <w:r w:rsidRPr="00084F75">
        <w:rPr>
          <w:rFonts w:ascii="Times New Roman" w:hAnsi="Times New Roman"/>
          <w:sz w:val="24"/>
          <w:szCs w:val="24"/>
        </w:rPr>
        <w:t xml:space="preserve"> rinkai ir naudojam</w:t>
      </w:r>
      <w:r>
        <w:rPr>
          <w:rFonts w:ascii="Times New Roman" w:hAnsi="Times New Roman"/>
          <w:sz w:val="24"/>
          <w:szCs w:val="24"/>
        </w:rPr>
        <w:t>os</w:t>
      </w:r>
      <w:r w:rsidRPr="00084F75">
        <w:rPr>
          <w:rFonts w:ascii="Times New Roman" w:hAnsi="Times New Roman"/>
          <w:sz w:val="24"/>
          <w:szCs w:val="24"/>
        </w:rPr>
        <w:t>, turi būti registruot</w:t>
      </w:r>
      <w:r w:rsidR="00556152">
        <w:rPr>
          <w:rFonts w:ascii="Times New Roman" w:hAnsi="Times New Roman"/>
          <w:sz w:val="24"/>
          <w:szCs w:val="24"/>
        </w:rPr>
        <w:t>os</w:t>
      </w:r>
      <w:r w:rsidRPr="00084F75">
        <w:rPr>
          <w:rFonts w:ascii="Times New Roman" w:hAnsi="Times New Roman"/>
          <w:sz w:val="24"/>
          <w:szCs w:val="24"/>
        </w:rPr>
        <w:t xml:space="preserve"> Lietuvos Respublikoje. Registruotų augalų apsaugos pr</w:t>
      </w:r>
      <w:r w:rsidR="00556152">
        <w:rPr>
          <w:rFonts w:ascii="Times New Roman" w:hAnsi="Times New Roman"/>
          <w:sz w:val="24"/>
          <w:szCs w:val="24"/>
        </w:rPr>
        <w:t>iemonių</w:t>
      </w:r>
      <w:r w:rsidRPr="00084F75">
        <w:rPr>
          <w:rFonts w:ascii="Times New Roman" w:hAnsi="Times New Roman"/>
          <w:sz w:val="24"/>
          <w:szCs w:val="24"/>
        </w:rPr>
        <w:t xml:space="preserve"> sąrašas skelbiamas Valstybinės augalininkystės tarnybos prie Žemės ūkio ministerijos interneto svetainėje </w:t>
      </w:r>
      <w:hyperlink r:id="rId11" w:history="1">
        <w:r w:rsidRPr="00084F75">
          <w:rPr>
            <w:rStyle w:val="Hyperlink"/>
            <w:rFonts w:ascii="Times New Roman" w:hAnsi="Times New Roman"/>
            <w:sz w:val="24"/>
            <w:szCs w:val="24"/>
          </w:rPr>
          <w:t>www.vatzum.lt</w:t>
        </w:r>
      </w:hyperlink>
      <w:r w:rsidRPr="00084F75">
        <w:rPr>
          <w:rFonts w:ascii="Times New Roman" w:hAnsi="Times New Roman"/>
          <w:sz w:val="24"/>
          <w:szCs w:val="24"/>
        </w:rPr>
        <w:t>.</w:t>
      </w:r>
    </w:p>
    <w:p w14:paraId="2F4CBBA0" w14:textId="0E70CAFE" w:rsidR="00506105" w:rsidRPr="00C83B97" w:rsidRDefault="00506105" w:rsidP="00506105">
      <w:pPr>
        <w:numPr>
          <w:ilvl w:val="0"/>
          <w:numId w:val="9"/>
        </w:numPr>
        <w:tabs>
          <w:tab w:val="left" w:pos="284"/>
          <w:tab w:val="left" w:pos="990"/>
          <w:tab w:val="left" w:pos="1080"/>
        </w:tabs>
        <w:spacing w:after="0" w:line="240" w:lineRule="auto"/>
        <w:ind w:left="0" w:firstLine="0"/>
        <w:jc w:val="both"/>
        <w:rPr>
          <w:rFonts w:ascii="Times New Roman" w:hAnsi="Times New Roman"/>
          <w:sz w:val="24"/>
          <w:szCs w:val="24"/>
        </w:rPr>
      </w:pPr>
      <w:r w:rsidRPr="00C83B97">
        <w:rPr>
          <w:rFonts w:ascii="Times New Roman" w:hAnsi="Times New Roman"/>
          <w:sz w:val="24"/>
          <w:szCs w:val="24"/>
        </w:rPr>
        <w:t>Tiekėjas trąšas ir augalų apsaugos p</w:t>
      </w:r>
      <w:r w:rsidR="00556152">
        <w:rPr>
          <w:rFonts w:ascii="Times New Roman" w:hAnsi="Times New Roman"/>
          <w:sz w:val="24"/>
          <w:szCs w:val="24"/>
        </w:rPr>
        <w:t>riemones</w:t>
      </w:r>
      <w:r w:rsidRPr="00C83B97">
        <w:rPr>
          <w:rFonts w:ascii="Times New Roman" w:hAnsi="Times New Roman"/>
          <w:sz w:val="24"/>
          <w:szCs w:val="24"/>
        </w:rPr>
        <w:t xml:space="preserve"> pristato į Techninės specifikacijos 7 p. nurodytą vietą ir užtikrina </w:t>
      </w:r>
      <w:r w:rsidR="00556152">
        <w:rPr>
          <w:rFonts w:ascii="Times New Roman" w:hAnsi="Times New Roman"/>
          <w:sz w:val="24"/>
          <w:szCs w:val="24"/>
        </w:rPr>
        <w:t xml:space="preserve">trąšų ir </w:t>
      </w:r>
      <w:r w:rsidRPr="00C83B97">
        <w:rPr>
          <w:rFonts w:ascii="Times New Roman" w:hAnsi="Times New Roman"/>
          <w:sz w:val="24"/>
          <w:szCs w:val="24"/>
        </w:rPr>
        <w:t>augalų apsaugos p</w:t>
      </w:r>
      <w:r w:rsidR="00556152">
        <w:rPr>
          <w:rFonts w:ascii="Times New Roman" w:hAnsi="Times New Roman"/>
          <w:sz w:val="24"/>
          <w:szCs w:val="24"/>
        </w:rPr>
        <w:t>riemonių</w:t>
      </w:r>
      <w:r w:rsidRPr="00C83B97">
        <w:rPr>
          <w:rFonts w:ascii="Times New Roman" w:hAnsi="Times New Roman"/>
          <w:sz w:val="24"/>
          <w:szCs w:val="24"/>
        </w:rPr>
        <w:t xml:space="preserve"> iškrovimą perkančiosios organizacijos nurodytoje vietoje.</w:t>
      </w:r>
    </w:p>
    <w:p w14:paraId="2DC6A299" w14:textId="75E62F81" w:rsidR="00506105" w:rsidRPr="00F516FD" w:rsidRDefault="00506105" w:rsidP="00506105">
      <w:pPr>
        <w:numPr>
          <w:ilvl w:val="0"/>
          <w:numId w:val="9"/>
        </w:numPr>
        <w:tabs>
          <w:tab w:val="left" w:pos="426"/>
          <w:tab w:val="left" w:pos="900"/>
        </w:tabs>
        <w:spacing w:after="0" w:line="240" w:lineRule="auto"/>
        <w:ind w:left="0" w:firstLine="0"/>
        <w:jc w:val="both"/>
        <w:rPr>
          <w:rFonts w:ascii="Times New Roman" w:hAnsi="Times New Roman"/>
          <w:sz w:val="24"/>
          <w:szCs w:val="24"/>
        </w:rPr>
      </w:pPr>
      <w:r w:rsidRPr="00F516FD">
        <w:rPr>
          <w:rFonts w:ascii="Times New Roman" w:hAnsi="Times New Roman"/>
          <w:sz w:val="24"/>
          <w:szCs w:val="24"/>
        </w:rPr>
        <w:t>Trąšas ir augalų apsaugos pr</w:t>
      </w:r>
      <w:r w:rsidR="00556152">
        <w:rPr>
          <w:rFonts w:ascii="Times New Roman" w:hAnsi="Times New Roman"/>
          <w:sz w:val="24"/>
          <w:szCs w:val="24"/>
        </w:rPr>
        <w:t>iemones</w:t>
      </w:r>
      <w:r w:rsidRPr="00F516FD">
        <w:rPr>
          <w:rFonts w:ascii="Times New Roman" w:hAnsi="Times New Roman"/>
          <w:sz w:val="24"/>
          <w:szCs w:val="24"/>
        </w:rPr>
        <w:t xml:space="preserve"> tiekėjas pristato adresu: Rečionių kaimas, Ukmergės rajonas</w:t>
      </w:r>
    </w:p>
    <w:p w14:paraId="38588746" w14:textId="7B89CE76" w:rsidR="00506105" w:rsidRPr="00F516FD" w:rsidRDefault="00506105" w:rsidP="00506105">
      <w:pPr>
        <w:pStyle w:val="NoSpacing"/>
        <w:numPr>
          <w:ilvl w:val="0"/>
          <w:numId w:val="9"/>
        </w:numPr>
        <w:tabs>
          <w:tab w:val="left" w:pos="426"/>
        </w:tabs>
        <w:ind w:left="0" w:firstLine="0"/>
        <w:jc w:val="both"/>
        <w:rPr>
          <w:rFonts w:ascii="Times New Roman" w:hAnsi="Times New Roman" w:cs="Times New Roman"/>
          <w:sz w:val="24"/>
          <w:szCs w:val="24"/>
        </w:rPr>
      </w:pPr>
      <w:r w:rsidRPr="00F516FD">
        <w:rPr>
          <w:rFonts w:ascii="Times New Roman" w:hAnsi="Times New Roman" w:cs="Times New Roman"/>
          <w:sz w:val="24"/>
          <w:szCs w:val="24"/>
        </w:rPr>
        <w:t>Tiekėjas trąšas ir augalų apsaugos pr</w:t>
      </w:r>
      <w:r w:rsidR="00556152">
        <w:rPr>
          <w:rFonts w:ascii="Times New Roman" w:hAnsi="Times New Roman" w:cs="Times New Roman"/>
          <w:sz w:val="24"/>
          <w:szCs w:val="24"/>
        </w:rPr>
        <w:t>iemones</w:t>
      </w:r>
      <w:r w:rsidRPr="00F516FD">
        <w:rPr>
          <w:rFonts w:ascii="Times New Roman" w:hAnsi="Times New Roman" w:cs="Times New Roman"/>
          <w:sz w:val="24"/>
          <w:szCs w:val="24"/>
        </w:rPr>
        <w:t xml:space="preserve"> pristato per 7 darbo dienas nuo užsakymo gavimo dienos.</w:t>
      </w:r>
    </w:p>
    <w:p w14:paraId="374A4B0B" w14:textId="77777777" w:rsidR="00506105" w:rsidRDefault="00506105" w:rsidP="00506105">
      <w:pPr>
        <w:pStyle w:val="NoSpacing"/>
        <w:numPr>
          <w:ilvl w:val="0"/>
          <w:numId w:val="9"/>
        </w:numPr>
        <w:tabs>
          <w:tab w:val="left" w:pos="426"/>
        </w:tabs>
        <w:ind w:left="0" w:firstLine="0"/>
        <w:rPr>
          <w:rFonts w:ascii="Times New Roman" w:hAnsi="Times New Roman" w:cs="Times New Roman"/>
          <w:sz w:val="24"/>
          <w:szCs w:val="24"/>
        </w:rPr>
      </w:pPr>
      <w:r w:rsidRPr="00084F75">
        <w:rPr>
          <w:rFonts w:ascii="Times New Roman" w:hAnsi="Times New Roman" w:cs="Times New Roman"/>
          <w:sz w:val="24"/>
          <w:szCs w:val="24"/>
        </w:rPr>
        <w:t>Tikslūs prekių duomenys pateikiami žemiau pateiktose lentelėse.</w:t>
      </w:r>
    </w:p>
    <w:p w14:paraId="382DAAD4" w14:textId="77777777" w:rsidR="00506105" w:rsidRPr="00084F75" w:rsidRDefault="00506105" w:rsidP="00506105">
      <w:pPr>
        <w:pStyle w:val="NoSpacing"/>
        <w:numPr>
          <w:ilvl w:val="0"/>
          <w:numId w:val="9"/>
        </w:numPr>
        <w:tabs>
          <w:tab w:val="left" w:pos="426"/>
        </w:tabs>
        <w:ind w:left="0" w:firstLine="0"/>
        <w:rPr>
          <w:rFonts w:ascii="Times New Roman" w:hAnsi="Times New Roman" w:cs="Times New Roman"/>
          <w:sz w:val="24"/>
          <w:szCs w:val="24"/>
        </w:rPr>
      </w:pPr>
      <w:r w:rsidRPr="00084F75">
        <w:rPr>
          <w:rFonts w:ascii="Times New Roman" w:hAnsi="Times New Roman" w:cs="Times New Roman"/>
          <w:sz w:val="24"/>
          <w:szCs w:val="24"/>
        </w:rPr>
        <w:t xml:space="preserve">Kiekiai yra </w:t>
      </w:r>
      <w:r>
        <w:rPr>
          <w:rFonts w:ascii="Times New Roman" w:hAnsi="Times New Roman" w:cs="Times New Roman"/>
          <w:sz w:val="24"/>
          <w:szCs w:val="24"/>
        </w:rPr>
        <w:t>preliminarūs</w:t>
      </w:r>
      <w:r w:rsidRPr="00084F75">
        <w:rPr>
          <w:rFonts w:ascii="Times New Roman" w:hAnsi="Times New Roman" w:cs="Times New Roman"/>
          <w:sz w:val="24"/>
          <w:szCs w:val="24"/>
        </w:rPr>
        <w:t xml:space="preserve">. Perkančioji organizacija neįsipareigoja nupirkti viso nurodyto </w:t>
      </w:r>
      <w:r>
        <w:rPr>
          <w:rFonts w:ascii="Times New Roman" w:hAnsi="Times New Roman" w:cs="Times New Roman"/>
          <w:sz w:val="24"/>
          <w:szCs w:val="24"/>
        </w:rPr>
        <w:t>preliminaraus</w:t>
      </w:r>
      <w:r w:rsidRPr="00084F75">
        <w:rPr>
          <w:rFonts w:ascii="Times New Roman" w:hAnsi="Times New Roman" w:cs="Times New Roman"/>
          <w:sz w:val="24"/>
          <w:szCs w:val="24"/>
        </w:rPr>
        <w:t xml:space="preserve"> prekių kiekio. Prekės bus užsakomos pagal poreikį</w:t>
      </w:r>
    </w:p>
    <w:p w14:paraId="4AFF6BF2" w14:textId="77777777" w:rsidR="00506105" w:rsidRDefault="00506105" w:rsidP="00506105">
      <w:pPr>
        <w:tabs>
          <w:tab w:val="left" w:pos="993"/>
        </w:tabs>
        <w:spacing w:after="0" w:line="240" w:lineRule="auto"/>
        <w:ind w:firstLine="567"/>
        <w:jc w:val="both"/>
        <w:rPr>
          <w:rFonts w:ascii="Times New Roman" w:eastAsia="Times New Roman" w:hAnsi="Times New Roman"/>
          <w:szCs w:val="24"/>
        </w:rPr>
      </w:pPr>
    </w:p>
    <w:p w14:paraId="43DCF017" w14:textId="30A6667F" w:rsidR="00506105" w:rsidRPr="00AD6EBD" w:rsidRDefault="00AD6EBD" w:rsidP="00506105">
      <w:pPr>
        <w:tabs>
          <w:tab w:val="left" w:pos="993"/>
        </w:tabs>
        <w:spacing w:after="0" w:line="240" w:lineRule="auto"/>
        <w:ind w:firstLine="567"/>
        <w:jc w:val="both"/>
        <w:rPr>
          <w:rFonts w:ascii="Times New Roman" w:eastAsia="Times New Roman" w:hAnsi="Times New Roman"/>
          <w:b/>
          <w:bCs/>
          <w:i/>
          <w:iCs/>
          <w:sz w:val="24"/>
          <w:szCs w:val="24"/>
        </w:rPr>
      </w:pPr>
      <w:r w:rsidRPr="00AD6EBD">
        <w:rPr>
          <w:rFonts w:ascii="Times New Roman" w:eastAsia="Times New Roman" w:hAnsi="Times New Roman"/>
          <w:b/>
          <w:bCs/>
          <w:i/>
          <w:iCs/>
          <w:sz w:val="24"/>
          <w:szCs w:val="24"/>
        </w:rPr>
        <w:t xml:space="preserve">1 pirkimo dalis. </w:t>
      </w:r>
      <w:r w:rsidR="00506105" w:rsidRPr="00AD6EBD">
        <w:rPr>
          <w:rFonts w:ascii="Times New Roman" w:eastAsia="Times New Roman" w:hAnsi="Times New Roman"/>
          <w:b/>
          <w:bCs/>
          <w:i/>
          <w:iCs/>
          <w:sz w:val="24"/>
          <w:szCs w:val="24"/>
        </w:rPr>
        <w:t>Trąšų poreikis: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663"/>
        <w:gridCol w:w="1530"/>
      </w:tblGrid>
      <w:tr w:rsidR="00506105" w:rsidRPr="00C83B97" w14:paraId="21E221E8" w14:textId="77777777" w:rsidTr="00AD6EBD">
        <w:tc>
          <w:tcPr>
            <w:tcW w:w="1021" w:type="dxa"/>
            <w:vAlign w:val="center"/>
            <w:hideMark/>
          </w:tcPr>
          <w:p w14:paraId="0DF37FA5" w14:textId="77777777" w:rsidR="00506105" w:rsidRPr="00C83B97" w:rsidRDefault="00506105" w:rsidP="006D5140">
            <w:pPr>
              <w:spacing w:after="0" w:line="20" w:lineRule="atLeast"/>
              <w:jc w:val="center"/>
              <w:rPr>
                <w:rFonts w:ascii="Times New Roman" w:eastAsia="Times New Roman" w:hAnsi="Times New Roman"/>
                <w:iCs/>
                <w:spacing w:val="-4"/>
              </w:rPr>
            </w:pPr>
            <w:r w:rsidRPr="00C83B97">
              <w:rPr>
                <w:rFonts w:ascii="Times New Roman" w:eastAsia="Times New Roman" w:hAnsi="Times New Roman"/>
              </w:rPr>
              <w:t>Eil. Nr.</w:t>
            </w:r>
          </w:p>
        </w:tc>
        <w:tc>
          <w:tcPr>
            <w:tcW w:w="6663" w:type="dxa"/>
            <w:vAlign w:val="center"/>
            <w:hideMark/>
          </w:tcPr>
          <w:p w14:paraId="517495E3" w14:textId="77777777" w:rsidR="00506105" w:rsidRPr="00C83B97" w:rsidRDefault="00506105" w:rsidP="006D5140">
            <w:pPr>
              <w:spacing w:after="0" w:line="20" w:lineRule="atLeast"/>
              <w:jc w:val="center"/>
              <w:rPr>
                <w:rFonts w:ascii="Times New Roman" w:eastAsia="Times New Roman" w:hAnsi="Times New Roman"/>
              </w:rPr>
            </w:pPr>
            <w:r w:rsidRPr="00C83B97">
              <w:rPr>
                <w:rFonts w:ascii="Times New Roman" w:eastAsia="Times New Roman" w:hAnsi="Times New Roman"/>
                <w:iCs/>
                <w:spacing w:val="-4"/>
              </w:rPr>
              <w:t>Pavadinimas</w:t>
            </w:r>
          </w:p>
        </w:tc>
        <w:tc>
          <w:tcPr>
            <w:tcW w:w="1530" w:type="dxa"/>
            <w:vAlign w:val="center"/>
            <w:hideMark/>
          </w:tcPr>
          <w:p w14:paraId="00A7011B" w14:textId="72E1CB9C" w:rsidR="00506105" w:rsidRPr="00C83B97" w:rsidRDefault="00AD6EBD" w:rsidP="006D5140">
            <w:pPr>
              <w:spacing w:after="0" w:line="20" w:lineRule="atLeast"/>
              <w:jc w:val="center"/>
              <w:rPr>
                <w:rFonts w:ascii="Times New Roman" w:eastAsia="Times New Roman" w:hAnsi="Times New Roman"/>
              </w:rPr>
            </w:pPr>
            <w:r>
              <w:rPr>
                <w:rFonts w:ascii="Times New Roman" w:eastAsia="Times New Roman" w:hAnsi="Times New Roman"/>
              </w:rPr>
              <w:t>Preliminarus k</w:t>
            </w:r>
            <w:r w:rsidR="00506105" w:rsidRPr="00C83B97">
              <w:rPr>
                <w:rFonts w:ascii="Times New Roman" w:eastAsia="Times New Roman" w:hAnsi="Times New Roman"/>
              </w:rPr>
              <w:t>iekis</w:t>
            </w:r>
          </w:p>
        </w:tc>
      </w:tr>
      <w:tr w:rsidR="00506105" w:rsidRPr="00C83B97" w14:paraId="45D8D255" w14:textId="77777777" w:rsidTr="00AD6EBD">
        <w:tc>
          <w:tcPr>
            <w:tcW w:w="1021" w:type="dxa"/>
            <w:vAlign w:val="center"/>
          </w:tcPr>
          <w:p w14:paraId="7B3B847D"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1.</w:t>
            </w:r>
          </w:p>
        </w:tc>
        <w:tc>
          <w:tcPr>
            <w:tcW w:w="6663" w:type="dxa"/>
            <w:vAlign w:val="center"/>
          </w:tcPr>
          <w:p w14:paraId="3556B87E"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Kompleksinės NPK trąšos</w:t>
            </w:r>
          </w:p>
          <w:p w14:paraId="5AF08C6B"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 ankštiniai augalai</w:t>
            </w:r>
          </w:p>
          <w:p w14:paraId="5947CC1F"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5-10                 </w:t>
            </w:r>
          </w:p>
          <w:p w14:paraId="326EA6A4"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P 10-25               </w:t>
            </w:r>
          </w:p>
          <w:p w14:paraId="59FBB233" w14:textId="77777777" w:rsidR="00506105" w:rsidRPr="00C83B97" w:rsidRDefault="00506105" w:rsidP="006D5140">
            <w:pPr>
              <w:spacing w:after="0" w:line="240" w:lineRule="auto"/>
              <w:rPr>
                <w:rFonts w:ascii="Times New Roman" w:eastAsia="Times New Roman" w:hAnsi="Times New Roman"/>
              </w:rPr>
            </w:pPr>
            <w:r w:rsidRPr="00C83B97">
              <w:rPr>
                <w:rFonts w:ascii="Times New Roman" w:eastAsia="Times New Roman" w:hAnsi="Times New Roman"/>
                <w:sz w:val="20"/>
                <w:szCs w:val="20"/>
                <w:lang w:eastAsia="lt-LT"/>
              </w:rPr>
              <w:t>K 25-40</w:t>
            </w:r>
          </w:p>
        </w:tc>
        <w:tc>
          <w:tcPr>
            <w:tcW w:w="1530" w:type="dxa"/>
            <w:vAlign w:val="center"/>
          </w:tcPr>
          <w:p w14:paraId="27F03974"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 t</w:t>
            </w:r>
          </w:p>
        </w:tc>
      </w:tr>
      <w:tr w:rsidR="00506105" w:rsidRPr="00C83B97" w14:paraId="540E81A9" w14:textId="77777777" w:rsidTr="00AD6EBD">
        <w:tc>
          <w:tcPr>
            <w:tcW w:w="1021" w:type="dxa"/>
            <w:vAlign w:val="center"/>
          </w:tcPr>
          <w:p w14:paraId="2A09F3C0"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rPr>
              <w:t>2.</w:t>
            </w:r>
          </w:p>
        </w:tc>
        <w:tc>
          <w:tcPr>
            <w:tcW w:w="6663" w:type="dxa"/>
            <w:vAlign w:val="center"/>
          </w:tcPr>
          <w:p w14:paraId="5AD8E3AA"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Azotinės trąšos papildomam tręšimui</w:t>
            </w:r>
          </w:p>
          <w:p w14:paraId="4DA2E592"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w:t>
            </w:r>
          </w:p>
          <w:p w14:paraId="7D4DF2B1"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ne mažiau 34  </w:t>
            </w:r>
          </w:p>
        </w:tc>
        <w:tc>
          <w:tcPr>
            <w:tcW w:w="1530" w:type="dxa"/>
            <w:vAlign w:val="center"/>
          </w:tcPr>
          <w:p w14:paraId="32647CA5"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506105" w:rsidRPr="00C83B97" w14:paraId="4FD475B9" w14:textId="77777777" w:rsidTr="00AD6EBD">
        <w:tc>
          <w:tcPr>
            <w:tcW w:w="1021" w:type="dxa"/>
            <w:vAlign w:val="center"/>
          </w:tcPr>
          <w:p w14:paraId="4B910151"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3.</w:t>
            </w:r>
          </w:p>
        </w:tc>
        <w:tc>
          <w:tcPr>
            <w:tcW w:w="6663" w:type="dxa"/>
          </w:tcPr>
          <w:p w14:paraId="14EC60DD"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Azotinės trąšos papildomam tręšimui</w:t>
            </w:r>
          </w:p>
          <w:p w14:paraId="4B4CA8FE"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Javai</w:t>
            </w:r>
          </w:p>
          <w:p w14:paraId="56FC06A4"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 xml:space="preserve">N ne mažiau 20, </w:t>
            </w:r>
          </w:p>
          <w:p w14:paraId="1D97B0C6" w14:textId="77777777" w:rsidR="00506105" w:rsidRPr="00C83B97" w:rsidRDefault="00506105" w:rsidP="006D5140">
            <w:pPr>
              <w:spacing w:after="0" w:line="240" w:lineRule="auto"/>
              <w:rPr>
                <w:rFonts w:ascii="Times New Roman" w:eastAsia="Times New Roman" w:hAnsi="Times New Roman"/>
                <w:sz w:val="20"/>
                <w:szCs w:val="20"/>
                <w:lang w:eastAsia="lt-LT"/>
              </w:rPr>
            </w:pPr>
            <w:r w:rsidRPr="00C83B97">
              <w:rPr>
                <w:rFonts w:ascii="Times New Roman" w:eastAsia="Times New Roman" w:hAnsi="Times New Roman"/>
                <w:sz w:val="20"/>
                <w:szCs w:val="20"/>
                <w:lang w:eastAsia="lt-LT"/>
              </w:rPr>
              <w:t>S ne mažiau 20</w:t>
            </w:r>
          </w:p>
        </w:tc>
        <w:tc>
          <w:tcPr>
            <w:tcW w:w="1530" w:type="dxa"/>
          </w:tcPr>
          <w:p w14:paraId="5F6564AF" w14:textId="77777777" w:rsidR="00506105" w:rsidRPr="00C83B97"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12,00 t</w:t>
            </w:r>
          </w:p>
        </w:tc>
      </w:tr>
      <w:tr w:rsidR="00506105" w:rsidRPr="003C6859" w14:paraId="1224AA91" w14:textId="77777777" w:rsidTr="00AD6EBD">
        <w:tc>
          <w:tcPr>
            <w:tcW w:w="1021" w:type="dxa"/>
            <w:vAlign w:val="center"/>
          </w:tcPr>
          <w:p w14:paraId="24B5267B" w14:textId="77777777" w:rsidR="00506105" w:rsidRPr="00C83B97" w:rsidRDefault="00506105" w:rsidP="006D5140">
            <w:pPr>
              <w:spacing w:after="0" w:line="240" w:lineRule="auto"/>
              <w:ind w:left="29"/>
              <w:jc w:val="center"/>
              <w:rPr>
                <w:rFonts w:ascii="Times New Roman" w:eastAsia="Times New Roman" w:hAnsi="Times New Roman"/>
              </w:rPr>
            </w:pPr>
            <w:r w:rsidRPr="00C83B97">
              <w:rPr>
                <w:rFonts w:ascii="Times New Roman" w:eastAsia="Times New Roman" w:hAnsi="Times New Roman"/>
              </w:rPr>
              <w:t>4.</w:t>
            </w:r>
          </w:p>
        </w:tc>
        <w:tc>
          <w:tcPr>
            <w:tcW w:w="6663" w:type="dxa"/>
          </w:tcPr>
          <w:p w14:paraId="54920237" w14:textId="77777777" w:rsidR="00506105" w:rsidRPr="00C83B97" w:rsidRDefault="00506105" w:rsidP="006D5140">
            <w:pPr>
              <w:spacing w:after="0" w:line="240" w:lineRule="auto"/>
              <w:rPr>
                <w:rFonts w:ascii="Times New Roman" w:eastAsia="Times New Roman" w:hAnsi="Times New Roman"/>
                <w:b/>
                <w:bCs/>
                <w:color w:val="000000"/>
                <w:sz w:val="20"/>
                <w:szCs w:val="20"/>
                <w:lang w:eastAsia="lt-LT"/>
              </w:rPr>
            </w:pPr>
            <w:r w:rsidRPr="00C83B97">
              <w:rPr>
                <w:rFonts w:ascii="Times New Roman" w:eastAsia="Times New Roman" w:hAnsi="Times New Roman"/>
                <w:b/>
                <w:bCs/>
                <w:color w:val="000000"/>
                <w:sz w:val="20"/>
                <w:szCs w:val="20"/>
                <w:lang w:eastAsia="lt-LT"/>
              </w:rPr>
              <w:t>Papildomam tręšimui per lapus</w:t>
            </w:r>
          </w:p>
          <w:p w14:paraId="006BE767" w14:textId="77777777" w:rsidR="00506105" w:rsidRPr="00C83B97" w:rsidRDefault="00506105" w:rsidP="006D5140">
            <w:pPr>
              <w:spacing w:after="0" w:line="240" w:lineRule="auto"/>
              <w:rPr>
                <w:rFonts w:ascii="Times New Roman" w:eastAsia="Times New Roman" w:hAnsi="Times New Roman"/>
                <w:color w:val="000000"/>
                <w:sz w:val="20"/>
                <w:szCs w:val="20"/>
                <w:lang w:eastAsia="lt-LT"/>
              </w:rPr>
            </w:pPr>
            <w:r w:rsidRPr="00C83B97">
              <w:rPr>
                <w:rFonts w:ascii="Times New Roman" w:eastAsia="Times New Roman" w:hAnsi="Times New Roman"/>
                <w:color w:val="000000"/>
                <w:sz w:val="20"/>
                <w:szCs w:val="20"/>
                <w:lang w:eastAsia="lt-LT"/>
              </w:rPr>
              <w:t xml:space="preserve">Javai, pupos </w:t>
            </w:r>
          </w:p>
          <w:p w14:paraId="469911B7" w14:textId="77777777" w:rsidR="00506105" w:rsidRPr="00C83B97" w:rsidRDefault="00506105" w:rsidP="006D5140">
            <w:pPr>
              <w:spacing w:after="0" w:line="240" w:lineRule="auto"/>
              <w:rPr>
                <w:rFonts w:ascii="Times New Roman" w:eastAsia="Times New Roman" w:hAnsi="Times New Roman"/>
              </w:rPr>
            </w:pPr>
            <w:r w:rsidRPr="00C83B97">
              <w:rPr>
                <w:rFonts w:ascii="Times New Roman" w:eastAsia="Times New Roman" w:hAnsi="Times New Roman"/>
                <w:color w:val="000000"/>
                <w:sz w:val="20"/>
                <w:szCs w:val="20"/>
                <w:lang w:eastAsia="lt-LT"/>
              </w:rPr>
              <w:t>NPK +mikro</w:t>
            </w:r>
          </w:p>
        </w:tc>
        <w:tc>
          <w:tcPr>
            <w:tcW w:w="1530" w:type="dxa"/>
          </w:tcPr>
          <w:p w14:paraId="79497544" w14:textId="77777777" w:rsidR="00506105" w:rsidRPr="003C6859" w:rsidRDefault="00506105" w:rsidP="006D5140">
            <w:pPr>
              <w:spacing w:after="0" w:line="240" w:lineRule="auto"/>
              <w:jc w:val="center"/>
              <w:rPr>
                <w:rFonts w:ascii="Times New Roman" w:eastAsia="Times New Roman" w:hAnsi="Times New Roman"/>
              </w:rPr>
            </w:pPr>
            <w:r w:rsidRPr="00C83B97">
              <w:rPr>
                <w:rFonts w:ascii="Times New Roman" w:eastAsia="Times New Roman" w:hAnsi="Times New Roman"/>
                <w:sz w:val="24"/>
                <w:szCs w:val="20"/>
              </w:rPr>
              <w:t>200,00 l</w:t>
            </w:r>
          </w:p>
        </w:tc>
      </w:tr>
    </w:tbl>
    <w:p w14:paraId="23B02FB4" w14:textId="77777777" w:rsidR="00506105" w:rsidRDefault="00506105" w:rsidP="00506105">
      <w:pPr>
        <w:tabs>
          <w:tab w:val="left" w:pos="0"/>
        </w:tabs>
        <w:spacing w:after="0" w:line="240" w:lineRule="auto"/>
        <w:rPr>
          <w:rFonts w:ascii="Times New Roman" w:eastAsia="Times New Roman" w:hAnsi="Times New Roman"/>
          <w:sz w:val="24"/>
          <w:szCs w:val="24"/>
        </w:rPr>
      </w:pPr>
    </w:p>
    <w:p w14:paraId="3922DA9E" w14:textId="082FE63E" w:rsidR="00506105" w:rsidRPr="00AD6EBD" w:rsidRDefault="00AD6EBD" w:rsidP="00AD6EBD">
      <w:pPr>
        <w:pStyle w:val="ListParagraph"/>
        <w:numPr>
          <w:ilvl w:val="0"/>
          <w:numId w:val="10"/>
        </w:numPr>
        <w:tabs>
          <w:tab w:val="left" w:pos="0"/>
          <w:tab w:val="left" w:pos="851"/>
        </w:tabs>
        <w:ind w:hanging="720"/>
        <w:rPr>
          <w:rFonts w:eastAsia="Times New Roman"/>
          <w:b/>
          <w:bCs/>
          <w:i/>
          <w:iCs/>
        </w:rPr>
      </w:pPr>
      <w:bookmarkStart w:id="2" w:name="_Hlk111105707"/>
      <w:r w:rsidRPr="00AD6EBD">
        <w:rPr>
          <w:rFonts w:eastAsia="Times New Roman"/>
          <w:b/>
          <w:bCs/>
          <w:i/>
          <w:iCs/>
        </w:rPr>
        <w:t xml:space="preserve">Pirkimo dalis. </w:t>
      </w:r>
      <w:r w:rsidR="00506105" w:rsidRPr="00AD6EBD">
        <w:rPr>
          <w:rFonts w:eastAsia="Times New Roman"/>
          <w:b/>
          <w:bCs/>
          <w:i/>
          <w:iCs/>
        </w:rPr>
        <w:t>Augalų apsaugos pr</w:t>
      </w:r>
      <w:r w:rsidR="00556152" w:rsidRPr="00AD6EBD">
        <w:rPr>
          <w:rFonts w:eastAsia="Times New Roman"/>
          <w:b/>
          <w:bCs/>
          <w:i/>
          <w:iCs/>
        </w:rPr>
        <w:t>iemonių</w:t>
      </w:r>
      <w:r w:rsidR="00506105" w:rsidRPr="00AD6EBD">
        <w:rPr>
          <w:rFonts w:eastAsia="Times New Roman"/>
          <w:b/>
          <w:bCs/>
          <w:i/>
          <w:iCs/>
        </w:rPr>
        <w:t xml:space="preserve"> poreikis: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7"/>
        <w:gridCol w:w="1731"/>
        <w:gridCol w:w="850"/>
        <w:gridCol w:w="5954"/>
      </w:tblGrid>
      <w:tr w:rsidR="00506105" w:rsidRPr="00C1338E" w14:paraId="04EDEB22" w14:textId="77777777" w:rsidTr="006D5140">
        <w:trPr>
          <w:trHeight w:val="600"/>
        </w:trPr>
        <w:tc>
          <w:tcPr>
            <w:tcW w:w="661" w:type="dxa"/>
            <w:hideMark/>
          </w:tcPr>
          <w:p w14:paraId="0929AB28"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bookmarkStart w:id="3" w:name="_Hlk111537966"/>
            <w:r w:rsidRPr="00C1338E">
              <w:rPr>
                <w:rFonts w:ascii="Times" w:eastAsia="Times New Roman" w:hAnsi="Times"/>
                <w:color w:val="000000"/>
                <w:sz w:val="20"/>
                <w:szCs w:val="20"/>
                <w:lang w:eastAsia="lt-LT"/>
              </w:rPr>
              <w:t>Eil. Nr.</w:t>
            </w:r>
          </w:p>
        </w:tc>
        <w:tc>
          <w:tcPr>
            <w:tcW w:w="1778" w:type="dxa"/>
            <w:gridSpan w:val="2"/>
            <w:vAlign w:val="center"/>
            <w:hideMark/>
          </w:tcPr>
          <w:p w14:paraId="1E97C326"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rūšis</w:t>
            </w:r>
          </w:p>
        </w:tc>
        <w:tc>
          <w:tcPr>
            <w:tcW w:w="850" w:type="dxa"/>
            <w:hideMark/>
          </w:tcPr>
          <w:p w14:paraId="3F264353"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Auginamas plotas ha</w:t>
            </w:r>
          </w:p>
        </w:tc>
        <w:tc>
          <w:tcPr>
            <w:tcW w:w="5954" w:type="dxa"/>
            <w:noWrap/>
            <w:vAlign w:val="center"/>
            <w:hideMark/>
          </w:tcPr>
          <w:p w14:paraId="39F19BAC" w14:textId="09AC314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apsaugos pr</w:t>
            </w:r>
            <w:r w:rsidR="00556152">
              <w:rPr>
                <w:rFonts w:ascii="Times" w:eastAsia="Times New Roman" w:hAnsi="Times"/>
                <w:color w:val="000000"/>
                <w:sz w:val="20"/>
                <w:szCs w:val="20"/>
                <w:lang w:eastAsia="lt-LT"/>
              </w:rPr>
              <w:t>iemonės</w:t>
            </w:r>
          </w:p>
        </w:tc>
      </w:tr>
      <w:tr w:rsidR="00506105" w:rsidRPr="00C1338E" w14:paraId="6CDB922A" w14:textId="77777777" w:rsidTr="006D5140">
        <w:trPr>
          <w:trHeight w:val="300"/>
        </w:trPr>
        <w:tc>
          <w:tcPr>
            <w:tcW w:w="9243" w:type="dxa"/>
            <w:gridSpan w:val="5"/>
            <w:noWrap/>
            <w:vAlign w:val="bottom"/>
            <w:hideMark/>
          </w:tcPr>
          <w:p w14:paraId="36621C11"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Herbicidai (maksimali norma)</w:t>
            </w:r>
          </w:p>
        </w:tc>
      </w:tr>
      <w:tr w:rsidR="00506105" w:rsidRPr="00007D7A" w14:paraId="37619886" w14:textId="77777777" w:rsidTr="006D5140">
        <w:trPr>
          <w:trHeight w:val="315"/>
        </w:trPr>
        <w:tc>
          <w:tcPr>
            <w:tcW w:w="661" w:type="dxa"/>
            <w:shd w:val="clear" w:color="000000" w:fill="FFFFFF"/>
            <w:vAlign w:val="bottom"/>
            <w:hideMark/>
          </w:tcPr>
          <w:p w14:paraId="3E8334DE"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shd w:val="clear" w:color="000000" w:fill="FFFFFF"/>
            <w:vAlign w:val="center"/>
            <w:hideMark/>
          </w:tcPr>
          <w:p w14:paraId="4A8FF9CC"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Žieminiai kviečiai</w:t>
            </w:r>
          </w:p>
        </w:tc>
        <w:tc>
          <w:tcPr>
            <w:tcW w:w="850" w:type="dxa"/>
            <w:shd w:val="clear" w:color="000000" w:fill="FFFFFF"/>
            <w:noWrap/>
            <w:vAlign w:val="center"/>
            <w:hideMark/>
          </w:tcPr>
          <w:p w14:paraId="106ED616"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shd w:val="clear" w:color="000000" w:fill="FFFFFF"/>
            <w:vAlign w:val="center"/>
            <w:hideMark/>
          </w:tcPr>
          <w:p w14:paraId="0717CEB5"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visoms piktžolėms naikinti. Vyrauja kibusis lipikas, ramunės, notrelės, vijoklinis pelėvirkštis ir kt.</w:t>
            </w:r>
          </w:p>
        </w:tc>
      </w:tr>
      <w:tr w:rsidR="00506105" w:rsidRPr="00C1338E" w14:paraId="4B12AC7D" w14:textId="77777777" w:rsidTr="006D5140">
        <w:trPr>
          <w:trHeight w:val="330"/>
        </w:trPr>
        <w:tc>
          <w:tcPr>
            <w:tcW w:w="661" w:type="dxa"/>
            <w:shd w:val="clear" w:color="000000" w:fill="FFFFFF"/>
            <w:noWrap/>
            <w:vAlign w:val="bottom"/>
          </w:tcPr>
          <w:p w14:paraId="36250AF2"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shd w:val="clear" w:color="000000" w:fill="FFFFFF"/>
            <w:noWrap/>
            <w:vAlign w:val="center"/>
          </w:tcPr>
          <w:p w14:paraId="4621BD95"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Pupos</w:t>
            </w:r>
          </w:p>
        </w:tc>
        <w:tc>
          <w:tcPr>
            <w:tcW w:w="850" w:type="dxa"/>
            <w:shd w:val="clear" w:color="000000" w:fill="FFFFFF"/>
            <w:noWrap/>
            <w:vAlign w:val="center"/>
          </w:tcPr>
          <w:p w14:paraId="1772C48A"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vAlign w:val="center"/>
          </w:tcPr>
          <w:p w14:paraId="28EA9995" w14:textId="77777777" w:rsidR="00506105" w:rsidRPr="00C1338E" w:rsidRDefault="00506105" w:rsidP="006D5140">
            <w:pPr>
              <w:rPr>
                <w:rFonts w:ascii="Times" w:hAnsi="Times"/>
                <w:color w:val="000000"/>
                <w:sz w:val="20"/>
                <w:szCs w:val="20"/>
              </w:rPr>
            </w:pPr>
            <w:r w:rsidRPr="00007D7A">
              <w:rPr>
                <w:rFonts w:ascii="Times" w:hAnsi="Times"/>
                <w:color w:val="000000"/>
                <w:sz w:val="20"/>
                <w:szCs w:val="20"/>
              </w:rPr>
              <w:t>visoms piktžolėms naikinti sudygus augalams.</w:t>
            </w:r>
          </w:p>
        </w:tc>
      </w:tr>
      <w:tr w:rsidR="00506105" w:rsidRPr="00C1338E" w14:paraId="49A22CBE" w14:textId="77777777" w:rsidTr="006D5140">
        <w:trPr>
          <w:trHeight w:val="330"/>
        </w:trPr>
        <w:tc>
          <w:tcPr>
            <w:tcW w:w="661" w:type="dxa"/>
            <w:shd w:val="clear" w:color="000000" w:fill="FFFFFF"/>
            <w:noWrap/>
            <w:vAlign w:val="bottom"/>
          </w:tcPr>
          <w:p w14:paraId="26701C9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Pr>
                <w:rFonts w:ascii="Times" w:eastAsia="Times New Roman" w:hAnsi="Times"/>
                <w:color w:val="000000"/>
                <w:sz w:val="20"/>
                <w:szCs w:val="20"/>
                <w:lang w:eastAsia="lt-LT"/>
              </w:rPr>
              <w:lastRenderedPageBreak/>
              <w:t>3.</w:t>
            </w:r>
          </w:p>
        </w:tc>
        <w:tc>
          <w:tcPr>
            <w:tcW w:w="1778" w:type="dxa"/>
            <w:gridSpan w:val="2"/>
            <w:shd w:val="clear" w:color="000000" w:fill="FFFFFF"/>
            <w:noWrap/>
            <w:vAlign w:val="center"/>
          </w:tcPr>
          <w:p w14:paraId="3604A265" w14:textId="77777777" w:rsidR="00506105" w:rsidRPr="00007D7A" w:rsidRDefault="00506105" w:rsidP="006D5140">
            <w:pPr>
              <w:spacing w:after="0" w:line="240" w:lineRule="auto"/>
              <w:rPr>
                <w:rFonts w:ascii="Times" w:eastAsia="Times New Roman" w:hAnsi="Times"/>
                <w:color w:val="000000"/>
                <w:sz w:val="20"/>
                <w:szCs w:val="20"/>
                <w:lang w:eastAsia="lt-LT"/>
              </w:rPr>
            </w:pPr>
            <w:r>
              <w:rPr>
                <w:rFonts w:ascii="Times" w:eastAsia="Times New Roman" w:hAnsi="Times"/>
                <w:color w:val="000000"/>
                <w:sz w:val="20"/>
                <w:szCs w:val="20"/>
                <w:lang w:eastAsia="lt-LT"/>
              </w:rPr>
              <w:t>Ražienos</w:t>
            </w:r>
          </w:p>
        </w:tc>
        <w:tc>
          <w:tcPr>
            <w:tcW w:w="850" w:type="dxa"/>
            <w:shd w:val="clear" w:color="000000" w:fill="FFFFFF"/>
            <w:noWrap/>
            <w:vAlign w:val="center"/>
          </w:tcPr>
          <w:p w14:paraId="6AD6CD9D" w14:textId="77777777" w:rsidR="00506105" w:rsidRPr="00007D7A" w:rsidRDefault="00506105" w:rsidP="006D5140">
            <w:pPr>
              <w:spacing w:after="0" w:line="240" w:lineRule="auto"/>
              <w:jc w:val="center"/>
              <w:rPr>
                <w:rFonts w:ascii="Times" w:hAnsi="Times"/>
                <w:color w:val="000000"/>
                <w:sz w:val="20"/>
                <w:szCs w:val="20"/>
              </w:rPr>
            </w:pPr>
            <w:r>
              <w:rPr>
                <w:rFonts w:ascii="Times" w:hAnsi="Times"/>
                <w:color w:val="000000"/>
                <w:sz w:val="20"/>
                <w:szCs w:val="20"/>
              </w:rPr>
              <w:t>70</w:t>
            </w:r>
          </w:p>
        </w:tc>
        <w:tc>
          <w:tcPr>
            <w:tcW w:w="5954" w:type="dxa"/>
            <w:shd w:val="clear" w:color="000000" w:fill="FFFFFF"/>
            <w:vAlign w:val="center"/>
          </w:tcPr>
          <w:p w14:paraId="4D9AE078" w14:textId="77777777" w:rsidR="00506105" w:rsidRPr="00007D7A" w:rsidRDefault="00506105" w:rsidP="006D5140">
            <w:pPr>
              <w:rPr>
                <w:rFonts w:ascii="Times" w:hAnsi="Times"/>
                <w:color w:val="000000"/>
                <w:sz w:val="20"/>
                <w:szCs w:val="20"/>
              </w:rPr>
            </w:pPr>
            <w:r>
              <w:rPr>
                <w:rFonts w:ascii="Times" w:hAnsi="Times"/>
                <w:color w:val="000000"/>
                <w:sz w:val="20"/>
                <w:szCs w:val="20"/>
              </w:rPr>
              <w:t>Visoms piktžolėms naikinti</w:t>
            </w:r>
          </w:p>
        </w:tc>
      </w:tr>
      <w:tr w:rsidR="00506105" w:rsidRPr="00C1338E" w14:paraId="788C78B5" w14:textId="77777777" w:rsidTr="006D5140">
        <w:trPr>
          <w:trHeight w:val="330"/>
        </w:trPr>
        <w:tc>
          <w:tcPr>
            <w:tcW w:w="9243" w:type="dxa"/>
            <w:gridSpan w:val="5"/>
            <w:shd w:val="clear" w:color="000000" w:fill="FFFFFF"/>
            <w:noWrap/>
            <w:vAlign w:val="bottom"/>
            <w:hideMark/>
          </w:tcPr>
          <w:p w14:paraId="6D9B43FF"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Insekticidai (maksimali norma)</w:t>
            </w:r>
          </w:p>
        </w:tc>
      </w:tr>
      <w:tr w:rsidR="00506105" w:rsidRPr="00007D7A" w14:paraId="780E9D00" w14:textId="77777777" w:rsidTr="006D5140">
        <w:trPr>
          <w:trHeight w:val="300"/>
        </w:trPr>
        <w:tc>
          <w:tcPr>
            <w:tcW w:w="661" w:type="dxa"/>
            <w:shd w:val="clear" w:color="000000" w:fill="FFFFFF"/>
            <w:noWrap/>
            <w:vAlign w:val="center"/>
            <w:hideMark/>
          </w:tcPr>
          <w:p w14:paraId="3FFFA753"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shd w:val="clear" w:color="000000" w:fill="FFFFFF"/>
            <w:vAlign w:val="center"/>
            <w:hideMark/>
          </w:tcPr>
          <w:p w14:paraId="4DC2E076"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shd w:val="clear" w:color="000000" w:fill="FFFFFF"/>
            <w:noWrap/>
            <w:vAlign w:val="center"/>
            <w:hideMark/>
          </w:tcPr>
          <w:p w14:paraId="4829E96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noWrap/>
            <w:vAlign w:val="center"/>
            <w:hideMark/>
          </w:tcPr>
          <w:p w14:paraId="0AEB184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pagal poreikį *</w:t>
            </w:r>
          </w:p>
        </w:tc>
      </w:tr>
      <w:tr w:rsidR="00506105" w:rsidRPr="00C1338E" w14:paraId="328983C4" w14:textId="77777777" w:rsidTr="006D5140">
        <w:trPr>
          <w:trHeight w:val="300"/>
        </w:trPr>
        <w:tc>
          <w:tcPr>
            <w:tcW w:w="661" w:type="dxa"/>
            <w:shd w:val="clear" w:color="000000" w:fill="FFFFFF"/>
            <w:noWrap/>
            <w:vAlign w:val="center"/>
            <w:hideMark/>
          </w:tcPr>
          <w:p w14:paraId="63AA00F5"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shd w:val="clear" w:color="000000" w:fill="FFFFFF"/>
            <w:vAlign w:val="center"/>
            <w:hideMark/>
          </w:tcPr>
          <w:p w14:paraId="0BF3AFDE"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Pupos</w:t>
            </w:r>
          </w:p>
        </w:tc>
        <w:tc>
          <w:tcPr>
            <w:tcW w:w="850" w:type="dxa"/>
            <w:shd w:val="clear" w:color="000000" w:fill="FFFFFF"/>
            <w:noWrap/>
            <w:vAlign w:val="center"/>
            <w:hideMark/>
          </w:tcPr>
          <w:p w14:paraId="1EAE8A9A"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noWrap/>
            <w:vAlign w:val="center"/>
            <w:hideMark/>
          </w:tcPr>
          <w:p w14:paraId="2907FD3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sitonams, amarams, žirniniams vaisėdžiams, grūdinukams naikinti (2 purškimai)</w:t>
            </w:r>
          </w:p>
        </w:tc>
      </w:tr>
      <w:tr w:rsidR="00506105" w:rsidRPr="00C1338E" w14:paraId="2C67E03E" w14:textId="77777777" w:rsidTr="006D5140">
        <w:trPr>
          <w:trHeight w:val="300"/>
        </w:trPr>
        <w:tc>
          <w:tcPr>
            <w:tcW w:w="9243" w:type="dxa"/>
            <w:gridSpan w:val="5"/>
            <w:noWrap/>
            <w:vAlign w:val="center"/>
            <w:hideMark/>
          </w:tcPr>
          <w:p w14:paraId="6090C1CE"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Fungicidai (maksimali norma)</w:t>
            </w:r>
          </w:p>
        </w:tc>
      </w:tr>
      <w:tr w:rsidR="00506105" w:rsidRPr="00007D7A" w14:paraId="4350ABF9" w14:textId="77777777" w:rsidTr="006D5140">
        <w:trPr>
          <w:trHeight w:val="315"/>
        </w:trPr>
        <w:tc>
          <w:tcPr>
            <w:tcW w:w="661" w:type="dxa"/>
            <w:vMerge w:val="restart"/>
            <w:noWrap/>
            <w:vAlign w:val="center"/>
            <w:hideMark/>
          </w:tcPr>
          <w:p w14:paraId="28126D49"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vMerge w:val="restart"/>
            <w:vAlign w:val="center"/>
            <w:hideMark/>
          </w:tcPr>
          <w:p w14:paraId="65F75D4A"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noWrap/>
            <w:vAlign w:val="center"/>
            <w:hideMark/>
          </w:tcPr>
          <w:p w14:paraId="5DC2BC91"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noWrap/>
            <w:vAlign w:val="bottom"/>
            <w:hideMark/>
          </w:tcPr>
          <w:p w14:paraId="12C8FAF8"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apsaugai nuo lapų ligų</w:t>
            </w:r>
          </w:p>
        </w:tc>
      </w:tr>
      <w:tr w:rsidR="00506105" w:rsidRPr="00C1338E" w14:paraId="440D2BA9" w14:textId="77777777" w:rsidTr="006D5140">
        <w:trPr>
          <w:trHeight w:val="330"/>
        </w:trPr>
        <w:tc>
          <w:tcPr>
            <w:tcW w:w="661" w:type="dxa"/>
            <w:vMerge/>
            <w:vAlign w:val="center"/>
            <w:hideMark/>
          </w:tcPr>
          <w:p w14:paraId="08E24BEC"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1778" w:type="dxa"/>
            <w:gridSpan w:val="2"/>
            <w:vMerge/>
            <w:vAlign w:val="center"/>
            <w:hideMark/>
          </w:tcPr>
          <w:p w14:paraId="6C8755C1"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850" w:type="dxa"/>
            <w:noWrap/>
            <w:vAlign w:val="center"/>
            <w:hideMark/>
          </w:tcPr>
          <w:p w14:paraId="1EF1AFB9"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noWrap/>
            <w:vAlign w:val="bottom"/>
            <w:hideMark/>
          </w:tcPr>
          <w:p w14:paraId="38EF012F"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apsaugai nuo varpų ligų</w:t>
            </w:r>
          </w:p>
        </w:tc>
      </w:tr>
      <w:tr w:rsidR="00506105" w:rsidRPr="00C1338E" w14:paraId="52723393" w14:textId="77777777" w:rsidTr="006D5140">
        <w:trPr>
          <w:trHeight w:val="300"/>
        </w:trPr>
        <w:tc>
          <w:tcPr>
            <w:tcW w:w="661" w:type="dxa"/>
            <w:noWrap/>
            <w:vAlign w:val="center"/>
            <w:hideMark/>
          </w:tcPr>
          <w:p w14:paraId="4850C617"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2.</w:t>
            </w:r>
          </w:p>
        </w:tc>
        <w:tc>
          <w:tcPr>
            <w:tcW w:w="1778" w:type="dxa"/>
            <w:gridSpan w:val="2"/>
            <w:vAlign w:val="center"/>
            <w:hideMark/>
          </w:tcPr>
          <w:p w14:paraId="5DCC3612" w14:textId="77777777" w:rsidR="00506105" w:rsidRPr="00007D7A" w:rsidRDefault="00506105" w:rsidP="006D5140">
            <w:pPr>
              <w:rPr>
                <w:rFonts w:ascii="Times" w:hAnsi="Times"/>
                <w:color w:val="000000"/>
                <w:sz w:val="20"/>
                <w:szCs w:val="20"/>
              </w:rPr>
            </w:pPr>
            <w:r w:rsidRPr="00007D7A">
              <w:rPr>
                <w:rFonts w:ascii="Times" w:hAnsi="Times"/>
                <w:color w:val="000000"/>
                <w:sz w:val="20"/>
                <w:szCs w:val="20"/>
              </w:rPr>
              <w:t>Pupos</w:t>
            </w:r>
          </w:p>
        </w:tc>
        <w:tc>
          <w:tcPr>
            <w:tcW w:w="850" w:type="dxa"/>
            <w:noWrap/>
            <w:vAlign w:val="center"/>
            <w:hideMark/>
          </w:tcPr>
          <w:p w14:paraId="7E4348F2"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20</w:t>
            </w:r>
          </w:p>
        </w:tc>
        <w:tc>
          <w:tcPr>
            <w:tcW w:w="5954" w:type="dxa"/>
            <w:shd w:val="clear" w:color="000000" w:fill="FFFFFF"/>
            <w:vAlign w:val="center"/>
            <w:hideMark/>
          </w:tcPr>
          <w:p w14:paraId="76526824"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 xml:space="preserve">apsaugai nuo ligų </w:t>
            </w:r>
          </w:p>
        </w:tc>
      </w:tr>
      <w:tr w:rsidR="00506105" w:rsidRPr="00C1338E" w14:paraId="3CBDE118" w14:textId="77777777" w:rsidTr="006D5140">
        <w:trPr>
          <w:trHeight w:val="300"/>
        </w:trPr>
        <w:tc>
          <w:tcPr>
            <w:tcW w:w="9243" w:type="dxa"/>
            <w:gridSpan w:val="5"/>
            <w:tcBorders>
              <w:bottom w:val="single" w:sz="4" w:space="0" w:color="auto"/>
            </w:tcBorders>
            <w:vAlign w:val="bottom"/>
            <w:hideMark/>
          </w:tcPr>
          <w:p w14:paraId="02316A0B"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Augimo reguliatoriai</w:t>
            </w:r>
          </w:p>
        </w:tc>
      </w:tr>
      <w:tr w:rsidR="00506105" w:rsidRPr="00C1338E" w14:paraId="1604C842" w14:textId="77777777" w:rsidTr="006D5140">
        <w:trPr>
          <w:trHeight w:val="300"/>
        </w:trPr>
        <w:tc>
          <w:tcPr>
            <w:tcW w:w="661" w:type="dxa"/>
            <w:tcBorders>
              <w:bottom w:val="single" w:sz="4" w:space="0" w:color="auto"/>
            </w:tcBorders>
            <w:noWrap/>
            <w:vAlign w:val="bottom"/>
            <w:hideMark/>
          </w:tcPr>
          <w:p w14:paraId="5B7118EE"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78" w:type="dxa"/>
            <w:gridSpan w:val="2"/>
            <w:tcBorders>
              <w:bottom w:val="single" w:sz="4" w:space="0" w:color="auto"/>
            </w:tcBorders>
            <w:noWrap/>
            <w:vAlign w:val="center"/>
            <w:hideMark/>
          </w:tcPr>
          <w:p w14:paraId="1CD650AF"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850" w:type="dxa"/>
            <w:tcBorders>
              <w:bottom w:val="single" w:sz="4" w:space="0" w:color="auto"/>
            </w:tcBorders>
            <w:noWrap/>
            <w:vAlign w:val="bottom"/>
            <w:hideMark/>
          </w:tcPr>
          <w:p w14:paraId="64E20477"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hAnsi="Times"/>
                <w:color w:val="000000"/>
                <w:sz w:val="20"/>
                <w:szCs w:val="20"/>
              </w:rPr>
              <w:t>60</w:t>
            </w:r>
          </w:p>
        </w:tc>
        <w:tc>
          <w:tcPr>
            <w:tcW w:w="5954" w:type="dxa"/>
            <w:tcBorders>
              <w:bottom w:val="single" w:sz="4" w:space="0" w:color="auto"/>
            </w:tcBorders>
            <w:noWrap/>
            <w:vAlign w:val="bottom"/>
            <w:hideMark/>
          </w:tcPr>
          <w:p w14:paraId="4DD24097"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nuo antrojo bamblio iki paskutinio lapo pasirodymo (BBCH 25-39)</w:t>
            </w:r>
          </w:p>
        </w:tc>
      </w:tr>
      <w:tr w:rsidR="00506105" w:rsidRPr="00C1338E" w14:paraId="0B05AF18" w14:textId="77777777" w:rsidTr="006D5140">
        <w:trPr>
          <w:trHeight w:val="300"/>
        </w:trPr>
        <w:tc>
          <w:tcPr>
            <w:tcW w:w="661" w:type="dxa"/>
            <w:tcBorders>
              <w:top w:val="single" w:sz="4" w:space="0" w:color="auto"/>
              <w:left w:val="nil"/>
              <w:bottom w:val="single" w:sz="4" w:space="0" w:color="auto"/>
              <w:right w:val="nil"/>
            </w:tcBorders>
            <w:noWrap/>
            <w:vAlign w:val="bottom"/>
          </w:tcPr>
          <w:p w14:paraId="508358ED" w14:textId="77777777" w:rsidR="00506105" w:rsidRDefault="00506105" w:rsidP="006D5140">
            <w:pPr>
              <w:spacing w:after="0" w:line="240" w:lineRule="auto"/>
              <w:jc w:val="center"/>
              <w:rPr>
                <w:rFonts w:ascii="Times" w:eastAsia="Times New Roman" w:hAnsi="Times"/>
                <w:color w:val="000000"/>
                <w:sz w:val="20"/>
                <w:szCs w:val="20"/>
                <w:lang w:eastAsia="lt-LT"/>
              </w:rPr>
            </w:pPr>
          </w:p>
          <w:p w14:paraId="59F76AD7" w14:textId="77777777" w:rsidR="00506105" w:rsidRDefault="00506105" w:rsidP="006D5140">
            <w:pPr>
              <w:spacing w:after="0" w:line="240" w:lineRule="auto"/>
              <w:jc w:val="center"/>
              <w:rPr>
                <w:rFonts w:ascii="Times" w:eastAsia="Times New Roman" w:hAnsi="Times"/>
                <w:color w:val="000000"/>
                <w:sz w:val="20"/>
                <w:szCs w:val="20"/>
                <w:lang w:eastAsia="lt-LT"/>
              </w:rPr>
            </w:pPr>
          </w:p>
          <w:p w14:paraId="03CAA5C8"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p>
        </w:tc>
        <w:tc>
          <w:tcPr>
            <w:tcW w:w="1778" w:type="dxa"/>
            <w:gridSpan w:val="2"/>
            <w:tcBorders>
              <w:top w:val="single" w:sz="4" w:space="0" w:color="auto"/>
              <w:left w:val="nil"/>
              <w:bottom w:val="single" w:sz="4" w:space="0" w:color="auto"/>
              <w:right w:val="nil"/>
            </w:tcBorders>
            <w:noWrap/>
            <w:vAlign w:val="center"/>
          </w:tcPr>
          <w:p w14:paraId="10469DCF" w14:textId="77777777" w:rsidR="00506105" w:rsidRPr="00007D7A" w:rsidRDefault="00506105" w:rsidP="006D5140">
            <w:pPr>
              <w:spacing w:after="0" w:line="240" w:lineRule="auto"/>
              <w:rPr>
                <w:rFonts w:ascii="Times" w:eastAsia="Times New Roman" w:hAnsi="Times"/>
                <w:color w:val="000000"/>
                <w:sz w:val="20"/>
                <w:szCs w:val="20"/>
                <w:lang w:eastAsia="lt-LT"/>
              </w:rPr>
            </w:pPr>
          </w:p>
        </w:tc>
        <w:tc>
          <w:tcPr>
            <w:tcW w:w="850" w:type="dxa"/>
            <w:tcBorders>
              <w:top w:val="single" w:sz="4" w:space="0" w:color="auto"/>
              <w:left w:val="nil"/>
              <w:bottom w:val="single" w:sz="4" w:space="0" w:color="auto"/>
              <w:right w:val="nil"/>
            </w:tcBorders>
            <w:noWrap/>
            <w:vAlign w:val="bottom"/>
          </w:tcPr>
          <w:p w14:paraId="0020D1DD" w14:textId="77777777" w:rsidR="00506105" w:rsidRPr="00007D7A" w:rsidRDefault="00506105" w:rsidP="006D5140">
            <w:pPr>
              <w:spacing w:after="0" w:line="240" w:lineRule="auto"/>
              <w:jc w:val="center"/>
              <w:rPr>
                <w:rFonts w:ascii="Times" w:hAnsi="Times"/>
                <w:color w:val="000000"/>
                <w:sz w:val="20"/>
                <w:szCs w:val="20"/>
              </w:rPr>
            </w:pPr>
          </w:p>
        </w:tc>
        <w:tc>
          <w:tcPr>
            <w:tcW w:w="5954" w:type="dxa"/>
            <w:tcBorders>
              <w:top w:val="single" w:sz="4" w:space="0" w:color="auto"/>
              <w:left w:val="nil"/>
              <w:bottom w:val="single" w:sz="4" w:space="0" w:color="auto"/>
              <w:right w:val="nil"/>
            </w:tcBorders>
            <w:noWrap/>
            <w:vAlign w:val="bottom"/>
          </w:tcPr>
          <w:p w14:paraId="061FBF97" w14:textId="77777777" w:rsidR="00506105" w:rsidRPr="00007D7A" w:rsidRDefault="00506105" w:rsidP="006D5140">
            <w:pPr>
              <w:spacing w:after="0" w:line="240" w:lineRule="auto"/>
              <w:rPr>
                <w:rFonts w:ascii="Times" w:eastAsia="Times New Roman" w:hAnsi="Times"/>
                <w:color w:val="000000"/>
                <w:sz w:val="20"/>
                <w:szCs w:val="20"/>
                <w:lang w:eastAsia="lt-LT"/>
              </w:rPr>
            </w:pPr>
          </w:p>
        </w:tc>
      </w:tr>
      <w:tr w:rsidR="00506105" w:rsidRPr="00C1338E" w14:paraId="5A8084B6" w14:textId="77777777" w:rsidTr="006D5140">
        <w:trPr>
          <w:trHeight w:val="600"/>
        </w:trPr>
        <w:tc>
          <w:tcPr>
            <w:tcW w:w="708" w:type="dxa"/>
            <w:gridSpan w:val="2"/>
            <w:tcBorders>
              <w:top w:val="single" w:sz="4" w:space="0" w:color="auto"/>
            </w:tcBorders>
            <w:hideMark/>
          </w:tcPr>
          <w:p w14:paraId="741AE625"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Eil. Nr.</w:t>
            </w:r>
          </w:p>
        </w:tc>
        <w:tc>
          <w:tcPr>
            <w:tcW w:w="1731" w:type="dxa"/>
            <w:tcBorders>
              <w:top w:val="single" w:sz="4" w:space="0" w:color="auto"/>
            </w:tcBorders>
            <w:hideMark/>
          </w:tcPr>
          <w:p w14:paraId="46FC1CD4"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Augalų rūšis</w:t>
            </w:r>
          </w:p>
        </w:tc>
        <w:tc>
          <w:tcPr>
            <w:tcW w:w="6804" w:type="dxa"/>
            <w:gridSpan w:val="2"/>
            <w:tcBorders>
              <w:top w:val="single" w:sz="4" w:space="0" w:color="auto"/>
            </w:tcBorders>
            <w:hideMark/>
          </w:tcPr>
          <w:p w14:paraId="50EACB27"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C1338E">
              <w:rPr>
                <w:rFonts w:ascii="Times" w:eastAsia="Times New Roman" w:hAnsi="Times"/>
                <w:color w:val="000000"/>
                <w:sz w:val="20"/>
                <w:szCs w:val="20"/>
                <w:lang w:eastAsia="lt-LT"/>
              </w:rPr>
              <w:t>Sėklų kiekis</w:t>
            </w:r>
          </w:p>
        </w:tc>
      </w:tr>
      <w:tr w:rsidR="00506105" w:rsidRPr="00C1338E" w14:paraId="5CF08AB0" w14:textId="77777777" w:rsidTr="006D5140">
        <w:trPr>
          <w:trHeight w:val="255"/>
        </w:trPr>
        <w:tc>
          <w:tcPr>
            <w:tcW w:w="9243" w:type="dxa"/>
            <w:gridSpan w:val="5"/>
            <w:noWrap/>
            <w:vAlign w:val="bottom"/>
            <w:hideMark/>
          </w:tcPr>
          <w:p w14:paraId="0F702964" w14:textId="77777777" w:rsidR="00506105" w:rsidRPr="00C1338E" w:rsidRDefault="00506105" w:rsidP="006D5140">
            <w:pPr>
              <w:spacing w:after="0" w:line="240" w:lineRule="auto"/>
              <w:jc w:val="center"/>
              <w:rPr>
                <w:rFonts w:ascii="Times" w:eastAsia="Times New Roman" w:hAnsi="Times"/>
                <w:b/>
                <w:bCs/>
                <w:color w:val="000000"/>
                <w:sz w:val="20"/>
                <w:szCs w:val="20"/>
                <w:lang w:eastAsia="lt-LT"/>
              </w:rPr>
            </w:pPr>
            <w:r w:rsidRPr="00C1338E">
              <w:rPr>
                <w:rFonts w:ascii="Times" w:eastAsia="Times New Roman" w:hAnsi="Times"/>
                <w:b/>
                <w:bCs/>
                <w:color w:val="000000"/>
                <w:sz w:val="20"/>
                <w:szCs w:val="20"/>
                <w:lang w:eastAsia="lt-LT"/>
              </w:rPr>
              <w:t>Beicai (maksimali norma)</w:t>
            </w:r>
          </w:p>
        </w:tc>
      </w:tr>
      <w:tr w:rsidR="00506105" w:rsidRPr="00C1338E" w14:paraId="1E8B1A11" w14:textId="77777777" w:rsidTr="006D5140">
        <w:trPr>
          <w:trHeight w:val="375"/>
        </w:trPr>
        <w:tc>
          <w:tcPr>
            <w:tcW w:w="708" w:type="dxa"/>
            <w:gridSpan w:val="2"/>
            <w:noWrap/>
            <w:hideMark/>
          </w:tcPr>
          <w:p w14:paraId="130565F8" w14:textId="77777777" w:rsidR="00506105" w:rsidRPr="00007D7A"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w:t>
            </w:r>
          </w:p>
        </w:tc>
        <w:tc>
          <w:tcPr>
            <w:tcW w:w="1731" w:type="dxa"/>
            <w:hideMark/>
          </w:tcPr>
          <w:p w14:paraId="5125A160" w14:textId="77777777" w:rsidR="00506105" w:rsidRPr="00007D7A" w:rsidRDefault="00506105" w:rsidP="006D5140">
            <w:pPr>
              <w:spacing w:after="0" w:line="240" w:lineRule="auto"/>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Ž. kviečiai</w:t>
            </w:r>
          </w:p>
        </w:tc>
        <w:tc>
          <w:tcPr>
            <w:tcW w:w="6804" w:type="dxa"/>
            <w:gridSpan w:val="2"/>
            <w:noWrap/>
            <w:vAlign w:val="center"/>
            <w:hideMark/>
          </w:tcPr>
          <w:p w14:paraId="2BACC840" w14:textId="77777777" w:rsidR="00506105" w:rsidRPr="00C1338E" w:rsidRDefault="00506105" w:rsidP="006D5140">
            <w:pPr>
              <w:spacing w:after="0" w:line="240" w:lineRule="auto"/>
              <w:jc w:val="center"/>
              <w:rPr>
                <w:rFonts w:ascii="Times" w:eastAsia="Times New Roman" w:hAnsi="Times"/>
                <w:color w:val="000000"/>
                <w:sz w:val="20"/>
                <w:szCs w:val="20"/>
                <w:lang w:eastAsia="lt-LT"/>
              </w:rPr>
            </w:pPr>
            <w:r w:rsidRPr="00007D7A">
              <w:rPr>
                <w:rFonts w:ascii="Times" w:eastAsia="Times New Roman" w:hAnsi="Times"/>
                <w:color w:val="000000"/>
                <w:sz w:val="20"/>
                <w:szCs w:val="20"/>
                <w:lang w:eastAsia="lt-LT"/>
              </w:rPr>
              <w:t>15 t sėklų</w:t>
            </w:r>
          </w:p>
        </w:tc>
      </w:tr>
      <w:bookmarkEnd w:id="3"/>
    </w:tbl>
    <w:p w14:paraId="5973B758" w14:textId="77777777" w:rsidR="00506105" w:rsidRDefault="00506105" w:rsidP="00506105">
      <w:pPr>
        <w:tabs>
          <w:tab w:val="left" w:pos="0"/>
        </w:tabs>
        <w:spacing w:after="0" w:line="240" w:lineRule="auto"/>
        <w:rPr>
          <w:rFonts w:ascii="Times New Roman" w:eastAsia="Times New Roman" w:hAnsi="Times New Roman"/>
          <w:sz w:val="24"/>
          <w:szCs w:val="24"/>
        </w:rPr>
      </w:pPr>
    </w:p>
    <w:p w14:paraId="474D9B83" w14:textId="77777777" w:rsidR="00506105" w:rsidRPr="003C6859" w:rsidRDefault="00506105" w:rsidP="00506105">
      <w:pPr>
        <w:tabs>
          <w:tab w:val="left" w:pos="0"/>
        </w:tabs>
        <w:spacing w:after="0" w:line="240" w:lineRule="auto"/>
        <w:rPr>
          <w:rFonts w:ascii="Times New Roman" w:eastAsia="Times New Roman" w:hAnsi="Times New Roman"/>
          <w:sz w:val="24"/>
          <w:szCs w:val="24"/>
        </w:rPr>
      </w:pPr>
    </w:p>
    <w:bookmarkEnd w:id="2"/>
    <w:p w14:paraId="0753C3B0" w14:textId="77777777" w:rsidR="00506105" w:rsidRPr="003C6859" w:rsidRDefault="00506105" w:rsidP="00506105">
      <w:pPr>
        <w:spacing w:after="0" w:line="240" w:lineRule="auto"/>
        <w:jc w:val="both"/>
        <w:rPr>
          <w:rFonts w:ascii="Times New Roman" w:eastAsia="Times New Roman" w:hAnsi="Times New Roman"/>
          <w:snapToGrid w:val="0"/>
          <w:kern w:val="1"/>
          <w:lang w:eastAsia="ar-SA"/>
        </w:rPr>
      </w:pPr>
      <w:r>
        <w:rPr>
          <w:rFonts w:ascii="Times New Roman" w:eastAsia="Times New Roman" w:hAnsi="Times New Roman"/>
          <w:kern w:val="1"/>
          <w:lang w:eastAsia="ar-SA"/>
        </w:rPr>
        <w:t>11</w:t>
      </w:r>
      <w:r w:rsidRPr="003C6859">
        <w:rPr>
          <w:rFonts w:ascii="Times New Roman" w:eastAsia="Times New Roman" w:hAnsi="Times New Roman"/>
          <w:kern w:val="1"/>
          <w:lang w:eastAsia="ar-SA"/>
        </w:rPr>
        <w:t xml:space="preserve">. </w:t>
      </w:r>
      <w:r w:rsidRPr="003C6859">
        <w:rPr>
          <w:rFonts w:ascii="Times New Roman" w:eastAsia="Times New Roman" w:hAnsi="Times New Roman"/>
          <w:snapToGrid w:val="0"/>
          <w:kern w:val="1"/>
          <w:lang w:eastAsia="ar-SA"/>
        </w:rPr>
        <w:t>Jeigu techninėje specifikacijoje pateiktos konkrečios nuorodos į standartus ir (ar) technologijas, ir (ar) prekės ženklus, ir (ar) gamintojus, ir (ar) modelius, ir (ar) medžiagas, ir (ar) metodikas, ir pan., tiekėjas, rengdamas pasiūlymą, gali siūlyti ir jiems lygiaverčius. Teikdamas pasiūlymą, tiekėjas turi vadovautis techninėje specifikacijoje nurodytais techniniais parametrais, gaminių paskirties aprašymais, normatyvais medžiagoms bei įrangai.</w:t>
      </w:r>
    </w:p>
    <w:p w14:paraId="3386FB46" w14:textId="77777777" w:rsidR="00506105" w:rsidRDefault="00506105" w:rsidP="00506105"/>
    <w:p w14:paraId="1C26B37C" w14:textId="77777777" w:rsidR="001C35C1" w:rsidRPr="00CE6DFA" w:rsidRDefault="001C35C1" w:rsidP="00A16E50">
      <w:pPr>
        <w:spacing w:after="0" w:line="240" w:lineRule="auto"/>
        <w:ind w:firstLine="567"/>
        <w:rPr>
          <w:rFonts w:ascii="Times New Roman" w:hAnsi="Times New Roman" w:cs="Times New Roman"/>
          <w:color w:val="69717D"/>
          <w:sz w:val="24"/>
          <w:szCs w:val="24"/>
        </w:rPr>
      </w:pPr>
    </w:p>
    <w:sectPr w:rsidR="001C35C1" w:rsidRPr="00CE6DFA" w:rsidSect="00A16E50">
      <w:headerReference w:type="default" r:id="rId12"/>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8D22" w14:textId="77777777" w:rsidR="004002F7" w:rsidRDefault="004002F7" w:rsidP="007E6C2C">
      <w:pPr>
        <w:spacing w:after="0" w:line="240" w:lineRule="auto"/>
      </w:pPr>
      <w:r>
        <w:separator/>
      </w:r>
    </w:p>
  </w:endnote>
  <w:endnote w:type="continuationSeparator" w:id="0">
    <w:p w14:paraId="0938EEED" w14:textId="77777777" w:rsidR="004002F7" w:rsidRDefault="004002F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Microsoft Uighur">
    <w:charset w:val="B2"/>
    <w:family w:val="auto"/>
    <w:pitch w:val="variable"/>
    <w:sig w:usb0="8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388F" w14:textId="77777777" w:rsidR="004002F7" w:rsidRDefault="004002F7" w:rsidP="007E6C2C">
      <w:pPr>
        <w:spacing w:after="0" w:line="240" w:lineRule="auto"/>
      </w:pPr>
      <w:r>
        <w:separator/>
      </w:r>
    </w:p>
  </w:footnote>
  <w:footnote w:type="continuationSeparator" w:id="0">
    <w:p w14:paraId="30AD8450" w14:textId="77777777" w:rsidR="004002F7" w:rsidRDefault="004002F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352FB5D4" w14:textId="714EAFCF"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8F2"/>
    <w:multiLevelType w:val="multilevel"/>
    <w:tmpl w:val="B6DC8330"/>
    <w:lvl w:ilvl="0">
      <w:start w:val="1"/>
      <w:numFmt w:val="decimal"/>
      <w:lvlText w:val="%1."/>
      <w:lvlJc w:val="left"/>
      <w:pPr>
        <w:ind w:left="927" w:hanging="360"/>
      </w:pPr>
      <w:rPr>
        <w:rFonts w:hint="default"/>
        <w:b/>
        <w:bCs w:val="0"/>
      </w:rPr>
    </w:lvl>
    <w:lvl w:ilvl="1">
      <w:start w:val="1"/>
      <w:numFmt w:val="decimal"/>
      <w:isLgl/>
      <w:lvlText w:val="%1.%2."/>
      <w:lvlJc w:val="left"/>
      <w:pPr>
        <w:ind w:left="644" w:hanging="360"/>
      </w:pPr>
      <w:rPr>
        <w:rFonts w:hint="default"/>
        <w:b w:val="0"/>
        <w:i w:val="0"/>
        <w:color w:val="000000"/>
      </w:rPr>
    </w:lvl>
    <w:lvl w:ilvl="2">
      <w:start w:val="1"/>
      <w:numFmt w:val="decimal"/>
      <w:isLgl/>
      <w:lvlText w:val="%3."/>
      <w:lvlJc w:val="left"/>
      <w:pPr>
        <w:ind w:left="1287" w:hanging="720"/>
      </w:pPr>
      <w:rPr>
        <w:rFonts w:ascii="Times New Roman" w:eastAsia="Calibri" w:hAnsi="Times New Roman" w:cs="Times New Roman"/>
        <w:b w:val="0"/>
        <w:bCs w:val="0"/>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C101E74"/>
    <w:multiLevelType w:val="hybridMultilevel"/>
    <w:tmpl w:val="D76CFB32"/>
    <w:lvl w:ilvl="0" w:tplc="63DE917C">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53323D"/>
    <w:multiLevelType w:val="multilevel"/>
    <w:tmpl w:val="282EEC3C"/>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Heading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B37398"/>
    <w:multiLevelType w:val="multilevel"/>
    <w:tmpl w:val="AB186078"/>
    <w:lvl w:ilvl="0">
      <w:start w:val="1"/>
      <w:numFmt w:val="decimal"/>
      <w:lvlText w:val="%1."/>
      <w:lvlJc w:val="left"/>
      <w:pPr>
        <w:ind w:left="644"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15:restartNumberingAfterBreak="0">
    <w:nsid w:val="6F6424D3"/>
    <w:multiLevelType w:val="hybridMultilevel"/>
    <w:tmpl w:val="D59AF32C"/>
    <w:lvl w:ilvl="0" w:tplc="F71C8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4"/>
  </w:num>
  <w:num w:numId="6" w16cid:durableId="520439970">
    <w:abstractNumId w:val="5"/>
  </w:num>
  <w:num w:numId="7" w16cid:durableId="509688128">
    <w:abstractNumId w:val="9"/>
  </w:num>
  <w:num w:numId="8" w16cid:durableId="990527021">
    <w:abstractNumId w:val="0"/>
  </w:num>
  <w:num w:numId="9" w16cid:durableId="1379626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596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2D84"/>
    <w:rsid w:val="000124FA"/>
    <w:rsid w:val="00032B6C"/>
    <w:rsid w:val="00043DB2"/>
    <w:rsid w:val="00045217"/>
    <w:rsid w:val="000473CF"/>
    <w:rsid w:val="00051A60"/>
    <w:rsid w:val="00052975"/>
    <w:rsid w:val="0006058B"/>
    <w:rsid w:val="00065CAF"/>
    <w:rsid w:val="00073776"/>
    <w:rsid w:val="00074772"/>
    <w:rsid w:val="0007770F"/>
    <w:rsid w:val="00077F25"/>
    <w:rsid w:val="00081890"/>
    <w:rsid w:val="000838DB"/>
    <w:rsid w:val="000859A1"/>
    <w:rsid w:val="00085A71"/>
    <w:rsid w:val="000929E1"/>
    <w:rsid w:val="000B6793"/>
    <w:rsid w:val="000C1701"/>
    <w:rsid w:val="000C6A35"/>
    <w:rsid w:val="000D0953"/>
    <w:rsid w:val="000D22E3"/>
    <w:rsid w:val="000E436B"/>
    <w:rsid w:val="000E7F27"/>
    <w:rsid w:val="000F2BAF"/>
    <w:rsid w:val="000F7E57"/>
    <w:rsid w:val="00101187"/>
    <w:rsid w:val="001105E7"/>
    <w:rsid w:val="00132087"/>
    <w:rsid w:val="00136279"/>
    <w:rsid w:val="00143A77"/>
    <w:rsid w:val="00152E91"/>
    <w:rsid w:val="00153DBD"/>
    <w:rsid w:val="00154364"/>
    <w:rsid w:val="00154EA5"/>
    <w:rsid w:val="00155888"/>
    <w:rsid w:val="001574CE"/>
    <w:rsid w:val="001665FD"/>
    <w:rsid w:val="00170752"/>
    <w:rsid w:val="0017104B"/>
    <w:rsid w:val="001767E6"/>
    <w:rsid w:val="00177D9C"/>
    <w:rsid w:val="00180E0D"/>
    <w:rsid w:val="0018219D"/>
    <w:rsid w:val="00190462"/>
    <w:rsid w:val="00190ECA"/>
    <w:rsid w:val="0019385A"/>
    <w:rsid w:val="001A12E9"/>
    <w:rsid w:val="001A4E35"/>
    <w:rsid w:val="001A7972"/>
    <w:rsid w:val="001B0ECB"/>
    <w:rsid w:val="001B7A33"/>
    <w:rsid w:val="001C35C1"/>
    <w:rsid w:val="001C382D"/>
    <w:rsid w:val="001E3F8D"/>
    <w:rsid w:val="001F63D6"/>
    <w:rsid w:val="002014DF"/>
    <w:rsid w:val="00203F8E"/>
    <w:rsid w:val="00206A9F"/>
    <w:rsid w:val="00207726"/>
    <w:rsid w:val="002143A2"/>
    <w:rsid w:val="00215214"/>
    <w:rsid w:val="0022113E"/>
    <w:rsid w:val="0022411B"/>
    <w:rsid w:val="002260ED"/>
    <w:rsid w:val="002355BF"/>
    <w:rsid w:val="0024246F"/>
    <w:rsid w:val="0024519B"/>
    <w:rsid w:val="002456E6"/>
    <w:rsid w:val="0025029E"/>
    <w:rsid w:val="00251A1D"/>
    <w:rsid w:val="0025249C"/>
    <w:rsid w:val="0026046B"/>
    <w:rsid w:val="00260B3B"/>
    <w:rsid w:val="002615F2"/>
    <w:rsid w:val="002676D7"/>
    <w:rsid w:val="0027397A"/>
    <w:rsid w:val="00276838"/>
    <w:rsid w:val="002909C8"/>
    <w:rsid w:val="00290E77"/>
    <w:rsid w:val="0029415D"/>
    <w:rsid w:val="002945C0"/>
    <w:rsid w:val="002B4185"/>
    <w:rsid w:val="002C4E68"/>
    <w:rsid w:val="002D1B47"/>
    <w:rsid w:val="002F3E4F"/>
    <w:rsid w:val="002F5DD7"/>
    <w:rsid w:val="0030106C"/>
    <w:rsid w:val="00306E43"/>
    <w:rsid w:val="00312204"/>
    <w:rsid w:val="00312313"/>
    <w:rsid w:val="003126A7"/>
    <w:rsid w:val="003136B8"/>
    <w:rsid w:val="00314640"/>
    <w:rsid w:val="0031628E"/>
    <w:rsid w:val="00323F93"/>
    <w:rsid w:val="00331781"/>
    <w:rsid w:val="00331E8C"/>
    <w:rsid w:val="003422C7"/>
    <w:rsid w:val="00344A83"/>
    <w:rsid w:val="003460A6"/>
    <w:rsid w:val="00351163"/>
    <w:rsid w:val="00357FC6"/>
    <w:rsid w:val="00360863"/>
    <w:rsid w:val="00363035"/>
    <w:rsid w:val="003714AF"/>
    <w:rsid w:val="00372148"/>
    <w:rsid w:val="00375F50"/>
    <w:rsid w:val="0037787F"/>
    <w:rsid w:val="00380F8E"/>
    <w:rsid w:val="00381258"/>
    <w:rsid w:val="00383547"/>
    <w:rsid w:val="0038690F"/>
    <w:rsid w:val="003914CB"/>
    <w:rsid w:val="00391BC5"/>
    <w:rsid w:val="003922CB"/>
    <w:rsid w:val="003A1F19"/>
    <w:rsid w:val="003A3AD6"/>
    <w:rsid w:val="003A48F7"/>
    <w:rsid w:val="003A54A8"/>
    <w:rsid w:val="003C266F"/>
    <w:rsid w:val="003C734B"/>
    <w:rsid w:val="003D3030"/>
    <w:rsid w:val="003D4768"/>
    <w:rsid w:val="003D7A1F"/>
    <w:rsid w:val="003E163E"/>
    <w:rsid w:val="003F07D9"/>
    <w:rsid w:val="003F1F37"/>
    <w:rsid w:val="003F4EBC"/>
    <w:rsid w:val="004002F7"/>
    <w:rsid w:val="004019DB"/>
    <w:rsid w:val="00407073"/>
    <w:rsid w:val="00413D4A"/>
    <w:rsid w:val="00420042"/>
    <w:rsid w:val="00420D2D"/>
    <w:rsid w:val="004542DD"/>
    <w:rsid w:val="00454562"/>
    <w:rsid w:val="00454755"/>
    <w:rsid w:val="00466C12"/>
    <w:rsid w:val="00466E97"/>
    <w:rsid w:val="00474478"/>
    <w:rsid w:val="0047482A"/>
    <w:rsid w:val="00477718"/>
    <w:rsid w:val="00481B2C"/>
    <w:rsid w:val="0048370D"/>
    <w:rsid w:val="004863B0"/>
    <w:rsid w:val="0049028B"/>
    <w:rsid w:val="00491863"/>
    <w:rsid w:val="00492B01"/>
    <w:rsid w:val="004955A6"/>
    <w:rsid w:val="004962FB"/>
    <w:rsid w:val="00496F0B"/>
    <w:rsid w:val="004B195D"/>
    <w:rsid w:val="004B39BD"/>
    <w:rsid w:val="004E272C"/>
    <w:rsid w:val="004E41A6"/>
    <w:rsid w:val="004F5999"/>
    <w:rsid w:val="004F6409"/>
    <w:rsid w:val="00501DF0"/>
    <w:rsid w:val="00506105"/>
    <w:rsid w:val="005119A1"/>
    <w:rsid w:val="0051340D"/>
    <w:rsid w:val="005149F7"/>
    <w:rsid w:val="00516D7B"/>
    <w:rsid w:val="005212E7"/>
    <w:rsid w:val="005321E6"/>
    <w:rsid w:val="00534C0B"/>
    <w:rsid w:val="0053521F"/>
    <w:rsid w:val="00547699"/>
    <w:rsid w:val="005510CD"/>
    <w:rsid w:val="00552639"/>
    <w:rsid w:val="00553532"/>
    <w:rsid w:val="00556152"/>
    <w:rsid w:val="00565905"/>
    <w:rsid w:val="00567670"/>
    <w:rsid w:val="00572EAF"/>
    <w:rsid w:val="0058080D"/>
    <w:rsid w:val="00590DEB"/>
    <w:rsid w:val="00593373"/>
    <w:rsid w:val="00593DDA"/>
    <w:rsid w:val="005945E2"/>
    <w:rsid w:val="0059544B"/>
    <w:rsid w:val="00596A73"/>
    <w:rsid w:val="005A1A23"/>
    <w:rsid w:val="005A3C3C"/>
    <w:rsid w:val="005A409A"/>
    <w:rsid w:val="005B0FFB"/>
    <w:rsid w:val="005B485C"/>
    <w:rsid w:val="005C3904"/>
    <w:rsid w:val="005C50C5"/>
    <w:rsid w:val="005C5D1A"/>
    <w:rsid w:val="005C7BEF"/>
    <w:rsid w:val="005D6E2B"/>
    <w:rsid w:val="005E0E1C"/>
    <w:rsid w:val="005F61A9"/>
    <w:rsid w:val="00600AD0"/>
    <w:rsid w:val="00601929"/>
    <w:rsid w:val="0061343E"/>
    <w:rsid w:val="00615E51"/>
    <w:rsid w:val="00617B65"/>
    <w:rsid w:val="006216A6"/>
    <w:rsid w:val="00627DE6"/>
    <w:rsid w:val="0063416F"/>
    <w:rsid w:val="006360E0"/>
    <w:rsid w:val="00637653"/>
    <w:rsid w:val="00650CB6"/>
    <w:rsid w:val="00652395"/>
    <w:rsid w:val="00660EF6"/>
    <w:rsid w:val="00667AC0"/>
    <w:rsid w:val="0068187B"/>
    <w:rsid w:val="006823E6"/>
    <w:rsid w:val="00693850"/>
    <w:rsid w:val="006A6E8A"/>
    <w:rsid w:val="006B7307"/>
    <w:rsid w:val="006C6DE4"/>
    <w:rsid w:val="006D18FE"/>
    <w:rsid w:val="006D4FB3"/>
    <w:rsid w:val="006D50F0"/>
    <w:rsid w:val="006E7B29"/>
    <w:rsid w:val="006F0759"/>
    <w:rsid w:val="006F1B79"/>
    <w:rsid w:val="00731210"/>
    <w:rsid w:val="00731EA8"/>
    <w:rsid w:val="00737763"/>
    <w:rsid w:val="00745387"/>
    <w:rsid w:val="007503A9"/>
    <w:rsid w:val="00751A60"/>
    <w:rsid w:val="00757BA3"/>
    <w:rsid w:val="00764149"/>
    <w:rsid w:val="00766805"/>
    <w:rsid w:val="00767A99"/>
    <w:rsid w:val="00771D5E"/>
    <w:rsid w:val="00776BF3"/>
    <w:rsid w:val="007812F5"/>
    <w:rsid w:val="007845DB"/>
    <w:rsid w:val="00786FDA"/>
    <w:rsid w:val="007877AA"/>
    <w:rsid w:val="007A0F1D"/>
    <w:rsid w:val="007A11B8"/>
    <w:rsid w:val="007A26BA"/>
    <w:rsid w:val="007A539D"/>
    <w:rsid w:val="007A5BC7"/>
    <w:rsid w:val="007B0925"/>
    <w:rsid w:val="007B288D"/>
    <w:rsid w:val="007B3143"/>
    <w:rsid w:val="007B63F0"/>
    <w:rsid w:val="007C1E5D"/>
    <w:rsid w:val="007C55FE"/>
    <w:rsid w:val="007D2947"/>
    <w:rsid w:val="007D5A95"/>
    <w:rsid w:val="007D720C"/>
    <w:rsid w:val="007E1C8D"/>
    <w:rsid w:val="007E474A"/>
    <w:rsid w:val="007E63BB"/>
    <w:rsid w:val="007E6C2C"/>
    <w:rsid w:val="007E7824"/>
    <w:rsid w:val="007F4B57"/>
    <w:rsid w:val="007F5712"/>
    <w:rsid w:val="007F5A43"/>
    <w:rsid w:val="008021D7"/>
    <w:rsid w:val="0081151E"/>
    <w:rsid w:val="0081173A"/>
    <w:rsid w:val="008125B6"/>
    <w:rsid w:val="00813877"/>
    <w:rsid w:val="008143E7"/>
    <w:rsid w:val="008220D1"/>
    <w:rsid w:val="00826706"/>
    <w:rsid w:val="00831E44"/>
    <w:rsid w:val="00837766"/>
    <w:rsid w:val="008509CA"/>
    <w:rsid w:val="00852F54"/>
    <w:rsid w:val="0085520B"/>
    <w:rsid w:val="0085559A"/>
    <w:rsid w:val="00855A2D"/>
    <w:rsid w:val="0086232A"/>
    <w:rsid w:val="0086413A"/>
    <w:rsid w:val="0086783D"/>
    <w:rsid w:val="00871A1F"/>
    <w:rsid w:val="00873A0C"/>
    <w:rsid w:val="0087525D"/>
    <w:rsid w:val="00877945"/>
    <w:rsid w:val="00880BE0"/>
    <w:rsid w:val="00882E18"/>
    <w:rsid w:val="00885680"/>
    <w:rsid w:val="00886CDC"/>
    <w:rsid w:val="008A4ACC"/>
    <w:rsid w:val="008A5DE7"/>
    <w:rsid w:val="008B051C"/>
    <w:rsid w:val="008B3BA0"/>
    <w:rsid w:val="008B7F14"/>
    <w:rsid w:val="008B9371"/>
    <w:rsid w:val="008C0EE3"/>
    <w:rsid w:val="008C6340"/>
    <w:rsid w:val="008D27D0"/>
    <w:rsid w:val="008E3238"/>
    <w:rsid w:val="008F2766"/>
    <w:rsid w:val="008F39E3"/>
    <w:rsid w:val="009017C9"/>
    <w:rsid w:val="00902F5A"/>
    <w:rsid w:val="009132D9"/>
    <w:rsid w:val="00914AB4"/>
    <w:rsid w:val="0092232C"/>
    <w:rsid w:val="00934201"/>
    <w:rsid w:val="00942855"/>
    <w:rsid w:val="00943657"/>
    <w:rsid w:val="009447F4"/>
    <w:rsid w:val="00945C68"/>
    <w:rsid w:val="009540E8"/>
    <w:rsid w:val="0096375D"/>
    <w:rsid w:val="00967E43"/>
    <w:rsid w:val="00971B96"/>
    <w:rsid w:val="00974C43"/>
    <w:rsid w:val="00980140"/>
    <w:rsid w:val="009801C2"/>
    <w:rsid w:val="00984C51"/>
    <w:rsid w:val="00993A65"/>
    <w:rsid w:val="00994E13"/>
    <w:rsid w:val="00996BCF"/>
    <w:rsid w:val="009A1699"/>
    <w:rsid w:val="009A3EF3"/>
    <w:rsid w:val="009B4C63"/>
    <w:rsid w:val="009B79B6"/>
    <w:rsid w:val="009C0360"/>
    <w:rsid w:val="009C0F98"/>
    <w:rsid w:val="009C14DF"/>
    <w:rsid w:val="009C4B83"/>
    <w:rsid w:val="009C7FC8"/>
    <w:rsid w:val="009E1F8C"/>
    <w:rsid w:val="009E451E"/>
    <w:rsid w:val="009E60EE"/>
    <w:rsid w:val="009F02E3"/>
    <w:rsid w:val="009F099B"/>
    <w:rsid w:val="009F1FC6"/>
    <w:rsid w:val="009F576D"/>
    <w:rsid w:val="009F7254"/>
    <w:rsid w:val="00A00AF0"/>
    <w:rsid w:val="00A02631"/>
    <w:rsid w:val="00A05809"/>
    <w:rsid w:val="00A12288"/>
    <w:rsid w:val="00A16516"/>
    <w:rsid w:val="00A16E50"/>
    <w:rsid w:val="00A224F2"/>
    <w:rsid w:val="00A325EC"/>
    <w:rsid w:val="00A34DA0"/>
    <w:rsid w:val="00A4196B"/>
    <w:rsid w:val="00A4389C"/>
    <w:rsid w:val="00A43932"/>
    <w:rsid w:val="00A45CEF"/>
    <w:rsid w:val="00A47BD0"/>
    <w:rsid w:val="00A55F45"/>
    <w:rsid w:val="00A62005"/>
    <w:rsid w:val="00A6559A"/>
    <w:rsid w:val="00A6593D"/>
    <w:rsid w:val="00A771D9"/>
    <w:rsid w:val="00A818D2"/>
    <w:rsid w:val="00A87DE5"/>
    <w:rsid w:val="00A90633"/>
    <w:rsid w:val="00A9192D"/>
    <w:rsid w:val="00A92ED1"/>
    <w:rsid w:val="00A961F8"/>
    <w:rsid w:val="00AA1E9D"/>
    <w:rsid w:val="00AB0DB0"/>
    <w:rsid w:val="00AB764D"/>
    <w:rsid w:val="00AC11FE"/>
    <w:rsid w:val="00AC1701"/>
    <w:rsid w:val="00AC4557"/>
    <w:rsid w:val="00AC47AB"/>
    <w:rsid w:val="00AD2C70"/>
    <w:rsid w:val="00AD2EAC"/>
    <w:rsid w:val="00AD65F0"/>
    <w:rsid w:val="00AD6EBD"/>
    <w:rsid w:val="00AE2C03"/>
    <w:rsid w:val="00AE7890"/>
    <w:rsid w:val="00AF48B4"/>
    <w:rsid w:val="00AF7E38"/>
    <w:rsid w:val="00B05020"/>
    <w:rsid w:val="00B12464"/>
    <w:rsid w:val="00B1571C"/>
    <w:rsid w:val="00B201FC"/>
    <w:rsid w:val="00B35CF1"/>
    <w:rsid w:val="00B37293"/>
    <w:rsid w:val="00B37E17"/>
    <w:rsid w:val="00B47FEC"/>
    <w:rsid w:val="00B57EEE"/>
    <w:rsid w:val="00B631DA"/>
    <w:rsid w:val="00B759F2"/>
    <w:rsid w:val="00B7697B"/>
    <w:rsid w:val="00B85693"/>
    <w:rsid w:val="00B90A5A"/>
    <w:rsid w:val="00B937A2"/>
    <w:rsid w:val="00B9492E"/>
    <w:rsid w:val="00B97273"/>
    <w:rsid w:val="00BA60D7"/>
    <w:rsid w:val="00BB6114"/>
    <w:rsid w:val="00BC3844"/>
    <w:rsid w:val="00BD6CDD"/>
    <w:rsid w:val="00BE3403"/>
    <w:rsid w:val="00BE4227"/>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D0802"/>
    <w:rsid w:val="00CD28FC"/>
    <w:rsid w:val="00CD391A"/>
    <w:rsid w:val="00CD5A64"/>
    <w:rsid w:val="00CD70D8"/>
    <w:rsid w:val="00CE4742"/>
    <w:rsid w:val="00CE6DFA"/>
    <w:rsid w:val="00CF105F"/>
    <w:rsid w:val="00D00782"/>
    <w:rsid w:val="00D03D7D"/>
    <w:rsid w:val="00D04472"/>
    <w:rsid w:val="00D06D3B"/>
    <w:rsid w:val="00D11F89"/>
    <w:rsid w:val="00D14FCB"/>
    <w:rsid w:val="00D23AE6"/>
    <w:rsid w:val="00D24B95"/>
    <w:rsid w:val="00D313AD"/>
    <w:rsid w:val="00D319E4"/>
    <w:rsid w:val="00D31FCE"/>
    <w:rsid w:val="00D32AA0"/>
    <w:rsid w:val="00D34E8C"/>
    <w:rsid w:val="00D46B23"/>
    <w:rsid w:val="00D526A1"/>
    <w:rsid w:val="00D532ED"/>
    <w:rsid w:val="00D533B4"/>
    <w:rsid w:val="00D568B7"/>
    <w:rsid w:val="00D61179"/>
    <w:rsid w:val="00D65106"/>
    <w:rsid w:val="00D71D7A"/>
    <w:rsid w:val="00D862A8"/>
    <w:rsid w:val="00D91BFB"/>
    <w:rsid w:val="00D94542"/>
    <w:rsid w:val="00D9635F"/>
    <w:rsid w:val="00DA43E9"/>
    <w:rsid w:val="00DA6449"/>
    <w:rsid w:val="00DB0E85"/>
    <w:rsid w:val="00DC5088"/>
    <w:rsid w:val="00DD0FEB"/>
    <w:rsid w:val="00DD3955"/>
    <w:rsid w:val="00DD3F6C"/>
    <w:rsid w:val="00DE257F"/>
    <w:rsid w:val="00DE4670"/>
    <w:rsid w:val="00DF0597"/>
    <w:rsid w:val="00DF14BB"/>
    <w:rsid w:val="00DF331B"/>
    <w:rsid w:val="00DF4051"/>
    <w:rsid w:val="00DF5EE5"/>
    <w:rsid w:val="00E01E4C"/>
    <w:rsid w:val="00E071FD"/>
    <w:rsid w:val="00E112D6"/>
    <w:rsid w:val="00E16D7B"/>
    <w:rsid w:val="00E31340"/>
    <w:rsid w:val="00E31727"/>
    <w:rsid w:val="00E424EA"/>
    <w:rsid w:val="00E43054"/>
    <w:rsid w:val="00E449C3"/>
    <w:rsid w:val="00E57B7B"/>
    <w:rsid w:val="00E57E50"/>
    <w:rsid w:val="00E72CAE"/>
    <w:rsid w:val="00E80C56"/>
    <w:rsid w:val="00E85566"/>
    <w:rsid w:val="00E95C23"/>
    <w:rsid w:val="00EA11EC"/>
    <w:rsid w:val="00EA3531"/>
    <w:rsid w:val="00EA668A"/>
    <w:rsid w:val="00EB3BB9"/>
    <w:rsid w:val="00EB484A"/>
    <w:rsid w:val="00EB4A87"/>
    <w:rsid w:val="00EB5942"/>
    <w:rsid w:val="00ED0B56"/>
    <w:rsid w:val="00ED29ED"/>
    <w:rsid w:val="00ED4FE4"/>
    <w:rsid w:val="00EE1695"/>
    <w:rsid w:val="00EE2EBD"/>
    <w:rsid w:val="00EE3551"/>
    <w:rsid w:val="00EE7553"/>
    <w:rsid w:val="00EF59D3"/>
    <w:rsid w:val="00EF6A24"/>
    <w:rsid w:val="00EF7B10"/>
    <w:rsid w:val="00F01C72"/>
    <w:rsid w:val="00F02C29"/>
    <w:rsid w:val="00F03BDA"/>
    <w:rsid w:val="00F04076"/>
    <w:rsid w:val="00F0548B"/>
    <w:rsid w:val="00F074EA"/>
    <w:rsid w:val="00F12123"/>
    <w:rsid w:val="00F1783F"/>
    <w:rsid w:val="00F21F70"/>
    <w:rsid w:val="00F25CB4"/>
    <w:rsid w:val="00F32588"/>
    <w:rsid w:val="00F32FCC"/>
    <w:rsid w:val="00F33160"/>
    <w:rsid w:val="00F33367"/>
    <w:rsid w:val="00F354C4"/>
    <w:rsid w:val="00F373CD"/>
    <w:rsid w:val="00F42F54"/>
    <w:rsid w:val="00F55EF9"/>
    <w:rsid w:val="00F627D3"/>
    <w:rsid w:val="00F67B8C"/>
    <w:rsid w:val="00F72EBF"/>
    <w:rsid w:val="00F83A10"/>
    <w:rsid w:val="00F918BD"/>
    <w:rsid w:val="00F95927"/>
    <w:rsid w:val="00F96903"/>
    <w:rsid w:val="00FA0FFF"/>
    <w:rsid w:val="00FA137E"/>
    <w:rsid w:val="00FA59B0"/>
    <w:rsid w:val="00FA7C7F"/>
    <w:rsid w:val="00FC02F9"/>
    <w:rsid w:val="00FC4A48"/>
    <w:rsid w:val="00FC5640"/>
    <w:rsid w:val="00FC73E1"/>
    <w:rsid w:val="00FC7A19"/>
    <w:rsid w:val="00FD0C6F"/>
    <w:rsid w:val="00FD5679"/>
    <w:rsid w:val="00FD5EDD"/>
    <w:rsid w:val="00FE11AA"/>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1">
    <w:name w:val="heading 1"/>
    <w:basedOn w:val="Normal"/>
    <w:next w:val="Normal"/>
    <w:link w:val="Heading1Char"/>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Heading2">
    <w:name w:val="heading 2"/>
    <w:basedOn w:val="Normal"/>
    <w:next w:val="Normal"/>
    <w:link w:val="Heading2Char"/>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Heading1Char">
    <w:name w:val="Heading 1 Char"/>
    <w:basedOn w:val="DefaultParagraphFont"/>
    <w:link w:val="Heading1"/>
    <w:rsid w:val="00CE6DFA"/>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E6DFA"/>
    <w:rPr>
      <w:rFonts w:ascii="Times New Roman" w:eastAsia="Times New Roman" w:hAnsi="Times New Roman" w:cs="Times New Roman"/>
      <w:bCs/>
      <w:iCs/>
      <w:sz w:val="16"/>
      <w:szCs w:val="16"/>
      <w:lang w:eastAsia="lt-LT"/>
    </w:rPr>
  </w:style>
  <w:style w:type="paragraph" w:styleId="NoSpacing">
    <w:name w:val="No Spacing"/>
    <w:link w:val="NoSpacingChar"/>
    <w:uiPriority w:val="1"/>
    <w:qFormat/>
    <w:rsid w:val="00506105"/>
    <w:pPr>
      <w:spacing w:after="0" w:line="240" w:lineRule="auto"/>
    </w:pPr>
    <w:rPr>
      <w:rFonts w:ascii="Calibri" w:eastAsia="Calibri" w:hAnsi="Calibri" w:cs="Microsoft Uighur"/>
    </w:rPr>
  </w:style>
  <w:style w:type="character" w:customStyle="1" w:styleId="NoSpacingChar">
    <w:name w:val="No Spacing Char"/>
    <w:basedOn w:val="DefaultParagraphFont"/>
    <w:link w:val="NoSpacing"/>
    <w:uiPriority w:val="1"/>
    <w:locked/>
    <w:rsid w:val="00506105"/>
    <w:rPr>
      <w:rFonts w:ascii="Calibri" w:eastAsia="Calibri" w:hAnsi="Calibri" w:cs="Microsoft Uighu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tzu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Kuzmaitė</dc:creator>
  <cp:keywords/>
  <dc:description/>
  <cp:lastModifiedBy>Jurga Kuzmaitė</cp:lastModifiedBy>
  <cp:revision>3</cp:revision>
  <cp:lastPrinted>2024-11-13T12:17:00Z</cp:lastPrinted>
  <dcterms:created xsi:type="dcterms:W3CDTF">2026-05-22T07:54:00Z</dcterms:created>
  <dcterms:modified xsi:type="dcterms:W3CDTF">2026-05-22T07:55:00Z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