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70D1B169" w14:textId="77777777" w:rsidR="00563F49" w:rsidRPr="00563F49" w:rsidRDefault="00563F49" w:rsidP="00563F49">
      <w:pPr>
        <w:spacing w:after="120" w:line="240" w:lineRule="auto"/>
        <w:ind w:left="567"/>
        <w:contextualSpacing/>
        <w:jc w:val="center"/>
        <w:rPr>
          <w:rFonts w:ascii="Times New Roman" w:hAnsi="Times New Roman" w:cs="Times New Roman"/>
          <w:b/>
          <w:bCs/>
          <w:caps/>
          <w:sz w:val="28"/>
          <w:szCs w:val="28"/>
        </w:rPr>
      </w:pPr>
      <w:r w:rsidRPr="00563F49">
        <w:rPr>
          <w:rFonts w:ascii="Times New Roman" w:hAnsi="Times New Roman" w:cs="Times New Roman"/>
          <w:b/>
          <w:bCs/>
          <w:caps/>
          <w:sz w:val="28"/>
          <w:szCs w:val="28"/>
        </w:rPr>
        <w:t xml:space="preserve">Lauko pavėsinių grindų atnaujinimo darbai </w:t>
      </w:r>
    </w:p>
    <w:p w14:paraId="379001B4" w14:textId="77777777" w:rsidR="00563F49" w:rsidRPr="00563F49" w:rsidRDefault="00563F49" w:rsidP="00563F49">
      <w:pPr>
        <w:spacing w:after="120" w:line="240" w:lineRule="auto"/>
        <w:ind w:left="567"/>
        <w:contextualSpacing/>
        <w:jc w:val="center"/>
        <w:rPr>
          <w:rFonts w:ascii="Times New Roman" w:hAnsi="Times New Roman" w:cs="Times New Roman"/>
          <w:b/>
          <w:bCs/>
          <w:sz w:val="28"/>
          <w:szCs w:val="28"/>
        </w:rPr>
      </w:pPr>
      <w:r w:rsidRPr="00563F49">
        <w:rPr>
          <w:rFonts w:ascii="Times New Roman" w:hAnsi="Times New Roman" w:cs="Times New Roman"/>
          <w:b/>
          <w:bCs/>
          <w:caps/>
          <w:sz w:val="28"/>
          <w:szCs w:val="28"/>
        </w:rPr>
        <w:t>Šiaulių r. Gruzdžių lopšeliui-darželiui "Puriena"</w:t>
      </w:r>
    </w:p>
    <w:p w14:paraId="3FC115F7" w14:textId="193FEED1" w:rsidR="000C0D0F" w:rsidRPr="00563F49" w:rsidRDefault="00661D58" w:rsidP="0070269D">
      <w:pPr>
        <w:tabs>
          <w:tab w:val="left" w:pos="567"/>
          <w:tab w:val="left" w:pos="851"/>
          <w:tab w:val="left" w:pos="992"/>
          <w:tab w:val="left" w:pos="1134"/>
        </w:tabs>
        <w:spacing w:after="0"/>
        <w:jc w:val="center"/>
        <w:rPr>
          <w:rFonts w:ascii="Times New Roman" w:eastAsia="Times New Roman" w:hAnsi="Times New Roman" w:cs="Times New Roman"/>
          <w:b/>
          <w:bCs/>
          <w:caps/>
          <w:sz w:val="28"/>
          <w:szCs w:val="28"/>
        </w:rPr>
      </w:pPr>
      <w:r w:rsidRPr="00563F49">
        <w:rPr>
          <w:rFonts w:ascii="Times New Roman" w:eastAsia="Times New Roman" w:hAnsi="Times New Roman" w:cs="Times New Roman"/>
          <w:b/>
          <w:bCs/>
          <w:caps/>
          <w:sz w:val="28"/>
          <w:szCs w:val="28"/>
        </w:rPr>
        <w:t xml:space="preserve">DARBŲ </w:t>
      </w:r>
      <w:r w:rsidR="000C0D0F" w:rsidRPr="00563F49">
        <w:rPr>
          <w:rFonts w:ascii="Times New Roman" w:eastAsia="Times New Roman" w:hAnsi="Times New Roman" w:cs="Times New Roman"/>
          <w:b/>
          <w:sz w:val="28"/>
          <w:szCs w:val="28"/>
        </w:rPr>
        <w:t xml:space="preserve">SUTARTIS NR. </w:t>
      </w:r>
      <w:r w:rsidR="00E62599" w:rsidRPr="00563F49">
        <w:rPr>
          <w:rFonts w:ascii="Times New Roman" w:eastAsia="Times New Roman" w:hAnsi="Times New Roman" w:cs="Times New Roman"/>
          <w:b/>
          <w:sz w:val="28"/>
          <w:szCs w:val="28"/>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1E9CC39B"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1F5710">
        <w:rPr>
          <w:rFonts w:ascii="Times New Roman" w:eastAsia="Times New Roman" w:hAnsi="Times New Roman" w:cs="Times New Roman"/>
          <w:sz w:val="24"/>
          <w:szCs w:val="24"/>
        </w:rPr>
        <w:t>6</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735B323A"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011C3DB" w14:textId="3CAAB172" w:rsidR="00DC0CA6" w:rsidRPr="00836426" w:rsidRDefault="0070269D" w:rsidP="00563F49">
      <w:pPr>
        <w:spacing w:after="0" w:line="240" w:lineRule="auto"/>
        <w:ind w:firstLine="567"/>
        <w:jc w:val="both"/>
        <w:rPr>
          <w:rFonts w:ascii="Times New Roman" w:eastAsia="Times New Roman" w:hAnsi="Times New Roman" w:cs="Times New Roman"/>
          <w:sz w:val="24"/>
          <w:szCs w:val="24"/>
        </w:rPr>
      </w:pPr>
      <w:r w:rsidRPr="0070269D">
        <w:rPr>
          <w:rFonts w:ascii="Times New Roman" w:eastAsia="Times New Roman" w:hAnsi="Times New Roman" w:cs="Times New Roman"/>
          <w:sz w:val="24"/>
          <w:szCs w:val="24"/>
        </w:rPr>
        <w:t xml:space="preserve">Šiaulių r. </w:t>
      </w:r>
      <w:r w:rsidR="00563F49">
        <w:rPr>
          <w:rFonts w:ascii="Times New Roman" w:eastAsia="Times New Roman" w:hAnsi="Times New Roman" w:cs="Times New Roman"/>
          <w:sz w:val="24"/>
          <w:szCs w:val="24"/>
        </w:rPr>
        <w:t>Gruzdžių</w:t>
      </w:r>
      <w:r w:rsidR="001F5710">
        <w:rPr>
          <w:rFonts w:ascii="Times New Roman" w:eastAsia="Times New Roman" w:hAnsi="Times New Roman" w:cs="Times New Roman"/>
          <w:sz w:val="24"/>
          <w:szCs w:val="24"/>
        </w:rPr>
        <w:t xml:space="preserve"> lopšelis-darželis</w:t>
      </w:r>
      <w:r w:rsidR="00563F49">
        <w:rPr>
          <w:rFonts w:ascii="Times New Roman" w:eastAsia="Times New Roman" w:hAnsi="Times New Roman" w:cs="Times New Roman"/>
          <w:sz w:val="24"/>
          <w:szCs w:val="24"/>
        </w:rPr>
        <w:t xml:space="preserve"> „Puriena“</w:t>
      </w:r>
      <w:r w:rsidRPr="0070269D">
        <w:rPr>
          <w:rFonts w:ascii="Times New Roman" w:eastAsia="Times New Roman" w:hAnsi="Times New Roman" w:cs="Times New Roman"/>
          <w:sz w:val="24"/>
          <w:szCs w:val="24"/>
        </w:rPr>
        <w:t xml:space="preserve">, juridinio asmens kodas </w:t>
      </w:r>
      <w:r w:rsidR="001F5710" w:rsidRPr="001F5710">
        <w:rPr>
          <w:rFonts w:ascii="Times New Roman" w:eastAsia="Times New Roman" w:hAnsi="Times New Roman" w:cs="Times New Roman"/>
          <w:sz w:val="24"/>
          <w:szCs w:val="24"/>
        </w:rPr>
        <w:t>1900</w:t>
      </w:r>
      <w:r w:rsidR="00563F49">
        <w:rPr>
          <w:rFonts w:ascii="Times New Roman" w:eastAsia="Times New Roman" w:hAnsi="Times New Roman" w:cs="Times New Roman"/>
          <w:sz w:val="24"/>
          <w:szCs w:val="24"/>
        </w:rPr>
        <w:t>85154</w:t>
      </w:r>
      <w:r w:rsidRPr="0070269D">
        <w:rPr>
          <w:rFonts w:ascii="Times New Roman" w:eastAsia="Times New Roman" w:hAnsi="Times New Roman" w:cs="Times New Roman"/>
          <w:sz w:val="24"/>
          <w:szCs w:val="24"/>
        </w:rPr>
        <w:t xml:space="preserve">, adresas </w:t>
      </w:r>
      <w:r w:rsidR="00563F49">
        <w:rPr>
          <w:rFonts w:ascii="Times New Roman" w:eastAsia="Times New Roman" w:hAnsi="Times New Roman" w:cs="Times New Roman"/>
          <w:sz w:val="24"/>
          <w:szCs w:val="24"/>
        </w:rPr>
        <w:t>Dvaro</w:t>
      </w:r>
      <w:r w:rsidRPr="0070269D">
        <w:rPr>
          <w:rFonts w:ascii="Times New Roman" w:eastAsia="Times New Roman" w:hAnsi="Times New Roman" w:cs="Times New Roman"/>
          <w:sz w:val="24"/>
          <w:szCs w:val="24"/>
        </w:rPr>
        <w:t xml:space="preserve"> g. </w:t>
      </w:r>
      <w:r w:rsidR="00563F49">
        <w:rPr>
          <w:rFonts w:ascii="Times New Roman" w:eastAsia="Times New Roman" w:hAnsi="Times New Roman" w:cs="Times New Roman"/>
          <w:sz w:val="24"/>
          <w:szCs w:val="24"/>
        </w:rPr>
        <w:t>4</w:t>
      </w:r>
      <w:r w:rsidRPr="0070269D">
        <w:rPr>
          <w:rFonts w:ascii="Times New Roman" w:eastAsia="Times New Roman" w:hAnsi="Times New Roman" w:cs="Times New Roman"/>
          <w:sz w:val="24"/>
          <w:szCs w:val="24"/>
        </w:rPr>
        <w:t xml:space="preserve">, </w:t>
      </w:r>
      <w:r w:rsidR="00563F49">
        <w:rPr>
          <w:rFonts w:ascii="Times New Roman" w:eastAsia="Times New Roman" w:hAnsi="Times New Roman" w:cs="Times New Roman"/>
          <w:sz w:val="24"/>
          <w:szCs w:val="24"/>
        </w:rPr>
        <w:t>Gruzdžiai</w:t>
      </w:r>
      <w:r w:rsidRPr="0070269D">
        <w:rPr>
          <w:rFonts w:ascii="Times New Roman" w:eastAsia="Times New Roman" w:hAnsi="Times New Roman" w:cs="Times New Roman"/>
          <w:sz w:val="24"/>
          <w:szCs w:val="24"/>
        </w:rPr>
        <w:t>, Šiaulių rajonas</w:t>
      </w:r>
      <w:r>
        <w:rPr>
          <w:rFonts w:ascii="Times New Roman" w:eastAsia="Times New Roman" w:hAnsi="Times New Roman" w:cs="Times New Roman"/>
          <w:sz w:val="24"/>
          <w:szCs w:val="24"/>
        </w:rPr>
        <w:t>,</w:t>
      </w:r>
      <w:r w:rsidRPr="0070269D">
        <w:rPr>
          <w:rFonts w:ascii="Times New Roman" w:eastAsia="Times New Roman" w:hAnsi="Times New Roman" w:cs="Times New Roman"/>
          <w:sz w:val="24"/>
          <w:szCs w:val="24"/>
        </w:rPr>
        <w:t xml:space="preserve"> </w:t>
      </w:r>
      <w:r w:rsidR="00DC0CA6" w:rsidRPr="00836426">
        <w:rPr>
          <w:rFonts w:ascii="Times New Roman" w:eastAsia="Times New Roman" w:hAnsi="Times New Roman" w:cs="Times New Roman"/>
          <w:sz w:val="24"/>
          <w:szCs w:val="24"/>
        </w:rPr>
        <w:t>(toliau – Užsakovas), atstovaujama</w:t>
      </w:r>
      <w:r w:rsidR="00661D58"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w:t>
      </w:r>
      <w:r w:rsidR="00BA1F5F">
        <w:rPr>
          <w:rFonts w:ascii="Times New Roman" w:eastAsia="Times New Roman" w:hAnsi="Times New Roman" w:cs="Times New Roman"/>
          <w:sz w:val="24"/>
          <w:szCs w:val="24"/>
        </w:rPr>
        <w:t>................... ......................</w:t>
      </w:r>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būdu atlikto viešojo pirkimo</w:t>
      </w:r>
      <w:r w:rsidR="00DC0CA6" w:rsidRPr="00836426">
        <w:rPr>
          <w:rFonts w:ascii="Times New Roman" w:eastAsia="Times New Roman" w:hAnsi="Times New Roman" w:cs="Times New Roman"/>
          <w:i/>
          <w:iCs/>
          <w:sz w:val="24"/>
          <w:szCs w:val="24"/>
        </w:rPr>
        <w:t xml:space="preserve"> „</w:t>
      </w:r>
      <w:r w:rsidR="00563F49" w:rsidRPr="00563F49">
        <w:rPr>
          <w:rFonts w:ascii="Times New Roman" w:eastAsia="Times New Roman" w:hAnsi="Times New Roman" w:cs="Times New Roman"/>
          <w:i/>
          <w:iCs/>
          <w:sz w:val="24"/>
          <w:szCs w:val="24"/>
        </w:rPr>
        <w:t>LAUKO PAVĖSINIŲ GRINDŲ ATNAUJINIMO DARBAI ŠIAULIŲ R. GRUZDŽIŲ LOPŠELIUI-DARŽELIUI "PURIENA"</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5BB879EF"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70269D" w:rsidRPr="0070269D">
        <w:rPr>
          <w:rFonts w:ascii="Times New Roman" w:eastAsia="Times New Roman" w:hAnsi="Times New Roman" w:cs="Times New Roman"/>
          <w:sz w:val="24"/>
          <w:szCs w:val="24"/>
        </w:rPr>
        <w:t xml:space="preserve">Šiaulių r. </w:t>
      </w:r>
      <w:r w:rsidR="00563F49">
        <w:rPr>
          <w:rFonts w:ascii="Times New Roman" w:eastAsia="Times New Roman" w:hAnsi="Times New Roman" w:cs="Times New Roman"/>
          <w:sz w:val="24"/>
          <w:szCs w:val="24"/>
        </w:rPr>
        <w:t>Gruzdžių</w:t>
      </w:r>
      <w:r w:rsidR="0070269D" w:rsidRPr="0070269D">
        <w:rPr>
          <w:rFonts w:ascii="Times New Roman" w:eastAsia="Times New Roman" w:hAnsi="Times New Roman" w:cs="Times New Roman"/>
          <w:sz w:val="24"/>
          <w:szCs w:val="24"/>
        </w:rPr>
        <w:t xml:space="preserve"> lopšeli</w:t>
      </w:r>
      <w:r w:rsidR="0070269D">
        <w:rPr>
          <w:rFonts w:ascii="Times New Roman" w:eastAsia="Times New Roman" w:hAnsi="Times New Roman" w:cs="Times New Roman"/>
          <w:sz w:val="24"/>
          <w:szCs w:val="24"/>
        </w:rPr>
        <w:t xml:space="preserve">o </w:t>
      </w:r>
      <w:r w:rsidR="00563F49">
        <w:rPr>
          <w:rFonts w:ascii="Times New Roman" w:eastAsia="Times New Roman" w:hAnsi="Times New Roman" w:cs="Times New Roman"/>
          <w:sz w:val="24"/>
          <w:szCs w:val="24"/>
        </w:rPr>
        <w:t>–</w:t>
      </w:r>
      <w:r w:rsidR="0070269D">
        <w:rPr>
          <w:rFonts w:ascii="Times New Roman" w:eastAsia="Times New Roman" w:hAnsi="Times New Roman" w:cs="Times New Roman"/>
          <w:sz w:val="24"/>
          <w:szCs w:val="24"/>
        </w:rPr>
        <w:t xml:space="preserve"> </w:t>
      </w:r>
      <w:r w:rsidR="0070269D" w:rsidRPr="0070269D">
        <w:rPr>
          <w:rFonts w:ascii="Times New Roman" w:eastAsia="Times New Roman" w:hAnsi="Times New Roman" w:cs="Times New Roman"/>
          <w:sz w:val="24"/>
          <w:szCs w:val="24"/>
        </w:rPr>
        <w:t>darželi</w:t>
      </w:r>
      <w:r w:rsidR="0070269D">
        <w:rPr>
          <w:rFonts w:ascii="Times New Roman" w:eastAsia="Times New Roman" w:hAnsi="Times New Roman" w:cs="Times New Roman"/>
          <w:sz w:val="24"/>
          <w:szCs w:val="24"/>
        </w:rPr>
        <w:t>o</w:t>
      </w:r>
      <w:r w:rsidR="00563F49">
        <w:rPr>
          <w:rFonts w:ascii="Times New Roman" w:eastAsia="Times New Roman" w:hAnsi="Times New Roman" w:cs="Times New Roman"/>
          <w:sz w:val="24"/>
          <w:szCs w:val="24"/>
        </w:rPr>
        <w:t xml:space="preserve"> „Puriena“</w:t>
      </w:r>
      <w:r w:rsidR="0070269D" w:rsidRPr="0070269D">
        <w:rPr>
          <w:rFonts w:ascii="Times New Roman" w:eastAsia="Times New Roman" w:hAnsi="Times New Roman" w:cs="Times New Roman"/>
          <w:sz w:val="24"/>
          <w:szCs w:val="24"/>
        </w:rPr>
        <w:t xml:space="preserve"> </w:t>
      </w:r>
      <w:r w:rsidR="00563F49" w:rsidRPr="00563F49">
        <w:rPr>
          <w:rFonts w:ascii="Times New Roman" w:eastAsia="Times New Roman" w:hAnsi="Times New Roman" w:cs="Times New Roman"/>
          <w:sz w:val="24"/>
          <w:szCs w:val="24"/>
        </w:rPr>
        <w:t xml:space="preserve">lauko pavėsinių dangos atnaujinimo darbus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w:t>
      </w:r>
      <w:r w:rsidR="00563F49">
        <w:rPr>
          <w:rFonts w:ascii="Times New Roman" w:eastAsia="Times New Roman" w:hAnsi="Times New Roman" w:cs="Times New Roman"/>
          <w:bCs/>
          <w:sz w:val="24"/>
          <w:szCs w:val="24"/>
        </w:rPr>
        <w:t>Lokalinė</w:t>
      </w:r>
      <w:r w:rsidR="0025046A" w:rsidRPr="00836426">
        <w:rPr>
          <w:rFonts w:ascii="Times New Roman" w:eastAsia="Times New Roman" w:hAnsi="Times New Roman" w:cs="Times New Roman"/>
          <w:bCs/>
          <w:sz w:val="24"/>
          <w:szCs w:val="24"/>
        </w:rPr>
        <w:t xml:space="preserve"> sąmat</w:t>
      </w:r>
      <w:r w:rsidR="00563F49">
        <w:rPr>
          <w:rFonts w:ascii="Times New Roman" w:eastAsia="Times New Roman" w:hAnsi="Times New Roman" w:cs="Times New Roman"/>
          <w:bCs/>
          <w:sz w:val="24"/>
          <w:szCs w:val="24"/>
        </w:rPr>
        <w:t>a</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4E1BD192" w:rsidR="000C0D0F" w:rsidRPr="00836426" w:rsidRDefault="00563F49"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Dvaro</w:t>
      </w:r>
      <w:r w:rsidR="0070269D" w:rsidRPr="0070269D">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4</w:t>
      </w:r>
      <w:r w:rsidR="0070269D" w:rsidRPr="007026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Gruzdžiai</w:t>
      </w:r>
      <w:r w:rsidR="0070269D" w:rsidRPr="0070269D">
        <w:rPr>
          <w:rFonts w:ascii="Times New Roman" w:eastAsia="Times New Roman" w:hAnsi="Times New Roman" w:cs="Times New Roman"/>
          <w:sz w:val="24"/>
          <w:szCs w:val="24"/>
        </w:rPr>
        <w:t>, Šiaulių rajonas</w:t>
      </w:r>
      <w:r w:rsidR="00661D58"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(toliau – Darbų atlikimo vieta).</w:t>
      </w:r>
    </w:p>
    <w:p w14:paraId="4915D0F3" w14:textId="12878F1A"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per ....... mėnesius nuo sutarties įsigaliojimo dienos.</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4FE531D3"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kiekiai yra orientaciniai.</w:t>
      </w:r>
    </w:p>
    <w:p w14:paraId="1DFB638A" w14:textId="7FD68CB3" w:rsidR="0070269D" w:rsidRDefault="0070269D">
      <w:pPr>
        <w:rPr>
          <w:rFonts w:ascii="Times New Roman" w:eastAsia="Times New Roman" w:hAnsi="Times New Roman" w:cs="Times New Roman"/>
          <w:b/>
          <w:sz w:val="24"/>
          <w:szCs w:val="24"/>
        </w:rPr>
      </w:pPr>
    </w:p>
    <w:p w14:paraId="0CA62F80" w14:textId="0485D9A6"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5EB561A7" w:rsidR="00FC4A5D" w:rsidRPr="00836426" w:rsidRDefault="0015697D"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Sutartyje taikoma fiksuotos kainos kainodara. </w:t>
      </w:r>
      <w:r w:rsidR="003245E6" w:rsidRPr="00836426">
        <w:rPr>
          <w:rFonts w:ascii="Times New Roman" w:eastAsia="Times New Roman" w:hAnsi="Times New Roman" w:cs="Times New Roman"/>
          <w:sz w:val="24"/>
          <w:szCs w:val="24"/>
        </w:rPr>
        <w:t xml:space="preserve">Bendra Sutarties kaina su PVM – .......... Eur. (suma žodžiu), įskaitant visas išlaidas ir visus mokesčius yra galutinė bei nekeičiama. Į šią sumą įeina </w:t>
      </w:r>
      <w:r w:rsidR="003245E6" w:rsidRPr="00836426">
        <w:rPr>
          <w:rFonts w:ascii="Times New Roman" w:eastAsia="Times New Roman" w:hAnsi="Times New Roman" w:cs="Times New Roman"/>
          <w:sz w:val="24"/>
          <w:szCs w:val="24"/>
        </w:rPr>
        <w:lastRenderedPageBreak/>
        <w:t xml:space="preserve">PVM ............. Eur. (suma žodžiu). Sutarties kaina be PVM ............. Eur. (suma žodžiu). Užsakovas sumoka </w:t>
      </w:r>
      <w:r w:rsidR="003E2D8B" w:rsidRPr="00836426">
        <w:rPr>
          <w:rFonts w:ascii="Times New Roman" w:eastAsia="Times New Roman" w:hAnsi="Times New Roman" w:cs="Times New Roman"/>
          <w:sz w:val="24"/>
          <w:szCs w:val="24"/>
        </w:rPr>
        <w:t>Tiekėjui</w:t>
      </w:r>
      <w:r w:rsidR="003245E6"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003245E6" w:rsidRPr="00836426">
        <w:rPr>
          <w:rFonts w:ascii="Times New Roman" w:eastAsia="Times New Roman" w:hAnsi="Times New Roman" w:cs="Times New Roman"/>
          <w:sz w:val="24"/>
          <w:szCs w:val="24"/>
        </w:rPr>
        <w:t xml:space="preserve">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58C0A7B0"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Lokali sąmata</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605DDEE1"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w:t>
      </w:r>
      <w:r w:rsidR="00AF2FBA">
        <w:rPr>
          <w:rFonts w:ascii="Times New Roman" w:eastAsia="Times New Roman" w:hAnsi="Times New Roman" w:cs="Times New Roman"/>
          <w:sz w:val="24"/>
          <w:szCs w:val="24"/>
        </w:rPr>
        <w:t>Lokalinė sąmata</w:t>
      </w:r>
      <w:r w:rsidR="009960A9" w:rsidRPr="00836426">
        <w:rPr>
          <w:rFonts w:ascii="Times New Roman" w:eastAsia="Times New Roman" w:hAnsi="Times New Roman" w:cs="Times New Roman"/>
          <w:sz w:val="24"/>
          <w:szCs w:val="24"/>
        </w:rPr>
        <w:t>“,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nukrypimus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00,00 Eur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w:t>
      </w:r>
      <w:r w:rsidR="000C0D0F" w:rsidRPr="00836426">
        <w:rPr>
          <w:rFonts w:ascii="Times New Roman" w:eastAsia="Times New Roman" w:hAnsi="Times New Roman" w:cs="Times New Roman"/>
          <w:sz w:val="24"/>
          <w:szCs w:val="24"/>
        </w:rPr>
        <w:lastRenderedPageBreak/>
        <w:t xml:space="preserve">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30EFF6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w:t>
      </w:r>
      <w:r w:rsidRPr="0073485A">
        <w:rPr>
          <w:rFonts w:ascii="Times New Roman" w:eastAsia="Times New Roman" w:hAnsi="Times New Roman" w:cs="Times New Roman"/>
          <w:sz w:val="24"/>
          <w:szCs w:val="24"/>
        </w:rPr>
        <w:t xml:space="preserve">nuo Sutarties </w:t>
      </w:r>
      <w:r w:rsidRPr="006B2A8A">
        <w:rPr>
          <w:rFonts w:ascii="Times New Roman" w:eastAsia="Times New Roman" w:hAnsi="Times New Roman" w:cs="Times New Roman"/>
          <w:sz w:val="24"/>
          <w:szCs w:val="24"/>
        </w:rPr>
        <w:t xml:space="preserve">kainos </w:t>
      </w:r>
      <w:r w:rsidR="006B2A8A" w:rsidRPr="006B2A8A">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 xml:space="preserve">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lastRenderedPageBreak/>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3E4E065A" w:rsidR="000C0D0F" w:rsidRPr="00836426" w:rsidRDefault="00AF2FB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AF2FBA">
        <w:rPr>
          <w:rFonts w:ascii="Times New Roman" w:eastAsia="Times New Roman" w:hAnsi="Times New Roman" w:cs="Times New Roman"/>
          <w:sz w:val="24"/>
          <w:szCs w:val="24"/>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r>
        <w:rPr>
          <w:rFonts w:ascii="Times New Roman" w:eastAsia="Times New Roman" w:hAnsi="Times New Roman" w:cs="Times New Roman"/>
          <w:sz w:val="24"/>
          <w:szCs w:val="24"/>
        </w:rPr>
        <w:t>;</w:t>
      </w:r>
    </w:p>
    <w:p w14:paraId="21A8BABA" w14:textId="71B1E70E" w:rsidR="000C0D0F" w:rsidRPr="00836426" w:rsidRDefault="00C16F0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C16F0A">
        <w:rPr>
          <w:rFonts w:ascii="Times New Roman" w:eastAsia="Times New Roman" w:hAnsi="Times New Roman" w:cs="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08D7D5B8" w14:textId="25B7759B" w:rsidR="000C0D0F" w:rsidRPr="00836426" w:rsidRDefault="00C16F0A"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16F0A">
        <w:rPr>
          <w:rFonts w:ascii="Times New Roman" w:eastAsia="Times New Roman" w:hAnsi="Times New Roman" w:cs="Times New Roman"/>
          <w:sz w:val="24"/>
          <w:szCs w:val="24"/>
        </w:rPr>
        <w:t>iešųjų pirkimų įstatymo 90 str. nurodytais atvejais ir tvarka</w:t>
      </w:r>
      <w:r w:rsidR="000C0D0F" w:rsidRPr="00836426">
        <w:rPr>
          <w:rFonts w:ascii="Times New Roman" w:eastAsia="Times New Roman" w:hAnsi="Times New Roman" w:cs="Times New Roman"/>
          <w:sz w:val="24"/>
          <w:szCs w:val="24"/>
        </w:rPr>
        <w:t>;</w:t>
      </w:r>
    </w:p>
    <w:p w14:paraId="5B2EAC1D" w14:textId="41684850"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lastRenderedPageBreak/>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4A8AF95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w:t>
      </w:r>
      <w:r w:rsidR="00F54C00">
        <w:rPr>
          <w:rFonts w:ascii="Times New Roman" w:eastAsia="Times New Roman" w:hAnsi="Times New Roman" w:cs="Times New Roman"/>
          <w:sz w:val="24"/>
          <w:szCs w:val="24"/>
        </w:rPr>
        <w:t>SABIS</w:t>
      </w:r>
      <w:r w:rsidRPr="00836426">
        <w:rPr>
          <w:rFonts w:ascii="Times New Roman" w:eastAsia="Times New Roman" w:hAnsi="Times New Roman" w:cs="Times New Roman"/>
          <w:sz w:val="24"/>
          <w:szCs w:val="24"/>
        </w:rPr>
        <w:t>“;</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prieštaravimus</w:t>
      </w:r>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Užsakovas Sutarčiai vykdyti skiria atsakingą Sutarties vykdytoją (</w:t>
      </w:r>
      <w:proofErr w:type="spellStart"/>
      <w:r w:rsidRPr="00836426">
        <w:rPr>
          <w:rFonts w:ascii="Times New Roman" w:hAnsi="Times New Roman" w:cs="Times New Roman"/>
          <w:sz w:val="24"/>
          <w:szCs w:val="24"/>
        </w:rPr>
        <w:t>us</w:t>
      </w:r>
      <w:proofErr w:type="spellEnd"/>
      <w:r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5A931FD1" w:rsidR="000478EC" w:rsidRPr="00C4577C" w:rsidRDefault="003E2D8B" w:rsidP="00C4577C">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w:t>
      </w:r>
      <w:proofErr w:type="spellStart"/>
      <w:r w:rsidR="000478EC" w:rsidRPr="00836426">
        <w:rPr>
          <w:rFonts w:ascii="Times New Roman" w:hAnsi="Times New Roman" w:cs="Times New Roman"/>
          <w:sz w:val="24"/>
          <w:szCs w:val="24"/>
        </w:rPr>
        <w:t>us</w:t>
      </w:r>
      <w:proofErr w:type="spellEnd"/>
      <w:r w:rsidR="000478EC"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 xml:space="preserve">dienų. Jei Šaliai nepavyksta laikytis šių reikalavimų, ji neturi teisės į pretenziją ar atsiliepimą, jei kitos Šalies veiksmai, atlikti remiantis paskutiniais </w:t>
      </w:r>
      <w:r w:rsidRPr="00836426">
        <w:rPr>
          <w:rFonts w:ascii="Times New Roman" w:eastAsia="Times New Roman" w:hAnsi="Times New Roman" w:cs="Times New Roman"/>
          <w:sz w:val="24"/>
          <w:szCs w:val="24"/>
        </w:rPr>
        <w:lastRenderedPageBreak/>
        <w:t>žinomais jai duomenimis, prieštarauja Sutarties sąlygoms arba ji negavo jokio pranešimo, išsiųsto pagal tuos duomenis.</w:t>
      </w:r>
    </w:p>
    <w:p w14:paraId="09995715" w14:textId="5C5D32FE" w:rsidR="000478EC" w:rsidRPr="006B2A8A"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6B2A8A">
        <w:rPr>
          <w:rFonts w:ascii="Times New Roman" w:eastAsia="Times New Roman" w:hAnsi="Times New Roman" w:cs="Times New Roman"/>
          <w:sz w:val="24"/>
          <w:szCs w:val="24"/>
        </w:rPr>
        <w:t>Sutartis sudaryta lietuvių kalba, dviem vienodą juridinę galią turinčiais egzemplioriais</w:t>
      </w:r>
      <w:r w:rsidR="00733817" w:rsidRPr="006B2A8A">
        <w:rPr>
          <w:rFonts w:ascii="Times New Roman" w:eastAsia="Times New Roman" w:hAnsi="Times New Roman" w:cs="Times New Roman"/>
          <w:sz w:val="24"/>
          <w:szCs w:val="24"/>
        </w:rPr>
        <w:t xml:space="preserve"> </w:t>
      </w:r>
      <w:r w:rsidRPr="006B2A8A">
        <w:rPr>
          <w:rFonts w:ascii="Times New Roman" w:eastAsia="Times New Roman" w:hAnsi="Times New Roman" w:cs="Times New Roman"/>
          <w:sz w:val="24"/>
          <w:szCs w:val="24"/>
        </w:rPr>
        <w:t>–</w:t>
      </w:r>
      <w:r w:rsidR="00733817" w:rsidRPr="006B2A8A">
        <w:rPr>
          <w:rFonts w:ascii="Times New Roman" w:eastAsia="Times New Roman" w:hAnsi="Times New Roman" w:cs="Times New Roman"/>
          <w:sz w:val="24"/>
          <w:szCs w:val="24"/>
        </w:rPr>
        <w:t xml:space="preserve"> </w:t>
      </w:r>
      <w:r w:rsidRPr="006B2A8A">
        <w:rPr>
          <w:rFonts w:ascii="Times New Roman" w:eastAsia="Times New Roman" w:hAnsi="Times New Roman" w:cs="Times New Roman"/>
          <w:sz w:val="24"/>
          <w:szCs w:val="24"/>
        </w:rPr>
        <w:t>po vieną kiekvienai Šaliai</w:t>
      </w:r>
      <w:r w:rsidR="00733817" w:rsidRPr="006B2A8A">
        <w:rPr>
          <w:rFonts w:ascii="Times New Roman" w:eastAsia="Times New Roman" w:hAnsi="Times New Roman" w:cs="Times New Roman"/>
          <w:sz w:val="24"/>
          <w:szCs w:val="24"/>
        </w:rPr>
        <w:t>,</w:t>
      </w:r>
      <w:r w:rsidR="000478EC" w:rsidRPr="006B2A8A">
        <w:rPr>
          <w:rFonts w:ascii="Times New Roman" w:eastAsia="Times New Roman" w:hAnsi="Times New Roman" w:cs="Times New Roman"/>
          <w:sz w:val="24"/>
          <w:szCs w:val="24"/>
        </w:rPr>
        <w:t xml:space="preserve"> </w:t>
      </w:r>
      <w:r w:rsidR="00733817" w:rsidRPr="006B2A8A">
        <w:rPr>
          <w:rFonts w:ascii="Times New Roman" w:eastAsia="Times New Roman" w:hAnsi="Times New Roman" w:cs="Times New Roman"/>
          <w:sz w:val="24"/>
          <w:szCs w:val="24"/>
        </w:rPr>
        <w:t>a</w:t>
      </w:r>
      <w:r w:rsidR="000478EC" w:rsidRPr="006B2A8A">
        <w:rPr>
          <w:rFonts w:ascii="Times New Roman" w:eastAsia="Times New Roman" w:hAnsi="Times New Roman" w:cs="Times New Roman"/>
          <w:sz w:val="24"/>
          <w:szCs w:val="24"/>
        </w:rPr>
        <w:t xml:space="preserve">rba </w:t>
      </w:r>
      <w:r w:rsidR="000478EC" w:rsidRPr="006B2A8A">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6B2A8A"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6B2A8A">
        <w:rPr>
          <w:rFonts w:ascii="Times New Roman" w:hAnsi="Times New Roman" w:cs="Times New Roman"/>
          <w:sz w:val="24"/>
          <w:szCs w:val="24"/>
        </w:rPr>
        <w:t>Šią Sutartį sudaro Sutartis ir jos priedai:</w:t>
      </w:r>
    </w:p>
    <w:p w14:paraId="088D4111" w14:textId="1D6BDFB2"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C4577C">
        <w:rPr>
          <w:rFonts w:ascii="Times New Roman" w:hAnsi="Times New Roman" w:cs="Times New Roman"/>
          <w:sz w:val="24"/>
          <w:szCs w:val="24"/>
        </w:rPr>
        <w:t>Lokalinė sąmata</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A8C858E" w14:textId="35EA7D52" w:rsidR="0070269D" w:rsidRDefault="0070269D">
      <w:pPr>
        <w:rPr>
          <w:rFonts w:ascii="Times New Roman" w:eastAsia="Times New Roman" w:hAnsi="Times New Roman" w:cs="Times New Roman"/>
          <w:b/>
          <w:sz w:val="24"/>
          <w:szCs w:val="24"/>
          <w:lang w:eastAsia="en-US"/>
        </w:rPr>
      </w:pPr>
    </w:p>
    <w:p w14:paraId="6F50342B" w14:textId="50265B61"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7430783D"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w:t>
            </w:r>
            <w:r w:rsidR="00BA1F5F">
              <w:rPr>
                <w:rFonts w:ascii="Times New Roman" w:eastAsia="Times New Roman" w:hAnsi="Times New Roman" w:cs="Times New Roman"/>
                <w:b/>
                <w:bCs/>
                <w:noProof/>
                <w:sz w:val="24"/>
                <w:szCs w:val="24"/>
                <w:lang w:eastAsia="ar-SA"/>
              </w:rPr>
              <w:t xml:space="preserve"> </w:t>
            </w:r>
            <w:r w:rsidR="00563F49">
              <w:rPr>
                <w:rFonts w:ascii="Times New Roman" w:eastAsia="Times New Roman" w:hAnsi="Times New Roman" w:cs="Times New Roman"/>
                <w:b/>
                <w:bCs/>
                <w:noProof/>
                <w:sz w:val="24"/>
                <w:szCs w:val="24"/>
                <w:lang w:eastAsia="ar-SA"/>
              </w:rPr>
              <w:t>Gruzdžių</w:t>
            </w:r>
            <w:r w:rsidRPr="00836426">
              <w:rPr>
                <w:rFonts w:ascii="Times New Roman" w:eastAsia="Times New Roman" w:hAnsi="Times New Roman" w:cs="Times New Roman"/>
                <w:b/>
                <w:bCs/>
                <w:noProof/>
                <w:sz w:val="24"/>
                <w:szCs w:val="24"/>
                <w:lang w:eastAsia="ar-SA"/>
              </w:rPr>
              <w:t xml:space="preserve"> lopšelis</w:t>
            </w:r>
            <w:r w:rsidR="00E83BB1">
              <w:rPr>
                <w:rFonts w:ascii="Times New Roman" w:eastAsia="Times New Roman" w:hAnsi="Times New Roman" w:cs="Times New Roman"/>
                <w:b/>
                <w:bCs/>
                <w:noProof/>
                <w:sz w:val="24"/>
                <w:szCs w:val="24"/>
                <w:lang w:eastAsia="ar-SA"/>
              </w:rPr>
              <w:t>-</w:t>
            </w:r>
            <w:r w:rsidRPr="00836426">
              <w:rPr>
                <w:rFonts w:ascii="Times New Roman" w:eastAsia="Times New Roman" w:hAnsi="Times New Roman" w:cs="Times New Roman"/>
                <w:b/>
                <w:bCs/>
                <w:noProof/>
                <w:sz w:val="24"/>
                <w:szCs w:val="24"/>
                <w:lang w:eastAsia="ar-SA"/>
              </w:rPr>
              <w:t>darželis</w:t>
            </w:r>
            <w:r w:rsidR="00563F49">
              <w:rPr>
                <w:rFonts w:ascii="Times New Roman" w:eastAsia="Times New Roman" w:hAnsi="Times New Roman" w:cs="Times New Roman"/>
                <w:b/>
                <w:bCs/>
                <w:noProof/>
                <w:sz w:val="24"/>
                <w:szCs w:val="24"/>
                <w:lang w:eastAsia="ar-SA"/>
              </w:rPr>
              <w:t xml:space="preserve"> „Puriena“</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0"/>
      <w:footerReference w:type="default" r:id="rId11"/>
      <w:footerReference w:type="first" r:id="rId12"/>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58BC" w14:textId="77777777" w:rsidR="00E543B5" w:rsidRDefault="00E543B5" w:rsidP="00D05666">
      <w:r>
        <w:separator/>
      </w:r>
    </w:p>
  </w:endnote>
  <w:endnote w:type="continuationSeparator" w:id="0">
    <w:p w14:paraId="26A2C966" w14:textId="77777777" w:rsidR="00E543B5" w:rsidRDefault="00E543B5" w:rsidP="00D05666">
      <w:r>
        <w:continuationSeparator/>
      </w:r>
    </w:p>
  </w:endnote>
  <w:endnote w:type="continuationNotice" w:id="1">
    <w:p w14:paraId="1B637C7B" w14:textId="77777777" w:rsidR="00E543B5" w:rsidRDefault="00E54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5337" w14:textId="77777777" w:rsidR="00E543B5" w:rsidRDefault="00E543B5" w:rsidP="00D05666">
      <w:r>
        <w:separator/>
      </w:r>
    </w:p>
  </w:footnote>
  <w:footnote w:type="continuationSeparator" w:id="0">
    <w:p w14:paraId="43D003BF" w14:textId="77777777" w:rsidR="00E543B5" w:rsidRDefault="00E543B5" w:rsidP="00D05666">
      <w:r>
        <w:continuationSeparator/>
      </w:r>
    </w:p>
  </w:footnote>
  <w:footnote w:type="continuationNotice" w:id="1">
    <w:p w14:paraId="311596AE" w14:textId="77777777" w:rsidR="00E543B5" w:rsidRDefault="00E54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1310789890">
    <w:abstractNumId w:val="21"/>
  </w:num>
  <w:num w:numId="2" w16cid:durableId="519586681">
    <w:abstractNumId w:val="9"/>
  </w:num>
  <w:num w:numId="3" w16cid:durableId="1516580319">
    <w:abstractNumId w:val="19"/>
  </w:num>
  <w:num w:numId="4" w16cid:durableId="824660310">
    <w:abstractNumId w:val="34"/>
  </w:num>
  <w:num w:numId="5" w16cid:durableId="756094328">
    <w:abstractNumId w:val="40"/>
  </w:num>
  <w:num w:numId="6" w16cid:durableId="144517256">
    <w:abstractNumId w:val="37"/>
  </w:num>
  <w:num w:numId="7" w16cid:durableId="1878934544">
    <w:abstractNumId w:val="30"/>
  </w:num>
  <w:num w:numId="8" w16cid:durableId="1193494838">
    <w:abstractNumId w:val="47"/>
  </w:num>
  <w:num w:numId="9" w16cid:durableId="949315449">
    <w:abstractNumId w:val="25"/>
  </w:num>
  <w:num w:numId="10" w16cid:durableId="1456363034">
    <w:abstractNumId w:val="28"/>
  </w:num>
  <w:num w:numId="11" w16cid:durableId="115833325">
    <w:abstractNumId w:val="45"/>
  </w:num>
  <w:num w:numId="12" w16cid:durableId="944844844">
    <w:abstractNumId w:val="0"/>
  </w:num>
  <w:num w:numId="13" w16cid:durableId="463424176">
    <w:abstractNumId w:val="32"/>
  </w:num>
  <w:num w:numId="14" w16cid:durableId="2006467133">
    <w:abstractNumId w:val="44"/>
  </w:num>
  <w:num w:numId="15" w16cid:durableId="288437042">
    <w:abstractNumId w:val="16"/>
  </w:num>
  <w:num w:numId="16" w16cid:durableId="195848192">
    <w:abstractNumId w:val="12"/>
  </w:num>
  <w:num w:numId="17" w16cid:durableId="1551770579">
    <w:abstractNumId w:val="1"/>
  </w:num>
  <w:num w:numId="18" w16cid:durableId="1674068979">
    <w:abstractNumId w:val="14"/>
  </w:num>
  <w:num w:numId="19" w16cid:durableId="1349867935">
    <w:abstractNumId w:val="38"/>
  </w:num>
  <w:num w:numId="20" w16cid:durableId="306857680">
    <w:abstractNumId w:val="5"/>
  </w:num>
  <w:num w:numId="21" w16cid:durableId="935527395">
    <w:abstractNumId w:val="22"/>
  </w:num>
  <w:num w:numId="22" w16cid:durableId="330449821">
    <w:abstractNumId w:val="23"/>
  </w:num>
  <w:num w:numId="23" w16cid:durableId="285547361">
    <w:abstractNumId w:val="36"/>
  </w:num>
  <w:num w:numId="24" w16cid:durableId="523786066">
    <w:abstractNumId w:val="35"/>
  </w:num>
  <w:num w:numId="25" w16cid:durableId="774712999">
    <w:abstractNumId w:val="39"/>
  </w:num>
  <w:num w:numId="26" w16cid:durableId="1633555457">
    <w:abstractNumId w:val="2"/>
  </w:num>
  <w:num w:numId="27" w16cid:durableId="1630360657">
    <w:abstractNumId w:val="31"/>
  </w:num>
  <w:num w:numId="28" w16cid:durableId="1967008005">
    <w:abstractNumId w:val="18"/>
  </w:num>
  <w:num w:numId="29" w16cid:durableId="1228879731">
    <w:abstractNumId w:val="33"/>
  </w:num>
  <w:num w:numId="30" w16cid:durableId="1463308307">
    <w:abstractNumId w:val="26"/>
  </w:num>
  <w:num w:numId="31" w16cid:durableId="1374497354">
    <w:abstractNumId w:val="43"/>
  </w:num>
  <w:num w:numId="32" w16cid:durableId="1964800688">
    <w:abstractNumId w:val="8"/>
  </w:num>
  <w:num w:numId="33" w16cid:durableId="2957208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3762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189230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2747342">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643188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192780">
    <w:abstractNumId w:val="4"/>
  </w:num>
  <w:num w:numId="39" w16cid:durableId="1068573028">
    <w:abstractNumId w:val="42"/>
  </w:num>
  <w:num w:numId="40" w16cid:durableId="54553171">
    <w:abstractNumId w:val="41"/>
  </w:num>
  <w:num w:numId="41" w16cid:durableId="628978802">
    <w:abstractNumId w:val="13"/>
  </w:num>
  <w:num w:numId="42" w16cid:durableId="1302922005">
    <w:abstractNumId w:val="48"/>
  </w:num>
  <w:num w:numId="43" w16cid:durableId="2013100985">
    <w:abstractNumId w:val="15"/>
  </w:num>
  <w:num w:numId="44" w16cid:durableId="2059862028">
    <w:abstractNumId w:val="20"/>
  </w:num>
  <w:num w:numId="45" w16cid:durableId="1648049637">
    <w:abstractNumId w:val="3"/>
  </w:num>
  <w:num w:numId="46" w16cid:durableId="1427725623">
    <w:abstractNumId w:val="7"/>
  </w:num>
  <w:num w:numId="47" w16cid:durableId="1665084111">
    <w:abstractNumId w:val="46"/>
  </w:num>
  <w:num w:numId="48" w16cid:durableId="217939474">
    <w:abstractNumId w:val="17"/>
  </w:num>
  <w:num w:numId="49" w16cid:durableId="143789051">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41D7"/>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7D"/>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89A"/>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97D"/>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4A0F"/>
    <w:rsid w:val="001F5180"/>
    <w:rsid w:val="001F571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00DE"/>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9E5"/>
    <w:rsid w:val="002E5EA9"/>
    <w:rsid w:val="002E6BB6"/>
    <w:rsid w:val="002F05C1"/>
    <w:rsid w:val="002F0663"/>
    <w:rsid w:val="002F0FBA"/>
    <w:rsid w:val="002F12E7"/>
    <w:rsid w:val="002F148F"/>
    <w:rsid w:val="002F1CD9"/>
    <w:rsid w:val="002F396F"/>
    <w:rsid w:val="002F3C41"/>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69C8"/>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2C9D"/>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2A6D"/>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519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3F49"/>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4EB7"/>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9E5"/>
    <w:rsid w:val="00687E47"/>
    <w:rsid w:val="0069058D"/>
    <w:rsid w:val="006934C1"/>
    <w:rsid w:val="006944CE"/>
    <w:rsid w:val="00694911"/>
    <w:rsid w:val="00696C8B"/>
    <w:rsid w:val="00696EED"/>
    <w:rsid w:val="0069755D"/>
    <w:rsid w:val="006A1404"/>
    <w:rsid w:val="006A2889"/>
    <w:rsid w:val="006A2AA0"/>
    <w:rsid w:val="006A4AF7"/>
    <w:rsid w:val="006A5532"/>
    <w:rsid w:val="006A58FD"/>
    <w:rsid w:val="006A6750"/>
    <w:rsid w:val="006A675A"/>
    <w:rsid w:val="006A7476"/>
    <w:rsid w:val="006A7EEA"/>
    <w:rsid w:val="006B257C"/>
    <w:rsid w:val="006B2A8A"/>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69D"/>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85A"/>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2810"/>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5617"/>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2FBA"/>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0A5C"/>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0A"/>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577C"/>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3B5"/>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3BB1"/>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62A"/>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56B"/>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4C00"/>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 w:type="paragraph" w:styleId="Pagrindinistekstas2">
    <w:name w:val="Body Text 2"/>
    <w:basedOn w:val="prastasis"/>
    <w:link w:val="Pagrindinistekstas2Diagrama"/>
    <w:uiPriority w:val="99"/>
    <w:semiHidden/>
    <w:unhideWhenUsed/>
    <w:rsid w:val="001F571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F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E0504-CBC7-445A-B170-9D118998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17290</Words>
  <Characters>9856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2</cp:revision>
  <cp:lastPrinted>2023-03-21T05:07:00Z</cp:lastPrinted>
  <dcterms:created xsi:type="dcterms:W3CDTF">2026-05-22T04:49:00Z</dcterms:created>
  <dcterms:modified xsi:type="dcterms:W3CDTF">2026-05-22T04:49:00Z</dcterms:modified>
</cp:coreProperties>
</file>