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0EBE" w14:textId="79B90BD9" w:rsidR="00246347" w:rsidRPr="00C834B9" w:rsidRDefault="00246347" w:rsidP="00C834B9">
      <w:pPr>
        <w:keepNext/>
        <w:keepLines/>
        <w:spacing w:after="0" w:line="240" w:lineRule="auto"/>
        <w:jc w:val="right"/>
        <w:outlineLvl w:val="1"/>
        <w:rPr>
          <w:rFonts w:eastAsia="Calibri" w:cs="Times New Roman"/>
          <w:color w:val="000000"/>
          <w:kern w:val="0"/>
          <w:sz w:val="20"/>
          <w:szCs w:val="20"/>
          <w:lang w:eastAsia="lt-LT"/>
          <w14:ligatures w14:val="none"/>
        </w:rPr>
      </w:pPr>
      <w:r w:rsidRPr="00C834B9">
        <w:rPr>
          <w:rFonts w:eastAsia="Calibri" w:cs="Times New Roman"/>
          <w:color w:val="000000"/>
          <w:kern w:val="0"/>
          <w:sz w:val="20"/>
          <w:szCs w:val="20"/>
          <w:lang w:eastAsia="lt-LT"/>
          <w14:ligatures w14:val="none"/>
        </w:rPr>
        <w:t xml:space="preserve">Priedas Nr.2 </w:t>
      </w:r>
      <w:r w:rsidR="002C2146" w:rsidRPr="00C834B9">
        <w:rPr>
          <w:rFonts w:eastAsia="Calibri" w:cs="Times New Roman"/>
          <w:color w:val="000000"/>
          <w:kern w:val="0"/>
          <w:sz w:val="20"/>
          <w:szCs w:val="20"/>
          <w:lang w:eastAsia="lt-LT"/>
          <w14:ligatures w14:val="none"/>
        </w:rPr>
        <w:t>„Kvalifikacijos reikalavimų projektas“</w:t>
      </w:r>
    </w:p>
    <w:p w14:paraId="21BB13A3" w14:textId="77777777" w:rsidR="002C2146" w:rsidRPr="00246347" w:rsidRDefault="002C2146" w:rsidP="00246347">
      <w:pPr>
        <w:keepNext/>
        <w:keepLines/>
        <w:spacing w:after="0" w:line="240" w:lineRule="auto"/>
        <w:jc w:val="center"/>
        <w:outlineLvl w:val="1"/>
        <w:rPr>
          <w:rFonts w:eastAsia="Calibri" w:cs="Times New Roman"/>
          <w:color w:val="000000"/>
          <w:kern w:val="0"/>
          <w:sz w:val="22"/>
          <w:lang w:eastAsia="lt-LT"/>
          <w14:ligatures w14:val="none"/>
        </w:rPr>
      </w:pPr>
    </w:p>
    <w:p w14:paraId="5F528CCB" w14:textId="74E0B928" w:rsidR="00246347" w:rsidRPr="00246347" w:rsidRDefault="00246347" w:rsidP="00246347">
      <w:pPr>
        <w:numPr>
          <w:ilvl w:val="1"/>
          <w:numId w:val="0"/>
        </w:numPr>
        <w:spacing w:after="240" w:line="240" w:lineRule="auto"/>
        <w:jc w:val="center"/>
        <w:rPr>
          <w:rFonts w:eastAsia="Calibri" w:cs="Times New Roman"/>
          <w:caps/>
          <w:smallCaps/>
          <w:color w:val="404040"/>
          <w:spacing w:val="20"/>
          <w:kern w:val="0"/>
          <w:sz w:val="22"/>
          <w:lang w:eastAsia="lt-LT"/>
          <w14:ligatures w14:val="none"/>
        </w:rPr>
      </w:pPr>
      <w:r w:rsidRPr="00246347">
        <w:rPr>
          <w:rFonts w:eastAsia="Calibri" w:cs="Times New Roman"/>
          <w:caps/>
          <w:smallCaps/>
          <w:color w:val="404040"/>
          <w:spacing w:val="20"/>
          <w:kern w:val="0"/>
          <w:sz w:val="22"/>
          <w:lang w:eastAsia="lt-LT"/>
          <w14:ligatures w14:val="none"/>
        </w:rPr>
        <w:t xml:space="preserve">TIEKĖJŲ KVALIFIKACIJOS REIKALAVIMAI IR REIKALAVIMAI LAIKYTIS </w:t>
      </w:r>
      <w:r w:rsidRPr="00246347">
        <w:rPr>
          <w:rFonts w:eastAsia="Calibri" w:cs="Times New Roman"/>
          <w:caps/>
          <w:color w:val="404040"/>
          <w:spacing w:val="20"/>
          <w:kern w:val="0"/>
          <w:sz w:val="22"/>
          <w14:ligatures w14:val="none"/>
        </w:rPr>
        <w:t>KOKYBĖS VADYBOS SISTEMOS IR (ARBA) APLINKOS APSAUGOS VADYBOS SISTEMOS STANDARTŲ</w:t>
      </w:r>
    </w:p>
    <w:p w14:paraId="7CF02135" w14:textId="779E11B7" w:rsidR="00246347" w:rsidRDefault="00246347" w:rsidP="00246347">
      <w:pPr>
        <w:numPr>
          <w:ilvl w:val="0"/>
          <w:numId w:val="1"/>
        </w:numPr>
        <w:spacing w:after="0" w:line="20" w:lineRule="atLeast"/>
        <w:ind w:left="284" w:firstLine="567"/>
        <w:contextualSpacing/>
        <w:jc w:val="both"/>
        <w:rPr>
          <w:rFonts w:eastAsia="Calibri" w:cs="Times New Roman"/>
          <w:kern w:val="0"/>
          <w:sz w:val="22"/>
          <w:lang w:eastAsia="lt-LT"/>
          <w14:ligatures w14:val="none"/>
        </w:rPr>
      </w:pPr>
      <w:r w:rsidRPr="00246347">
        <w:rPr>
          <w:rFonts w:eastAsia="Calibri" w:cs="Times New Roman"/>
          <w:kern w:val="0"/>
          <w:sz w:val="22"/>
          <w14:ligatures w14:val="none"/>
        </w:rPr>
        <w:t>Tiekėjo kvalifikacija turi atitikti nustatytus reikalavimus kvalifikacijai</w:t>
      </w:r>
      <w:r w:rsidR="002C2146">
        <w:rPr>
          <w:rFonts w:eastAsia="Calibri" w:cs="Times New Roman"/>
          <w:kern w:val="0"/>
          <w:sz w:val="22"/>
          <w14:ligatures w14:val="none"/>
        </w:rPr>
        <w:t>:</w:t>
      </w:r>
    </w:p>
    <w:tbl>
      <w:tblPr>
        <w:tblStyle w:val="TableGrid3"/>
        <w:tblpPr w:leftFromText="180" w:rightFromText="180" w:vertAnchor="page" w:horzAnchor="margin" w:tblpY="3124"/>
        <w:tblW w:w="5000" w:type="pct"/>
        <w:tblLook w:val="04A0" w:firstRow="1" w:lastRow="0" w:firstColumn="1" w:lastColumn="0" w:noHBand="0" w:noVBand="1"/>
      </w:tblPr>
      <w:tblGrid>
        <w:gridCol w:w="644"/>
        <w:gridCol w:w="3140"/>
        <w:gridCol w:w="3411"/>
        <w:gridCol w:w="2767"/>
      </w:tblGrid>
      <w:tr w:rsidR="00F27882" w:rsidRPr="002C2146" w14:paraId="2CC1B0AF" w14:textId="77777777" w:rsidTr="002C2146">
        <w:trPr>
          <w:cantSplit/>
          <w:tblHeader/>
        </w:trPr>
        <w:tc>
          <w:tcPr>
            <w:tcW w:w="323" w:type="pct"/>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1AECD6D" w14:textId="77777777" w:rsidR="00F27882" w:rsidRPr="002C2146" w:rsidRDefault="00F27882" w:rsidP="002C2146">
            <w:pPr>
              <w:spacing w:before="60" w:after="60" w:line="256" w:lineRule="auto"/>
              <w:jc w:val="center"/>
              <w:rPr>
                <w:b/>
                <w:bCs/>
                <w:sz w:val="18"/>
                <w:szCs w:val="18"/>
              </w:rPr>
            </w:pPr>
            <w:r w:rsidRPr="002C2146">
              <w:rPr>
                <w:rFonts w:eastAsia="Calibri"/>
                <w:b/>
                <w:bCs/>
                <w:sz w:val="18"/>
                <w:szCs w:val="18"/>
              </w:rPr>
              <w:t>Eil. Nr.</w:t>
            </w:r>
          </w:p>
        </w:tc>
        <w:tc>
          <w:tcPr>
            <w:tcW w:w="1576" w:type="pct"/>
            <w:tcBorders>
              <w:top w:val="single" w:sz="4" w:space="0" w:color="000000"/>
              <w:left w:val="single" w:sz="4" w:space="0" w:color="000000"/>
              <w:bottom w:val="single" w:sz="4" w:space="0" w:color="000000"/>
              <w:right w:val="single" w:sz="4" w:space="0" w:color="auto"/>
            </w:tcBorders>
            <w:shd w:val="clear" w:color="auto" w:fill="E7E6E6"/>
            <w:vAlign w:val="center"/>
            <w:hideMark/>
          </w:tcPr>
          <w:p w14:paraId="1A0B9ABA" w14:textId="77777777" w:rsidR="00F27882" w:rsidRPr="002C2146" w:rsidRDefault="00F27882" w:rsidP="002C2146">
            <w:pPr>
              <w:spacing w:before="60" w:after="60" w:line="256" w:lineRule="auto"/>
              <w:jc w:val="center"/>
              <w:rPr>
                <w:rFonts w:eastAsia="Calibri"/>
                <w:b/>
                <w:bCs/>
                <w:sz w:val="18"/>
                <w:szCs w:val="18"/>
              </w:rPr>
            </w:pPr>
            <w:r w:rsidRPr="002C2146">
              <w:rPr>
                <w:b/>
                <w:bCs/>
                <w:color w:val="000000"/>
                <w:sz w:val="18"/>
                <w:szCs w:val="18"/>
              </w:rPr>
              <w:t>Kvalifikacijos reikalavimas</w:t>
            </w:r>
            <w:r w:rsidRPr="002C2146">
              <w:rPr>
                <w:b/>
                <w:bCs/>
                <w:color w:val="000000"/>
                <w:sz w:val="18"/>
                <w:szCs w:val="18"/>
                <w:vertAlign w:val="superscript"/>
              </w:rPr>
              <w:footnoteReference w:id="1"/>
            </w:r>
          </w:p>
        </w:tc>
        <w:tc>
          <w:tcPr>
            <w:tcW w:w="1712" w:type="pct"/>
            <w:tcBorders>
              <w:top w:val="single" w:sz="4" w:space="0" w:color="000000"/>
              <w:left w:val="single" w:sz="4" w:space="0" w:color="auto"/>
              <w:bottom w:val="single" w:sz="4" w:space="0" w:color="000000"/>
              <w:right w:val="single" w:sz="4" w:space="0" w:color="000000"/>
            </w:tcBorders>
            <w:shd w:val="clear" w:color="auto" w:fill="E7E6E6"/>
            <w:vAlign w:val="center"/>
          </w:tcPr>
          <w:p w14:paraId="4A3B9A07" w14:textId="77777777" w:rsidR="00F27882" w:rsidRPr="002C2146" w:rsidRDefault="00F27882" w:rsidP="002C2146">
            <w:pPr>
              <w:autoSpaceDE w:val="0"/>
              <w:autoSpaceDN w:val="0"/>
              <w:adjustRightInd w:val="0"/>
              <w:jc w:val="center"/>
              <w:rPr>
                <w:b/>
                <w:bCs/>
                <w:color w:val="000000"/>
                <w:sz w:val="18"/>
                <w:szCs w:val="18"/>
              </w:rPr>
            </w:pPr>
            <w:r w:rsidRPr="002C2146">
              <w:rPr>
                <w:b/>
                <w:bCs/>
                <w:color w:val="000000"/>
                <w:sz w:val="18"/>
                <w:szCs w:val="18"/>
              </w:rPr>
              <w:t>Atitiktį reikalavimui įrodantys  dokumentai</w:t>
            </w:r>
          </w:p>
        </w:tc>
        <w:tc>
          <w:tcPr>
            <w:tcW w:w="1389" w:type="pct"/>
            <w:tcBorders>
              <w:top w:val="single" w:sz="4" w:space="0" w:color="000000"/>
              <w:left w:val="single" w:sz="4" w:space="0" w:color="000000"/>
              <w:bottom w:val="single" w:sz="4" w:space="0" w:color="000000"/>
              <w:right w:val="single" w:sz="4" w:space="0" w:color="000000"/>
            </w:tcBorders>
            <w:shd w:val="clear" w:color="auto" w:fill="E7E6E6"/>
          </w:tcPr>
          <w:p w14:paraId="6B90CAD1" w14:textId="77777777" w:rsidR="00F27882" w:rsidRPr="002C2146" w:rsidRDefault="00F27882" w:rsidP="002C2146">
            <w:pPr>
              <w:autoSpaceDE w:val="0"/>
              <w:autoSpaceDN w:val="0"/>
              <w:adjustRightInd w:val="0"/>
              <w:jc w:val="center"/>
              <w:rPr>
                <w:b/>
                <w:bCs/>
                <w:color w:val="000000"/>
                <w:sz w:val="18"/>
                <w:szCs w:val="18"/>
              </w:rPr>
            </w:pPr>
            <w:r w:rsidRPr="002C2146">
              <w:rPr>
                <w:b/>
                <w:bCs/>
                <w:color w:val="000000"/>
                <w:sz w:val="18"/>
                <w:szCs w:val="18"/>
              </w:rPr>
              <w:t>Subjektas, kuris turi atitikti reikalavimą</w:t>
            </w:r>
          </w:p>
        </w:tc>
      </w:tr>
      <w:tr w:rsidR="00F27882" w:rsidRPr="002C2146" w14:paraId="647288CE" w14:textId="77777777" w:rsidTr="002C2146">
        <w:tc>
          <w:tcPr>
            <w:tcW w:w="323" w:type="pct"/>
            <w:tcBorders>
              <w:top w:val="single" w:sz="4" w:space="0" w:color="000000"/>
              <w:left w:val="single" w:sz="4" w:space="0" w:color="000000"/>
              <w:bottom w:val="single" w:sz="4" w:space="0" w:color="000000"/>
              <w:right w:val="single" w:sz="4" w:space="0" w:color="000000"/>
            </w:tcBorders>
          </w:tcPr>
          <w:p w14:paraId="1DA3EDB0" w14:textId="77777777" w:rsidR="00F27882" w:rsidRPr="002C2146" w:rsidRDefault="00F27882" w:rsidP="002C2146">
            <w:pPr>
              <w:numPr>
                <w:ilvl w:val="0"/>
                <w:numId w:val="2"/>
              </w:numPr>
              <w:spacing w:before="60" w:after="60" w:line="257" w:lineRule="auto"/>
              <w:ind w:left="357" w:hanging="357"/>
              <w:contextualSpacing/>
              <w:rPr>
                <w:rFonts w:eastAsia="Calibri"/>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tcPr>
          <w:p w14:paraId="34E230AF" w14:textId="77777777" w:rsidR="00F27882" w:rsidRPr="002C2146" w:rsidRDefault="00F27882" w:rsidP="002C2146">
            <w:pPr>
              <w:autoSpaceDE w:val="0"/>
              <w:autoSpaceDN w:val="0"/>
              <w:adjustRightInd w:val="0"/>
              <w:rPr>
                <w:b/>
                <w:bCs/>
                <w:color w:val="000000"/>
                <w:sz w:val="18"/>
                <w:szCs w:val="18"/>
              </w:rPr>
            </w:pPr>
            <w:r w:rsidRPr="002C2146">
              <w:rPr>
                <w:b/>
                <w:bCs/>
                <w:color w:val="000000"/>
                <w:sz w:val="18"/>
                <w:szCs w:val="18"/>
              </w:rPr>
              <w:t>Teisė verstis veikla</w:t>
            </w:r>
          </w:p>
        </w:tc>
      </w:tr>
      <w:tr w:rsidR="00F27882" w:rsidRPr="002C2146" w14:paraId="73CAC18A" w14:textId="77777777" w:rsidTr="002C2146">
        <w:tc>
          <w:tcPr>
            <w:tcW w:w="323" w:type="pct"/>
            <w:tcBorders>
              <w:top w:val="single" w:sz="4" w:space="0" w:color="000000"/>
              <w:left w:val="single" w:sz="4" w:space="0" w:color="000000"/>
              <w:bottom w:val="single" w:sz="4" w:space="0" w:color="000000"/>
              <w:right w:val="single" w:sz="4" w:space="0" w:color="000000"/>
            </w:tcBorders>
          </w:tcPr>
          <w:p w14:paraId="18F741DF" w14:textId="77777777" w:rsidR="00F27882" w:rsidRPr="002C2146" w:rsidRDefault="00F27882" w:rsidP="002C2146">
            <w:pPr>
              <w:spacing w:before="60" w:after="60" w:line="257" w:lineRule="auto"/>
              <w:contextualSpacing/>
              <w:jc w:val="both"/>
              <w:rPr>
                <w:rFonts w:eastAsia="Calibri"/>
                <w:sz w:val="18"/>
                <w:szCs w:val="18"/>
              </w:rPr>
            </w:pPr>
            <w:r w:rsidRPr="002C2146">
              <w:rPr>
                <w:rFonts w:eastAsia="Calibri"/>
                <w:sz w:val="18"/>
                <w:szCs w:val="18"/>
              </w:rPr>
              <w:t xml:space="preserve">1.1 </w:t>
            </w:r>
          </w:p>
        </w:tc>
        <w:tc>
          <w:tcPr>
            <w:tcW w:w="1576" w:type="pct"/>
            <w:tcBorders>
              <w:top w:val="single" w:sz="4" w:space="0" w:color="000000"/>
              <w:left w:val="single" w:sz="4" w:space="0" w:color="000000"/>
              <w:bottom w:val="single" w:sz="4" w:space="0" w:color="000000"/>
              <w:right w:val="single" w:sz="4" w:space="0" w:color="auto"/>
            </w:tcBorders>
          </w:tcPr>
          <w:p w14:paraId="60A6C53A" w14:textId="147E5749" w:rsidR="00F27882" w:rsidRPr="002C2146" w:rsidRDefault="00AF2E7A" w:rsidP="002C2146">
            <w:pPr>
              <w:autoSpaceDE w:val="0"/>
              <w:autoSpaceDN w:val="0"/>
              <w:adjustRightInd w:val="0"/>
              <w:jc w:val="both"/>
              <w:rPr>
                <w:rFonts w:eastAsia="Aptos"/>
                <w:color w:val="000000"/>
                <w:kern w:val="2"/>
                <w:sz w:val="18"/>
                <w:szCs w:val="18"/>
                <w:lang w:eastAsia="en-US"/>
                <w14:ligatures w14:val="standardContextual"/>
              </w:rPr>
            </w:pPr>
            <w:r w:rsidRPr="002C2146">
              <w:rPr>
                <w:rFonts w:eastAsia="Aptos"/>
                <w:color w:val="000000"/>
                <w:kern w:val="2"/>
                <w:sz w:val="18"/>
                <w:szCs w:val="18"/>
                <w:lang w:eastAsia="en-US"/>
                <w14:ligatures w14:val="standardContextual"/>
              </w:rPr>
              <w:t>Tiekėjas t</w:t>
            </w:r>
            <w:r w:rsidR="00F27882" w:rsidRPr="002C2146">
              <w:rPr>
                <w:rFonts w:eastAsia="Aptos"/>
                <w:color w:val="000000"/>
                <w:kern w:val="2"/>
                <w:sz w:val="18"/>
                <w:szCs w:val="18"/>
                <w:lang w:eastAsia="en-US"/>
                <w14:ligatures w14:val="standardContextual"/>
              </w:rPr>
              <w:t xml:space="preserve">uri teisę </w:t>
            </w:r>
            <w:r w:rsidRPr="002C2146">
              <w:rPr>
                <w:rFonts w:eastAsia="Aptos"/>
                <w:color w:val="000000"/>
                <w:kern w:val="2"/>
                <w:sz w:val="18"/>
                <w:szCs w:val="18"/>
                <w:lang w:eastAsia="en-US"/>
                <w14:ligatures w14:val="standardContextual"/>
              </w:rPr>
              <w:t xml:space="preserve">verstis </w:t>
            </w:r>
            <w:r w:rsidR="00F27882" w:rsidRPr="002C2146">
              <w:rPr>
                <w:rFonts w:eastAsia="Aptos"/>
                <w:color w:val="000000"/>
                <w:kern w:val="2"/>
                <w:sz w:val="18"/>
                <w:szCs w:val="18"/>
                <w:lang w:eastAsia="en-US"/>
                <w14:ligatures w14:val="standardContextual"/>
              </w:rPr>
              <w:t>laboratorinės diagnostikos paslaug</w:t>
            </w:r>
            <w:r w:rsidRPr="002C2146">
              <w:rPr>
                <w:rFonts w:eastAsia="Aptos"/>
                <w:color w:val="000000"/>
                <w:kern w:val="2"/>
                <w:sz w:val="18"/>
                <w:szCs w:val="18"/>
                <w:lang w:eastAsia="en-US"/>
                <w14:ligatures w14:val="standardContextual"/>
              </w:rPr>
              <w:t>ų teikimo veikla, kuri reikalinga pirkimo sutarčiai įvykdyti</w:t>
            </w:r>
            <w:r w:rsidR="00F27882" w:rsidRPr="002C2146">
              <w:rPr>
                <w:rFonts w:eastAsia="Aptos"/>
                <w:color w:val="000000"/>
                <w:kern w:val="2"/>
                <w:sz w:val="18"/>
                <w:szCs w:val="18"/>
                <w:lang w:eastAsia="en-US"/>
                <w14:ligatures w14:val="standardContextual"/>
              </w:rPr>
              <w:t>.</w:t>
            </w:r>
          </w:p>
          <w:p w14:paraId="78E92B44" w14:textId="77777777" w:rsidR="00F27882" w:rsidRPr="002C2146" w:rsidRDefault="00F27882" w:rsidP="002C2146">
            <w:pPr>
              <w:autoSpaceDE w:val="0"/>
              <w:autoSpaceDN w:val="0"/>
              <w:adjustRightInd w:val="0"/>
              <w:jc w:val="both"/>
              <w:rPr>
                <w:color w:val="000000"/>
                <w:sz w:val="18"/>
                <w:szCs w:val="18"/>
              </w:rPr>
            </w:pPr>
          </w:p>
          <w:p w14:paraId="242DD0CE" w14:textId="77777777" w:rsidR="00F27882" w:rsidRPr="002C2146" w:rsidRDefault="00F27882" w:rsidP="002C2146">
            <w:pPr>
              <w:autoSpaceDE w:val="0"/>
              <w:autoSpaceDN w:val="0"/>
              <w:adjustRightInd w:val="0"/>
              <w:jc w:val="both"/>
              <w:rPr>
                <w:color w:val="000000"/>
                <w:sz w:val="18"/>
                <w:szCs w:val="18"/>
              </w:rPr>
            </w:pPr>
            <w:r w:rsidRPr="002C2146">
              <w:rPr>
                <w:color w:val="000000"/>
                <w:sz w:val="18"/>
                <w:szCs w:val="18"/>
              </w:rPr>
              <w:t xml:space="preserve">Reikalaujamos veiklos teisinis pagrindas: </w:t>
            </w:r>
            <w:r w:rsidRPr="002C2146">
              <w:rPr>
                <w:sz w:val="18"/>
                <w:szCs w:val="18"/>
              </w:rPr>
              <w:t xml:space="preserve">Lietuvos Respublikos sveikatos apsaugos ministro 2007 m. gruodžio 5 d. įsakymo Nr. V-998 (Lietuvos Respublikos sveikatos apsaugos ministro 2019 m. lapkričio 22 d. įsakymo Nr. V-1327 redakcija) I skyriaus „Bendrosios nuostatos“ 2 punkte nurodoma, kad  asmens sveikatos priežiūros įstaiga, teikianti laboratorinės diagnostikos paslaugas (toliau – ASPĮ) privalo turėti įstaigos asmens sveikatos priežiūros licenciją, suteikiančią teisę teikti laboratorinės diagnostikos paslaugas, kurioje </w:t>
            </w:r>
            <w:r w:rsidRPr="002C2146">
              <w:rPr>
                <w:color w:val="000000"/>
                <w:sz w:val="18"/>
                <w:szCs w:val="18"/>
              </w:rPr>
              <w:t>nurodomos laboratorinių tyrimų grupės, pateikiamos Klinikinių laboratorinių tyrimų nomenklatūroje, kuri saugoma Lietuvos medicinos bibliotekos Medicinos nomenklatūrų ir klasifikatorių valdymo informacinėje sistemoje (toliau – MNKV IS), ir kurioms priskiriamus tyrimus ASPĮ turi teisę atlikti.</w:t>
            </w:r>
          </w:p>
        </w:tc>
        <w:tc>
          <w:tcPr>
            <w:tcW w:w="1712" w:type="pct"/>
            <w:tcBorders>
              <w:top w:val="single" w:sz="4" w:space="0" w:color="000000"/>
              <w:left w:val="single" w:sz="4" w:space="0" w:color="auto"/>
              <w:bottom w:val="single" w:sz="4" w:space="0" w:color="000000"/>
              <w:right w:val="single" w:sz="4" w:space="0" w:color="000000"/>
            </w:tcBorders>
          </w:tcPr>
          <w:p w14:paraId="0CB0477B" w14:textId="77777777" w:rsidR="00F27882" w:rsidRPr="002C2146" w:rsidRDefault="00F27882" w:rsidP="002C2146">
            <w:pPr>
              <w:autoSpaceDE w:val="0"/>
              <w:autoSpaceDN w:val="0"/>
              <w:adjustRightInd w:val="0"/>
              <w:jc w:val="both"/>
              <w:rPr>
                <w:rFonts w:eastAsia="Aptos"/>
                <w:color w:val="000000"/>
                <w:sz w:val="18"/>
                <w:szCs w:val="18"/>
              </w:rPr>
            </w:pPr>
            <w:r w:rsidRPr="002C2146">
              <w:rPr>
                <w:rFonts w:eastAsia="Aptos"/>
                <w:color w:val="000000"/>
                <w:sz w:val="18"/>
                <w:szCs w:val="18"/>
              </w:rPr>
              <w:t>EBVPD</w:t>
            </w:r>
          </w:p>
          <w:p w14:paraId="61B2E896" w14:textId="77777777" w:rsidR="00F27882" w:rsidRPr="002C2146" w:rsidRDefault="00F27882" w:rsidP="002C2146">
            <w:pPr>
              <w:autoSpaceDE w:val="0"/>
              <w:autoSpaceDN w:val="0"/>
              <w:adjustRightInd w:val="0"/>
              <w:jc w:val="both"/>
              <w:rPr>
                <w:rFonts w:eastAsia="Aptos"/>
                <w:color w:val="000000"/>
                <w:sz w:val="18"/>
                <w:szCs w:val="18"/>
              </w:rPr>
            </w:pPr>
          </w:p>
          <w:p w14:paraId="2791B775" w14:textId="77777777" w:rsidR="00F27882" w:rsidRPr="002C2146" w:rsidRDefault="00F27882" w:rsidP="002C2146">
            <w:pPr>
              <w:jc w:val="both"/>
              <w:rPr>
                <w:rFonts w:eastAsia="Aptos"/>
                <w:color w:val="000000"/>
                <w:sz w:val="18"/>
                <w:szCs w:val="18"/>
              </w:rPr>
            </w:pPr>
            <w:r w:rsidRPr="002C2146">
              <w:rPr>
                <w:rFonts w:eastAsia="Aptos"/>
                <w:color w:val="000000"/>
                <w:sz w:val="18"/>
                <w:szCs w:val="18"/>
              </w:rPr>
              <w:t>Valstybinės akreditavimo sveikatos priežiūros veiklai tarnybos (VASPVT) prie SAM išduotos licencijos (-ų), suteikiančios (-</w:t>
            </w:r>
            <w:proofErr w:type="spellStart"/>
            <w:r w:rsidRPr="002C2146">
              <w:rPr>
                <w:rFonts w:eastAsia="Aptos"/>
                <w:color w:val="000000"/>
                <w:sz w:val="18"/>
                <w:szCs w:val="18"/>
              </w:rPr>
              <w:t>čių</w:t>
            </w:r>
            <w:proofErr w:type="spellEnd"/>
            <w:r w:rsidRPr="002C2146">
              <w:rPr>
                <w:rFonts w:eastAsia="Aptos"/>
                <w:color w:val="000000"/>
                <w:sz w:val="18"/>
                <w:szCs w:val="18"/>
              </w:rPr>
              <w:t xml:space="preserve">) teisę teikti laboratorinės diagnostikos paslaugas, pateikti nereikia, ji bus tikrinama viešai prieinamoje </w:t>
            </w:r>
            <w:hyperlink r:id="rId7" w:history="1">
              <w:r w:rsidRPr="002C2146">
                <w:rPr>
                  <w:rFonts w:eastAsia="Aptos"/>
                  <w:color w:val="000000"/>
                  <w:sz w:val="18"/>
                  <w:szCs w:val="18"/>
                  <w:u w:val="single"/>
                </w:rPr>
                <w:t>https://vaspvt.lrv.lt/lt/licencijos/sveikatos-prieziuros-istaigos/</w:t>
              </w:r>
            </w:hyperlink>
            <w:r w:rsidRPr="002C2146">
              <w:rPr>
                <w:rFonts w:eastAsia="Aptos"/>
                <w:color w:val="000000"/>
                <w:sz w:val="18"/>
                <w:szCs w:val="18"/>
              </w:rPr>
              <w:t xml:space="preserve"> tačiau tiekėjas privalo atliekamų tyrimų sąrašą pateikti ir paskelbti Lietuvos medicinos bibliotekos Medicinos nomenklatūrų ir klasifikatorių valdymo informacinėje sistemoje (MNKV IS). Jeigu tyrimai nesusieti - pateikiamas su MNKV IS nesusietų laboratorinių tyrimų sąrašas (jeigu tokių tyrimų yra) su paaiškinimu, kodėl tyrimai nesusieti.</w:t>
            </w:r>
          </w:p>
          <w:p w14:paraId="1C37CBBD" w14:textId="77777777" w:rsidR="00F27882" w:rsidRPr="002C2146" w:rsidRDefault="00F27882" w:rsidP="002C2146">
            <w:pPr>
              <w:spacing w:after="240" w:line="256" w:lineRule="auto"/>
              <w:jc w:val="both"/>
              <w:rPr>
                <w:bCs/>
                <w:color w:val="000000"/>
                <w:sz w:val="18"/>
                <w:szCs w:val="18"/>
              </w:rPr>
            </w:pPr>
            <w:r w:rsidRPr="002C2146">
              <w:rPr>
                <w:bCs/>
                <w:color w:val="000000"/>
                <w:sz w:val="18"/>
                <w:szCs w:val="18"/>
              </w:rPr>
              <w:t>Tuo atveju, jeigu dėl Valstybinės akreditavimo sveikatos priežiūros veiklai tarnybos duomenų bazės techninių trikdžių perkančioji organizacija neturės galimybės patikrinti neatlygintinai prieinamų duomenų apie tiekėją, jis turi teisę prašyti tiekėjo pateikti nustatyta tvarka išduotą dokumentą, patvirtinantį arba paneigiantį šiame punkte nurodytų aplinkybių buvimą.</w:t>
            </w:r>
          </w:p>
          <w:p w14:paraId="5E201AA9" w14:textId="4D067571" w:rsidR="00F27882" w:rsidRPr="002C2146" w:rsidRDefault="00F27882" w:rsidP="002C2146">
            <w:pPr>
              <w:autoSpaceDE w:val="0"/>
              <w:autoSpaceDN w:val="0"/>
              <w:adjustRightInd w:val="0"/>
              <w:jc w:val="both"/>
              <w:rPr>
                <w:rFonts w:eastAsia="Aptos"/>
                <w:color w:val="000000"/>
                <w:sz w:val="18"/>
                <w:szCs w:val="18"/>
              </w:rPr>
            </w:pPr>
            <w:r w:rsidRPr="002C2146">
              <w:rPr>
                <w:rFonts w:eastAsia="Aptos"/>
                <w:color w:val="000000"/>
                <w:sz w:val="18"/>
                <w:szCs w:val="18"/>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left w:val="single" w:sz="4" w:space="0" w:color="000000"/>
              <w:bottom w:val="single" w:sz="4" w:space="0" w:color="000000"/>
              <w:right w:val="single" w:sz="4" w:space="0" w:color="000000"/>
            </w:tcBorders>
          </w:tcPr>
          <w:p w14:paraId="10ABAEAC" w14:textId="77777777" w:rsidR="00F27882" w:rsidRPr="002C2146" w:rsidRDefault="00F27882" w:rsidP="002C2146">
            <w:pPr>
              <w:autoSpaceDE w:val="0"/>
              <w:autoSpaceDN w:val="0"/>
              <w:adjustRightInd w:val="0"/>
              <w:jc w:val="both"/>
              <w:rPr>
                <w:rFonts w:eastAsia="Calibri"/>
                <w:color w:val="000000"/>
                <w:sz w:val="18"/>
                <w:szCs w:val="18"/>
              </w:rPr>
            </w:pPr>
            <w:r w:rsidRPr="002C2146">
              <w:rPr>
                <w:rFonts w:eastAsia="Calibri"/>
                <w:color w:val="000000"/>
                <w:sz w:val="18"/>
                <w:szCs w:val="18"/>
              </w:rPr>
              <w:t>- jeigu pasiūlymą teikia ūkio subjektų grupė – reikalavimą turi atitikti kiekvienas ūkio subjektų grupės narys (-</w:t>
            </w:r>
            <w:proofErr w:type="spellStart"/>
            <w:r w:rsidRPr="002C2146">
              <w:rPr>
                <w:rFonts w:eastAsia="Calibri"/>
                <w:color w:val="000000"/>
                <w:sz w:val="18"/>
                <w:szCs w:val="18"/>
              </w:rPr>
              <w:t>iai</w:t>
            </w:r>
            <w:proofErr w:type="spellEnd"/>
            <w:r w:rsidRPr="002C2146">
              <w:rPr>
                <w:rFonts w:eastAsia="Calibri"/>
                <w:color w:val="000000"/>
                <w:sz w:val="18"/>
                <w:szCs w:val="18"/>
              </w:rPr>
              <w:t>), pagal jų prisiimamus įsipareigojimus pirkimo sutarčiai vykdyti;</w:t>
            </w:r>
          </w:p>
          <w:p w14:paraId="2558B7D4" w14:textId="77777777" w:rsidR="00F27882" w:rsidRPr="002C2146" w:rsidRDefault="00F27882" w:rsidP="002C2146">
            <w:pPr>
              <w:autoSpaceDE w:val="0"/>
              <w:autoSpaceDN w:val="0"/>
              <w:adjustRightInd w:val="0"/>
              <w:jc w:val="both"/>
              <w:rPr>
                <w:rFonts w:eastAsia="Calibri"/>
                <w:color w:val="000000"/>
                <w:sz w:val="18"/>
                <w:szCs w:val="18"/>
              </w:rPr>
            </w:pPr>
            <w:r w:rsidRPr="002C2146">
              <w:rPr>
                <w:rFonts w:eastAsia="Calibri"/>
                <w:color w:val="000000"/>
                <w:sz w:val="18"/>
                <w:szCs w:val="18"/>
              </w:rPr>
              <w:t>- tiekėjas gali remtis kitų ūkio subjektų pajėgumais tik tuomet, kai tie subjektai, kurių pajėgumais buvo pasiremta, patys teiks paslaugas, kurioms reikia jų pajėgumų;</w:t>
            </w:r>
          </w:p>
          <w:p w14:paraId="57911475" w14:textId="77777777" w:rsidR="00F27882" w:rsidRPr="002C2146" w:rsidRDefault="00F27882" w:rsidP="002C2146">
            <w:pPr>
              <w:autoSpaceDE w:val="0"/>
              <w:autoSpaceDN w:val="0"/>
              <w:adjustRightInd w:val="0"/>
              <w:jc w:val="both"/>
              <w:rPr>
                <w:color w:val="000000"/>
                <w:sz w:val="18"/>
                <w:szCs w:val="18"/>
              </w:rPr>
            </w:pPr>
            <w:r w:rsidRPr="002C2146">
              <w:rPr>
                <w:rFonts w:eastAsia="Calibri"/>
                <w:color w:val="000000"/>
                <w:kern w:val="2"/>
                <w:sz w:val="18"/>
                <w:szCs w:val="18"/>
                <w:lang w:eastAsia="en-US"/>
                <w14:ligatures w14:val="standardContextual"/>
              </w:rPr>
              <w:t>- subtiekėjai, kuriuos tiekėjas pasitelks pirkimo sutarties vykdymui, privalo turėti teisę verstis ta veikla, kuriai jis pasitelkiamas.</w:t>
            </w:r>
          </w:p>
        </w:tc>
      </w:tr>
    </w:tbl>
    <w:p w14:paraId="113F1B42" w14:textId="77777777" w:rsidR="00F27882" w:rsidRDefault="00F27882" w:rsidP="00F27882">
      <w:pPr>
        <w:spacing w:after="0" w:line="20" w:lineRule="atLeast"/>
        <w:contextualSpacing/>
        <w:jc w:val="both"/>
        <w:rPr>
          <w:rFonts w:eastAsia="Calibri" w:cs="Times New Roman"/>
          <w:kern w:val="0"/>
          <w:sz w:val="22"/>
          <w:lang w:eastAsia="lt-LT"/>
          <w14:ligatures w14:val="none"/>
        </w:rPr>
      </w:pPr>
    </w:p>
    <w:p w14:paraId="75F1EEAA" w14:textId="77777777" w:rsidR="002C2146" w:rsidRDefault="002C2146" w:rsidP="00F27882">
      <w:pPr>
        <w:spacing w:after="0" w:line="20" w:lineRule="atLeast"/>
        <w:contextualSpacing/>
        <w:jc w:val="both"/>
        <w:rPr>
          <w:rFonts w:eastAsia="Calibri" w:cs="Times New Roman"/>
          <w:kern w:val="0"/>
          <w:sz w:val="22"/>
          <w:lang w:eastAsia="lt-LT"/>
          <w14:ligatures w14:val="none"/>
        </w:rPr>
      </w:pPr>
    </w:p>
    <w:p w14:paraId="78107F02" w14:textId="77777777" w:rsidR="002C2146" w:rsidRDefault="002C2146" w:rsidP="00F27882">
      <w:pPr>
        <w:spacing w:after="0" w:line="20" w:lineRule="atLeast"/>
        <w:contextualSpacing/>
        <w:jc w:val="both"/>
        <w:rPr>
          <w:rFonts w:eastAsia="Calibri" w:cs="Times New Roman"/>
          <w:kern w:val="0"/>
          <w:sz w:val="22"/>
          <w:lang w:eastAsia="lt-LT"/>
          <w14:ligatures w14:val="none"/>
        </w:rPr>
      </w:pPr>
    </w:p>
    <w:p w14:paraId="7FBC9001" w14:textId="77777777" w:rsidR="00F27882" w:rsidRPr="00F27882" w:rsidRDefault="00F27882" w:rsidP="00F27882">
      <w:pPr>
        <w:spacing w:before="60" w:after="60" w:line="256" w:lineRule="auto"/>
        <w:jc w:val="center"/>
        <w:rPr>
          <w:rFonts w:eastAsia="Calibri" w:cs="Times New Roman"/>
          <w:b/>
          <w:bCs/>
          <w:kern w:val="0"/>
          <w:sz w:val="22"/>
          <w14:ligatures w14:val="none"/>
        </w:rPr>
      </w:pPr>
      <w:r w:rsidRPr="00F27882">
        <w:rPr>
          <w:rFonts w:eastAsia="Calibri" w:cs="Times New Roman"/>
          <w:b/>
          <w:bCs/>
          <w:kern w:val="0"/>
          <w:sz w:val="22"/>
          <w14:ligatures w14:val="none"/>
        </w:rPr>
        <w:lastRenderedPageBreak/>
        <w:t>Tiekėjams nustatomi reikalavimai dėl kokybės vadybos sistemos ir (ar) aplinkos apsaugos vadybos sistemos standartų reikalavimai</w:t>
      </w:r>
    </w:p>
    <w:p w14:paraId="51AB8449" w14:textId="77777777" w:rsidR="00F27882" w:rsidRPr="00F27882" w:rsidRDefault="00F27882" w:rsidP="00F27882">
      <w:pPr>
        <w:widowControl w:val="0"/>
        <w:tabs>
          <w:tab w:val="left" w:pos="709"/>
        </w:tabs>
        <w:spacing w:after="0" w:line="240" w:lineRule="auto"/>
        <w:jc w:val="both"/>
        <w:rPr>
          <w:rFonts w:eastAsia="Calibri" w:cs="Times New Roman"/>
          <w:b/>
          <w:bCs/>
          <w:kern w:val="0"/>
          <w:szCs w:val="24"/>
          <w14:ligatures w14:val="none"/>
        </w:rPr>
      </w:pPr>
    </w:p>
    <w:p w14:paraId="3BFED789" w14:textId="2B762041" w:rsidR="00F27882" w:rsidRPr="00F27882" w:rsidRDefault="00F27882" w:rsidP="00F27882">
      <w:pPr>
        <w:spacing w:after="0" w:line="240" w:lineRule="auto"/>
        <w:jc w:val="both"/>
        <w:rPr>
          <w:rFonts w:eastAsia="Calibri" w:cs="Times New Roman"/>
          <w:kern w:val="0"/>
          <w:szCs w:val="24"/>
          <w14:ligatures w14:val="none"/>
        </w:rPr>
      </w:pPr>
      <w:r w:rsidRPr="00F27882">
        <w:rPr>
          <w:rFonts w:eastAsia="Calibri" w:cs="Times New Roman"/>
          <w:kern w:val="0"/>
          <w:szCs w:val="24"/>
          <w14:ligatures w14:val="none"/>
        </w:rPr>
        <w:t>2. Tiekėjai turi atitikti šiame priede nustatytus reikalavimus dėl aplinkos apsaugos vadybos sistemos standartų:</w:t>
      </w:r>
    </w:p>
    <w:p w14:paraId="3A9F75A4" w14:textId="77777777" w:rsidR="00F27882" w:rsidRPr="00F27882" w:rsidRDefault="00F27882" w:rsidP="00F27882">
      <w:pPr>
        <w:spacing w:after="0" w:line="240" w:lineRule="auto"/>
        <w:jc w:val="right"/>
        <w:rPr>
          <w:rFonts w:eastAsia="Calibri" w:cs="Times New Roman"/>
          <w:kern w:val="0"/>
          <w:szCs w:val="24"/>
          <w14:ligatures w14:val="none"/>
        </w:rPr>
      </w:pPr>
      <w:r w:rsidRPr="00F27882">
        <w:rPr>
          <w:rFonts w:eastAsia="Calibri" w:cs="Times New Roman"/>
          <w:kern w:val="0"/>
          <w:szCs w:val="24"/>
          <w14:ligatures w14:val="none"/>
        </w:rPr>
        <w:t>2 lentelė „</w:t>
      </w:r>
      <w:r w:rsidRPr="00F27882">
        <w:rPr>
          <w:rFonts w:eastAsia="Calibri" w:cs="Times New Roman"/>
          <w:b/>
          <w:bCs/>
          <w:kern w:val="0"/>
          <w:szCs w:val="24"/>
          <w:lang w:eastAsia="lt-LT"/>
          <w14:ligatures w14:val="none"/>
        </w:rPr>
        <w:t>Aplinkos apsaugos vadybos sistema“</w:t>
      </w:r>
    </w:p>
    <w:tbl>
      <w:tblPr>
        <w:tblStyle w:val="TableGrid3"/>
        <w:tblW w:w="9918" w:type="dxa"/>
        <w:tblLook w:val="04A0" w:firstRow="1" w:lastRow="0" w:firstColumn="1" w:lastColumn="0" w:noHBand="0" w:noVBand="1"/>
      </w:tblPr>
      <w:tblGrid>
        <w:gridCol w:w="576"/>
        <w:gridCol w:w="3530"/>
        <w:gridCol w:w="5812"/>
      </w:tblGrid>
      <w:tr w:rsidR="00F27882" w:rsidRPr="00F27882" w14:paraId="40BD90BE" w14:textId="77777777" w:rsidTr="007E736C">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270EA60" w14:textId="77777777" w:rsidR="00F27882" w:rsidRPr="00F27882" w:rsidRDefault="00F27882" w:rsidP="007E736C">
            <w:pPr>
              <w:jc w:val="center"/>
              <w:rPr>
                <w:b/>
                <w:bCs/>
                <w:szCs w:val="24"/>
              </w:rPr>
            </w:pPr>
            <w:r w:rsidRPr="00F27882">
              <w:rPr>
                <w:rFonts w:eastAsia="Calibri"/>
                <w:b/>
                <w:bCs/>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0DC1788" w14:textId="77777777" w:rsidR="00F27882" w:rsidRPr="00F27882" w:rsidRDefault="00F27882" w:rsidP="007E736C">
            <w:pPr>
              <w:jc w:val="center"/>
              <w:rPr>
                <w:rFonts w:eastAsia="Calibri"/>
                <w:b/>
                <w:bCs/>
                <w:szCs w:val="24"/>
              </w:rPr>
            </w:pPr>
            <w:r w:rsidRPr="00F27882">
              <w:rPr>
                <w:b/>
                <w:bCs/>
                <w:color w:val="000000"/>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67F67CA" w14:textId="77777777" w:rsidR="00F27882" w:rsidRPr="00F27882" w:rsidRDefault="00F27882" w:rsidP="007E736C">
            <w:pPr>
              <w:autoSpaceDE w:val="0"/>
              <w:autoSpaceDN w:val="0"/>
              <w:adjustRightInd w:val="0"/>
              <w:jc w:val="center"/>
              <w:rPr>
                <w:b/>
                <w:bCs/>
                <w:color w:val="000000"/>
                <w:szCs w:val="24"/>
              </w:rPr>
            </w:pPr>
            <w:r w:rsidRPr="00F27882">
              <w:rPr>
                <w:b/>
                <w:bCs/>
                <w:color w:val="000000"/>
                <w:szCs w:val="24"/>
              </w:rPr>
              <w:t>Atitiktį reikalavimui įrodantys dokumentai</w:t>
            </w:r>
          </w:p>
        </w:tc>
      </w:tr>
      <w:tr w:rsidR="00F27882" w:rsidRPr="00F27882" w14:paraId="746CDB30" w14:textId="77777777" w:rsidTr="007E736C">
        <w:tc>
          <w:tcPr>
            <w:tcW w:w="576" w:type="dxa"/>
            <w:tcBorders>
              <w:top w:val="single" w:sz="4" w:space="0" w:color="000000"/>
              <w:left w:val="single" w:sz="4" w:space="0" w:color="000000"/>
              <w:bottom w:val="single" w:sz="4" w:space="0" w:color="000000"/>
              <w:right w:val="single" w:sz="4" w:space="0" w:color="000000"/>
            </w:tcBorders>
          </w:tcPr>
          <w:p w14:paraId="43669321" w14:textId="005EA2DD" w:rsidR="00F27882" w:rsidRPr="00F27882" w:rsidRDefault="00F27882" w:rsidP="007E736C">
            <w:pPr>
              <w:jc w:val="center"/>
              <w:rPr>
                <w:rFonts w:eastAsia="Calibri"/>
                <w:szCs w:val="24"/>
              </w:rPr>
            </w:pPr>
            <w:r w:rsidRPr="00F27882">
              <w:rPr>
                <w:rFonts w:eastAsia="Calibri"/>
                <w:szCs w:val="24"/>
              </w:rPr>
              <w:t>2.1.</w:t>
            </w:r>
          </w:p>
        </w:tc>
        <w:tc>
          <w:tcPr>
            <w:tcW w:w="3530" w:type="dxa"/>
            <w:tcBorders>
              <w:top w:val="single" w:sz="4" w:space="0" w:color="000000"/>
              <w:left w:val="single" w:sz="4" w:space="0" w:color="000000"/>
              <w:bottom w:val="single" w:sz="4" w:space="0" w:color="000000"/>
              <w:right w:val="single" w:sz="4" w:space="0" w:color="000000"/>
            </w:tcBorders>
          </w:tcPr>
          <w:p w14:paraId="5127251D" w14:textId="77777777" w:rsidR="00F27882" w:rsidRPr="00F27882" w:rsidRDefault="00F27882" w:rsidP="007E736C">
            <w:pPr>
              <w:autoSpaceDE w:val="0"/>
              <w:autoSpaceDN w:val="0"/>
              <w:adjustRightInd w:val="0"/>
              <w:jc w:val="both"/>
              <w:rPr>
                <w:szCs w:val="24"/>
              </w:rPr>
            </w:pPr>
            <w:r w:rsidRPr="00F27882">
              <w:rPr>
                <w:szCs w:val="24"/>
              </w:rPr>
              <w:t xml:space="preserve">Tiekėjas atliekamoms paslaugoms taiko aplinkos apsaugos vadybos sistemos reikalavimus pagal standartą </w:t>
            </w:r>
            <w:r w:rsidRPr="00F27882">
              <w:rPr>
                <w:color w:val="000000"/>
                <w:szCs w:val="24"/>
                <w:shd w:val="clear" w:color="auto" w:fill="FFFFFF"/>
              </w:rPr>
              <w:t xml:space="preserve">LST EN ISO 14001 </w:t>
            </w:r>
            <w:r w:rsidRPr="00F27882">
              <w:rPr>
                <w:szCs w:val="24"/>
              </w:rPr>
              <w:t xml:space="preserve"> arba EMAS ar kitus aplinkos apsaugos vadybos standartus, pagrįstus atitinkamais Europos arba tarptautinių standartizacijos organizacijų priimtais standartais, ar kitais tiekėjo pateiktais lygiaverčiais įrodymais.</w:t>
            </w:r>
            <w:r w:rsidRPr="00F27882">
              <w:rPr>
                <w:b/>
                <w:szCs w:val="24"/>
              </w:rPr>
              <w:t>*</w:t>
            </w:r>
          </w:p>
          <w:p w14:paraId="65C7B85A" w14:textId="77777777" w:rsidR="00F27882" w:rsidRPr="00F27882" w:rsidRDefault="00F27882" w:rsidP="007E736C">
            <w:pPr>
              <w:autoSpaceDE w:val="0"/>
              <w:autoSpaceDN w:val="0"/>
              <w:adjustRightInd w:val="0"/>
              <w:jc w:val="both"/>
              <w:rPr>
                <w:szCs w:val="24"/>
              </w:rPr>
            </w:pPr>
          </w:p>
          <w:p w14:paraId="39F84756" w14:textId="77777777" w:rsidR="00F27882" w:rsidRPr="00F27882" w:rsidRDefault="00F27882" w:rsidP="007E736C">
            <w:pPr>
              <w:autoSpaceDE w:val="0"/>
              <w:autoSpaceDN w:val="0"/>
              <w:adjustRightInd w:val="0"/>
              <w:jc w:val="both"/>
              <w:rPr>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0E4E2541" w14:textId="5BB5F4AE" w:rsidR="00F27882" w:rsidRDefault="00F27882" w:rsidP="007E736C">
            <w:pPr>
              <w:jc w:val="both"/>
              <w:rPr>
                <w:szCs w:val="24"/>
              </w:rPr>
            </w:pPr>
            <w:r w:rsidRPr="00F27882">
              <w:rPr>
                <w:szCs w:val="24"/>
              </w:rPr>
              <w:t>Pateikiama</w:t>
            </w:r>
            <w:r w:rsidR="00C834B9">
              <w:rPr>
                <w:szCs w:val="24"/>
              </w:rPr>
              <w:t xml:space="preserve">s </w:t>
            </w:r>
            <w:r w:rsidRPr="00F27882">
              <w:rPr>
                <w:szCs w:val="24"/>
              </w:rPr>
              <w:t xml:space="preserve">nepriklausomos įstaigos išduotas sertifikatas. </w:t>
            </w:r>
          </w:p>
          <w:p w14:paraId="267AA231" w14:textId="77777777" w:rsidR="00C834B9" w:rsidRPr="00F27882" w:rsidRDefault="00C834B9" w:rsidP="007E736C">
            <w:pPr>
              <w:jc w:val="both"/>
              <w:rPr>
                <w:szCs w:val="24"/>
              </w:rPr>
            </w:pPr>
          </w:p>
          <w:p w14:paraId="66F7DF64" w14:textId="77777777" w:rsidR="00F27882" w:rsidRDefault="00F27882" w:rsidP="007E736C">
            <w:pPr>
              <w:jc w:val="both"/>
              <w:rPr>
                <w:szCs w:val="24"/>
              </w:rPr>
            </w:pPr>
            <w:r w:rsidRPr="00F27882">
              <w:rPr>
                <w:szCs w:val="24"/>
              </w:rPr>
              <w:t xml:space="preserve">Perkančioji organizacija pripažįsta lygiaverčius sertifikatus, išduotus kitose valstybėse narėse įsteigtų nepriklausomų įstaigų. </w:t>
            </w:r>
          </w:p>
          <w:p w14:paraId="0D6272BD" w14:textId="77777777" w:rsidR="00C834B9" w:rsidRPr="00F27882" w:rsidRDefault="00C834B9" w:rsidP="007E736C">
            <w:pPr>
              <w:jc w:val="both"/>
              <w:rPr>
                <w:szCs w:val="24"/>
              </w:rPr>
            </w:pPr>
          </w:p>
          <w:p w14:paraId="4E41E2AF" w14:textId="77777777" w:rsidR="00F27882" w:rsidRPr="00F27882" w:rsidRDefault="00F27882" w:rsidP="007E736C">
            <w:pPr>
              <w:jc w:val="both"/>
              <w:rPr>
                <w:bCs/>
                <w:szCs w:val="24"/>
                <w:lang w:eastAsia="en-GB"/>
              </w:rPr>
            </w:pPr>
            <w:r w:rsidRPr="00F27882">
              <w:rPr>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0A227DE" w14:textId="77777777" w:rsidR="00F27882" w:rsidRPr="00F27882" w:rsidRDefault="00F27882" w:rsidP="007E736C">
            <w:pPr>
              <w:snapToGrid w:val="0"/>
              <w:ind w:right="-108"/>
              <w:jc w:val="both"/>
              <w:rPr>
                <w:szCs w:val="24"/>
              </w:rPr>
            </w:pPr>
          </w:p>
          <w:p w14:paraId="77E056BF" w14:textId="77777777" w:rsidR="00F27882" w:rsidRPr="00F27882" w:rsidRDefault="00F27882" w:rsidP="007E736C">
            <w:pPr>
              <w:snapToGrid w:val="0"/>
              <w:ind w:right="-108"/>
              <w:jc w:val="both"/>
              <w:rPr>
                <w:szCs w:val="24"/>
                <w:u w:val="single"/>
              </w:rPr>
            </w:pPr>
            <w:r w:rsidRPr="00F27882">
              <w:rPr>
                <w:szCs w:val="24"/>
                <w:u w:val="single"/>
              </w:rPr>
              <w:t>Pateikiamas skenuotas dokumentas elektroninėje formoje.</w:t>
            </w:r>
          </w:p>
        </w:tc>
      </w:tr>
    </w:tbl>
    <w:p w14:paraId="1CC5A6E1" w14:textId="14D870E3" w:rsidR="00F27882" w:rsidRPr="00F27882" w:rsidRDefault="00F27882" w:rsidP="00F27882">
      <w:pPr>
        <w:spacing w:after="0" w:line="240" w:lineRule="auto"/>
        <w:jc w:val="both"/>
        <w:rPr>
          <w:rFonts w:eastAsia="Calibri" w:cs="Times New Roman"/>
          <w:i/>
          <w:iCs/>
          <w:kern w:val="0"/>
          <w:sz w:val="20"/>
          <w:szCs w:val="20"/>
          <w:lang w:eastAsia="ar-SA"/>
          <w14:ligatures w14:val="none"/>
        </w:rPr>
      </w:pPr>
      <w:r w:rsidRPr="00F27882">
        <w:rPr>
          <w:rFonts w:eastAsia="Calibri" w:cs="Times New Roman"/>
          <w:b/>
          <w:iCs/>
          <w:kern w:val="0"/>
          <w:szCs w:val="24"/>
          <w:lang w:eastAsia="lt-LT"/>
          <w14:ligatures w14:val="none"/>
        </w:rPr>
        <w:t>*</w:t>
      </w:r>
      <w:r w:rsidRPr="00F27882">
        <w:rPr>
          <w:rFonts w:eastAsia="Calibri" w:cs="Times New Roman"/>
          <w:i/>
          <w:iCs/>
          <w:kern w:val="0"/>
          <w:sz w:val="20"/>
          <w:szCs w:val="20"/>
          <w:lang w:eastAsia="lt-LT"/>
          <w14:ligatures w14:val="none"/>
        </w:rPr>
        <w:t>Kiti lygiaverčiai aplinkos apsaugos vadybos užtikrinimo priemonių įrodymai gali būti tiekėjo taikomų aplinkos apsaugos vadybos priemonių aprašymas, atitinkantis visus šiuos reikalavimus:</w:t>
      </w:r>
    </w:p>
    <w:p w14:paraId="659FCAD2" w14:textId="77777777" w:rsidR="00F27882" w:rsidRPr="00F27882" w:rsidRDefault="00F27882" w:rsidP="00F27882">
      <w:pPr>
        <w:spacing w:after="0" w:line="240" w:lineRule="auto"/>
        <w:jc w:val="both"/>
        <w:rPr>
          <w:rFonts w:eastAsia="Calibri" w:cs="Times New Roman"/>
          <w:i/>
          <w:iCs/>
          <w:kern w:val="0"/>
          <w:sz w:val="20"/>
          <w:szCs w:val="20"/>
          <w:lang w:eastAsia="ar-SA"/>
          <w14:ligatures w14:val="none"/>
        </w:rPr>
      </w:pPr>
      <w:r w:rsidRPr="00F27882">
        <w:rPr>
          <w:rFonts w:eastAsia="Calibri" w:cs="Times New Roman"/>
          <w:i/>
          <w:iCs/>
          <w:kern w:val="0"/>
          <w:sz w:val="20"/>
          <w:szCs w:val="20"/>
          <w:lang w:eastAsia="lt-LT"/>
          <w14:ligatures w14:val="none"/>
        </w:rPr>
        <w:t>1. apibrėžta įmonės ar įstaigos vadovybės patvirtinta aplinkos apsaugos politika ir atitiktis aplinkos apsaugos reikalavimams teikiant paslaugas ir vykdant darbus;</w:t>
      </w:r>
    </w:p>
    <w:p w14:paraId="3E34C643" w14:textId="77777777" w:rsidR="00F27882" w:rsidRPr="00F27882" w:rsidRDefault="00F27882" w:rsidP="00F27882">
      <w:pPr>
        <w:spacing w:after="0" w:line="240" w:lineRule="auto"/>
        <w:jc w:val="both"/>
        <w:rPr>
          <w:rFonts w:eastAsia="Calibri" w:cs="Times New Roman"/>
          <w:i/>
          <w:iCs/>
          <w:kern w:val="0"/>
          <w:sz w:val="20"/>
          <w:szCs w:val="20"/>
          <w:lang w:eastAsia="ar-SA"/>
          <w14:ligatures w14:val="none"/>
        </w:rPr>
      </w:pPr>
      <w:r w:rsidRPr="00F27882">
        <w:rPr>
          <w:rFonts w:eastAsia="Calibri" w:cs="Times New Roman"/>
          <w:i/>
          <w:iCs/>
          <w:kern w:val="0"/>
          <w:sz w:val="20"/>
          <w:szCs w:val="20"/>
          <w:lang w:eastAsia="lt-LT"/>
          <w14:ligatures w14:val="none"/>
        </w:rPr>
        <w:t>2. nustatyti reikšmingiausi aplinkos apsaugos aspektai, kuriems poveikį daro arba gali daryti įmonės ar įstaigos vykdoma veikla, ir šiuos aplinkos apsaugos aspektus reglamentuojantys teisės aktai;</w:t>
      </w:r>
    </w:p>
    <w:p w14:paraId="09A6C85E" w14:textId="77777777" w:rsidR="00F27882" w:rsidRPr="00F27882" w:rsidRDefault="00F27882" w:rsidP="00F27882">
      <w:pPr>
        <w:spacing w:after="0" w:line="240" w:lineRule="auto"/>
        <w:jc w:val="both"/>
        <w:rPr>
          <w:rFonts w:eastAsia="Calibri" w:cs="Times New Roman"/>
          <w:i/>
          <w:iCs/>
          <w:kern w:val="0"/>
          <w:sz w:val="20"/>
          <w:szCs w:val="20"/>
          <w:lang w:eastAsia="ar-SA"/>
          <w14:ligatures w14:val="none"/>
        </w:rPr>
      </w:pPr>
      <w:r w:rsidRPr="00F27882">
        <w:rPr>
          <w:rFonts w:eastAsia="Calibri" w:cs="Times New Roman"/>
          <w:i/>
          <w:iCs/>
          <w:kern w:val="0"/>
          <w:sz w:val="20"/>
          <w:szCs w:val="20"/>
          <w:lang w:eastAsia="lt-LT"/>
          <w14:ligatures w14:val="none"/>
        </w:rPr>
        <w:t>3. nustatyti aplinkosauginiai tikslai, uždaviniai ir priemonės šiems tikslams pasiekti;</w:t>
      </w:r>
    </w:p>
    <w:p w14:paraId="5E617153" w14:textId="77777777" w:rsidR="00F27882" w:rsidRPr="00F27882" w:rsidRDefault="00F27882" w:rsidP="00F27882">
      <w:pPr>
        <w:spacing w:after="0" w:line="240" w:lineRule="auto"/>
        <w:jc w:val="both"/>
        <w:rPr>
          <w:rFonts w:eastAsia="Calibri" w:cs="Times New Roman"/>
          <w:i/>
          <w:iCs/>
          <w:kern w:val="0"/>
          <w:sz w:val="20"/>
          <w:szCs w:val="20"/>
          <w:lang w:eastAsia="ar-SA"/>
          <w14:ligatures w14:val="none"/>
        </w:rPr>
      </w:pPr>
      <w:r w:rsidRPr="00F27882">
        <w:rPr>
          <w:rFonts w:eastAsia="Calibri" w:cs="Times New Roman"/>
          <w:i/>
          <w:iCs/>
          <w:kern w:val="0"/>
          <w:sz w:val="20"/>
          <w:szCs w:val="20"/>
          <w:lang w:eastAsia="lt-LT"/>
          <w14:ligatures w14:val="none"/>
        </w:rPr>
        <w:t>4. numatyta aplinkosauginių tikslų įgyvendinimo stebėsena – paskirti atsakingi asmenys, nustatyta jų atsakomybė, pareigos ir priemonių įgyvendinimo terminai;</w:t>
      </w:r>
    </w:p>
    <w:p w14:paraId="5B455950" w14:textId="77777777" w:rsidR="00F27882" w:rsidRPr="00F27882" w:rsidRDefault="00F27882" w:rsidP="00F27882">
      <w:pPr>
        <w:spacing w:after="0" w:line="240" w:lineRule="auto"/>
        <w:jc w:val="both"/>
        <w:rPr>
          <w:rFonts w:eastAsia="Calibri" w:cs="Times New Roman"/>
          <w:i/>
          <w:iCs/>
          <w:kern w:val="0"/>
          <w:sz w:val="20"/>
          <w:szCs w:val="20"/>
          <w:lang w:eastAsia="ar-SA"/>
          <w14:ligatures w14:val="none"/>
        </w:rPr>
      </w:pPr>
      <w:r w:rsidRPr="00F27882">
        <w:rPr>
          <w:rFonts w:eastAsia="Calibri" w:cs="Times New Roman"/>
          <w:i/>
          <w:iCs/>
          <w:kern w:val="0"/>
          <w:sz w:val="20"/>
          <w:szCs w:val="20"/>
          <w:lang w:eastAsia="lt-LT"/>
          <w14:ligatures w14:val="none"/>
        </w:rPr>
        <w:t>5. parengtas aplinkosauginių ir avarinių situacijų valdymo planas;</w:t>
      </w:r>
    </w:p>
    <w:p w14:paraId="0E803BF1" w14:textId="77777777" w:rsidR="00F27882" w:rsidRPr="00F27882" w:rsidRDefault="00F27882" w:rsidP="00F27882">
      <w:pPr>
        <w:spacing w:after="0" w:line="240" w:lineRule="auto"/>
        <w:jc w:val="both"/>
        <w:rPr>
          <w:rFonts w:eastAsia="Calibri" w:cs="Times New Roman"/>
          <w:i/>
          <w:iCs/>
          <w:kern w:val="0"/>
          <w:sz w:val="20"/>
          <w:szCs w:val="20"/>
          <w:lang w:eastAsia="lt-LT"/>
          <w14:ligatures w14:val="none"/>
        </w:rPr>
      </w:pPr>
      <w:r w:rsidRPr="00F27882">
        <w:rPr>
          <w:rFonts w:eastAsia="Calibri" w:cs="Times New Roman"/>
          <w:i/>
          <w:iCs/>
          <w:kern w:val="0"/>
          <w:sz w:val="20"/>
          <w:szCs w:val="20"/>
          <w:lang w:eastAsia="lt-LT"/>
          <w14:ligatures w14:val="none"/>
        </w:rPr>
        <w:t>6. vykdoma aplinkosauginio gerinimo veiklos kontrolė (pvz., parengiamos metinės ataskaitos, kurios pateikiamos ir pristatomos įmonės vadovybei).</w:t>
      </w:r>
    </w:p>
    <w:p w14:paraId="688832E9" w14:textId="77777777" w:rsidR="00F27882" w:rsidRPr="00F27882" w:rsidRDefault="00F27882" w:rsidP="00F27882">
      <w:pPr>
        <w:spacing w:after="0" w:line="240" w:lineRule="auto"/>
        <w:jc w:val="both"/>
        <w:rPr>
          <w:rFonts w:ascii="Calibri" w:eastAsia="Calibri" w:hAnsi="Calibri" w:cs="Calibri"/>
          <w:i/>
          <w:iCs/>
          <w:kern w:val="0"/>
          <w:szCs w:val="24"/>
          <w:lang w:eastAsia="ar-SA"/>
          <w14:ligatures w14:val="none"/>
        </w:rPr>
      </w:pPr>
    </w:p>
    <w:p w14:paraId="4C1614D9" w14:textId="5CCA6FE0" w:rsidR="00F27882" w:rsidRPr="00F27882" w:rsidRDefault="00F27882" w:rsidP="00F27882">
      <w:pPr>
        <w:spacing w:after="0" w:line="240" w:lineRule="auto"/>
        <w:jc w:val="both"/>
        <w:rPr>
          <w:rFonts w:eastAsia="Calibri" w:cs="Times New Roman"/>
          <w:noProof/>
          <w:kern w:val="0"/>
          <w:sz w:val="22"/>
          <w:lang w:eastAsia="lt-LT"/>
          <w14:ligatures w14:val="none"/>
        </w:rPr>
      </w:pPr>
      <w:r w:rsidRPr="00F27882">
        <w:rPr>
          <w:rFonts w:eastAsia="Calibri" w:cs="Times New Roman"/>
          <w:kern w:val="0"/>
          <w:sz w:val="22"/>
          <w:lang w:eastAsia="lt-LT"/>
          <w14:ligatures w14:val="none"/>
        </w:rPr>
        <w:t xml:space="preserve">3. </w:t>
      </w:r>
      <w:r w:rsidRPr="00F27882">
        <w:rPr>
          <w:rFonts w:eastAsia="Calibri" w:cs="Times New Roman"/>
          <w:noProof/>
          <w:kern w:val="0"/>
          <w:sz w:val="22"/>
          <w:lang w:eastAsia="lt-LT"/>
          <w14:ligatures w14:val="none"/>
        </w:rPr>
        <w:t>Perkančioji organizacija su pasiūlymu nereikalauja pateikti 1 ir 2 lentelėje nurodytų dokumentų. Šių dokumentų bus prašoma tik iš ekonomiškai naudingiausią pasiūlymą pateikusio tiekėjo prieš nustatant laimėjusį pasiūlymą.</w:t>
      </w:r>
    </w:p>
    <w:p w14:paraId="3ED35F50" w14:textId="7E7E983C" w:rsidR="00F27882" w:rsidRPr="00F27882" w:rsidRDefault="00F27882" w:rsidP="00F27882">
      <w:pPr>
        <w:pStyle w:val="Betarp"/>
        <w:jc w:val="both"/>
        <w:rPr>
          <w:sz w:val="22"/>
        </w:rPr>
      </w:pPr>
      <w:r w:rsidRPr="00F27882">
        <w:rPr>
          <w:bCs/>
          <w:color w:val="000000"/>
          <w:sz w:val="22"/>
        </w:rPr>
        <w:t xml:space="preserve">4. </w:t>
      </w:r>
      <w:r w:rsidRPr="00F27882">
        <w:rPr>
          <w:sz w:val="22"/>
        </w:rPr>
        <w:t>Jei tiekėjas pasitelkia subtiekėją (-</w:t>
      </w:r>
      <w:proofErr w:type="spellStart"/>
      <w:r w:rsidRPr="00F27882">
        <w:rPr>
          <w:sz w:val="22"/>
        </w:rPr>
        <w:t>us</w:t>
      </w:r>
      <w:proofErr w:type="spellEnd"/>
      <w:r w:rsidRPr="00F27882">
        <w:rPr>
          <w:sz w:val="22"/>
        </w:rPr>
        <w:t xml:space="preserve">) pirkimo sutarties vykdymui (kurių pajėgumais tiekėjas nesiremia, kad atitiktų pirkimo dokumentuose nustatytus kvalifikacijos reikalavimus), </w:t>
      </w:r>
      <w:r w:rsidRPr="00F27882">
        <w:rPr>
          <w:iCs/>
          <w:color w:val="000000"/>
          <w:sz w:val="22"/>
        </w:rPr>
        <w:t xml:space="preserve">subtiekėjai – turi laikytis reikalaujamų </w:t>
      </w:r>
      <w:r w:rsidRPr="00F27882">
        <w:rPr>
          <w:bCs/>
          <w:color w:val="000000"/>
          <w:sz w:val="22"/>
        </w:rPr>
        <w:t xml:space="preserve">aplinkos apsaugos vadybos užtikrinimo priemonių, </w:t>
      </w:r>
      <w:r w:rsidRPr="00F27882">
        <w:rPr>
          <w:iCs/>
          <w:color w:val="000000"/>
          <w:sz w:val="22"/>
        </w:rPr>
        <w:t>atsižvelgiant į jų prisiimamus įsipareigojimus pirkimo sutarčiai vykdyti:</w:t>
      </w:r>
    </w:p>
    <w:p w14:paraId="4DFC52B5" w14:textId="49577E4A" w:rsidR="00F27882" w:rsidRPr="00F27882" w:rsidRDefault="00F27882" w:rsidP="00F27882">
      <w:pPr>
        <w:pStyle w:val="Betarp"/>
        <w:jc w:val="both"/>
        <w:rPr>
          <w:color w:val="000000"/>
          <w:sz w:val="22"/>
        </w:rPr>
      </w:pPr>
      <w:r w:rsidRPr="00F27882">
        <w:rPr>
          <w:color w:val="000000"/>
          <w:sz w:val="22"/>
        </w:rPr>
        <w:t xml:space="preserve">4.1. Jeigu tiekėjas pats atitinka šį reikalavimą, tačiau pasitelkia subtiekėjus </w:t>
      </w:r>
      <w:r w:rsidRPr="00F27882">
        <w:rPr>
          <w:sz w:val="22"/>
        </w:rPr>
        <w:t xml:space="preserve">nurodytiems darbams, </w:t>
      </w:r>
      <w:r w:rsidRPr="00F27882">
        <w:rPr>
          <w:color w:val="000000"/>
          <w:sz w:val="22"/>
        </w:rPr>
        <w:t xml:space="preserve">kuriems yra keliamas šis reikalavimas, atlikti, </w:t>
      </w:r>
      <w:bookmarkStart w:id="0" w:name="_Hlk184801228"/>
      <w:r>
        <w:rPr>
          <w:color w:val="000000"/>
          <w:sz w:val="22"/>
        </w:rPr>
        <w:t>Perkančiosios organizacijos</w:t>
      </w:r>
      <w:r w:rsidRPr="00F27882">
        <w:rPr>
          <w:color w:val="000000"/>
          <w:sz w:val="22"/>
        </w:rPr>
        <w:t xml:space="preserve"> prašymu (</w:t>
      </w:r>
      <w:bookmarkStart w:id="1" w:name="_Hlk184802233"/>
      <w:r w:rsidRPr="00F27882">
        <w:rPr>
          <w:color w:val="000000"/>
          <w:sz w:val="22"/>
        </w:rPr>
        <w:t>prieš nustatant laimėjusį pasiūlymą</w:t>
      </w:r>
      <w:bookmarkEnd w:id="1"/>
      <w:r w:rsidRPr="00F27882">
        <w:rPr>
          <w:color w:val="000000"/>
          <w:sz w:val="22"/>
        </w:rPr>
        <w:t>)</w:t>
      </w:r>
      <w:bookmarkEnd w:id="0"/>
      <w:r w:rsidRPr="00F27882">
        <w:rPr>
          <w:color w:val="000000"/>
          <w:sz w:val="22"/>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63FDD101" w14:textId="1CD7077E" w:rsidR="00F27882" w:rsidRPr="00F27882" w:rsidRDefault="00F27882" w:rsidP="00F27882">
      <w:pPr>
        <w:pStyle w:val="Betarp"/>
        <w:jc w:val="both"/>
        <w:rPr>
          <w:color w:val="000000"/>
          <w:sz w:val="22"/>
        </w:rPr>
      </w:pPr>
      <w:r w:rsidRPr="00F27882">
        <w:rPr>
          <w:color w:val="000000"/>
          <w:sz w:val="22"/>
        </w:rPr>
        <w:t xml:space="preserve">4.2. Jeigu tiekėjas, </w:t>
      </w:r>
      <w:r>
        <w:rPr>
          <w:color w:val="000000"/>
          <w:sz w:val="22"/>
        </w:rPr>
        <w:t>Perkančiosios organizacijos</w:t>
      </w:r>
      <w:r w:rsidRPr="00F27882">
        <w:rPr>
          <w:color w:val="000000"/>
          <w:sz w:val="22"/>
        </w:rPr>
        <w:t xml:space="preserve"> prašymu (prieš nustatant laimėjusį pasiūlymą), teiks lygiaverčius aplinkos apsaugos vadybos užtikrinimo priemonių įrodymus, </w:t>
      </w:r>
      <w:bookmarkStart w:id="2" w:name="_Hlk184800949"/>
      <w:r w:rsidRPr="00F27882">
        <w:rPr>
          <w:color w:val="000000"/>
          <w:sz w:val="22"/>
        </w:rPr>
        <w:t xml:space="preserve">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w:t>
      </w:r>
      <w:r w:rsidRPr="00F27882">
        <w:rPr>
          <w:color w:val="000000"/>
          <w:sz w:val="22"/>
        </w:rPr>
        <w:lastRenderedPageBreak/>
        <w:t>atsižvelgiant į subtiekėjo prisiimamus įsipareigojimus pirkimo sutarčiai vykdyti ir tiekėjo atsakomybė prižiūrėti, kad subtiekėjas laikytųsi šių tiekėjo aplinkos apsaugos vadybos užtikrinimo priemonių.</w:t>
      </w:r>
      <w:bookmarkEnd w:id="2"/>
    </w:p>
    <w:p w14:paraId="34738BBA" w14:textId="6A0B2CB8" w:rsidR="00246347" w:rsidRPr="00246347" w:rsidRDefault="00246347" w:rsidP="00246347">
      <w:pPr>
        <w:spacing w:after="0" w:line="240" w:lineRule="auto"/>
        <w:jc w:val="center"/>
        <w:rPr>
          <w:rFonts w:eastAsia="Calibri" w:cs="Times New Roman"/>
          <w:b/>
          <w:bCs/>
          <w:smallCaps/>
          <w:kern w:val="0"/>
          <w:sz w:val="22"/>
          <w:lang w:eastAsia="lt-LT"/>
          <w14:ligatures w14:val="none"/>
        </w:rPr>
      </w:pPr>
      <w:r w:rsidRPr="00246347">
        <w:rPr>
          <w:rFonts w:eastAsia="Calibri" w:cs="Times New Roman"/>
          <w:kern w:val="0"/>
          <w:sz w:val="22"/>
          <w14:ligatures w14:val="none"/>
        </w:rPr>
        <w:t>_________</w:t>
      </w:r>
    </w:p>
    <w:sectPr w:rsidR="00246347" w:rsidRPr="00246347" w:rsidSect="00246347">
      <w:footerReference w:type="first" r:id="rId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C9D74" w14:textId="77777777" w:rsidR="00C4361D" w:rsidRDefault="00C4361D" w:rsidP="00246347">
      <w:pPr>
        <w:spacing w:after="0" w:line="240" w:lineRule="auto"/>
      </w:pPr>
      <w:r>
        <w:separator/>
      </w:r>
    </w:p>
  </w:endnote>
  <w:endnote w:type="continuationSeparator" w:id="0">
    <w:p w14:paraId="6013FD62" w14:textId="77777777" w:rsidR="00C4361D" w:rsidRDefault="00C4361D" w:rsidP="00246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9EEC5" w14:textId="77777777" w:rsidR="00246347" w:rsidRDefault="00246347">
    <w:pPr>
      <w:pStyle w:val="Porat"/>
      <w:jc w:val="right"/>
    </w:pPr>
    <w:r>
      <w:fldChar w:fldCharType="begin"/>
    </w:r>
    <w:r>
      <w:instrText xml:space="preserve"> PAGE   \* MERGEFORMAT </w:instrText>
    </w:r>
    <w:r>
      <w:fldChar w:fldCharType="separate"/>
    </w:r>
    <w:r>
      <w:rPr>
        <w:noProof/>
      </w:rPr>
      <w:t>2</w:t>
    </w:r>
    <w:r>
      <w:rPr>
        <w:noProof/>
      </w:rPr>
      <w:fldChar w:fldCharType="end"/>
    </w:r>
  </w:p>
  <w:p w14:paraId="06E9BBEF" w14:textId="77777777" w:rsidR="00246347" w:rsidRDefault="0024634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04DC6" w14:textId="77777777" w:rsidR="00C4361D" w:rsidRDefault="00C4361D" w:rsidP="00246347">
      <w:pPr>
        <w:spacing w:after="0" w:line="240" w:lineRule="auto"/>
      </w:pPr>
      <w:r>
        <w:separator/>
      </w:r>
    </w:p>
  </w:footnote>
  <w:footnote w:type="continuationSeparator" w:id="0">
    <w:p w14:paraId="55101D3D" w14:textId="77777777" w:rsidR="00C4361D" w:rsidRDefault="00C4361D" w:rsidP="00246347">
      <w:pPr>
        <w:spacing w:after="0" w:line="240" w:lineRule="auto"/>
      </w:pPr>
      <w:r>
        <w:continuationSeparator/>
      </w:r>
    </w:p>
  </w:footnote>
  <w:footnote w:id="1">
    <w:p w14:paraId="446FC0B2" w14:textId="77777777" w:rsidR="00F27882" w:rsidRPr="00246347" w:rsidRDefault="00F27882" w:rsidP="00F27882">
      <w:pPr>
        <w:pStyle w:val="Puslapioinaostekstas"/>
        <w:tabs>
          <w:tab w:val="left" w:pos="9639"/>
        </w:tabs>
        <w:ind w:right="193"/>
        <w:rPr>
          <w:rFonts w:cs="Calibri"/>
        </w:rPr>
      </w:pPr>
      <w:r w:rsidRPr="00246347">
        <w:rPr>
          <w:rStyle w:val="Puslapioinaosnuoroda"/>
          <w:rFonts w:cs="Calibri"/>
        </w:rPr>
        <w:footnoteRef/>
      </w:r>
      <w:r w:rsidRPr="00246347">
        <w:rPr>
          <w:rFonts w:cs="Calibri"/>
        </w:rPr>
        <w:t xml:space="preserve"> Perkančioji organizacija, nustačiusi kvalifikacijos reikalavimus, turi pateikti informaciją kaip numatyta </w:t>
      </w:r>
      <w:r w:rsidRPr="00246347">
        <w:rPr>
          <w:rFonts w:eastAsia="Arial" w:cs="Calibri"/>
        </w:rPr>
        <w:t>Tiekėjo kvalifikacijos reikalavimų nustatymo metodikos 8 punkte.</w:t>
      </w:r>
    </w:p>
    <w:p w14:paraId="0E40465B" w14:textId="77777777" w:rsidR="00F27882" w:rsidRPr="00246347" w:rsidRDefault="00F27882" w:rsidP="00F27882">
      <w:pPr>
        <w:pStyle w:val="Puslapioinaostekstas"/>
        <w:rPr>
          <w:rFonts w:cs="Calibr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F071E"/>
    <w:multiLevelType w:val="hybridMultilevel"/>
    <w:tmpl w:val="CC28D3D2"/>
    <w:lvl w:ilvl="0" w:tplc="D0FE2B8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528367431">
    <w:abstractNumId w:val="1"/>
  </w:num>
  <w:num w:numId="2" w16cid:durableId="1996449446">
    <w:abstractNumId w:val="2"/>
  </w:num>
  <w:num w:numId="3" w16cid:durableId="23407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47"/>
    <w:rsid w:val="000F307D"/>
    <w:rsid w:val="00246347"/>
    <w:rsid w:val="00297EC8"/>
    <w:rsid w:val="002C2146"/>
    <w:rsid w:val="002F5187"/>
    <w:rsid w:val="00595654"/>
    <w:rsid w:val="00734BE4"/>
    <w:rsid w:val="00865BFC"/>
    <w:rsid w:val="009126E3"/>
    <w:rsid w:val="00AF2E7A"/>
    <w:rsid w:val="00C4361D"/>
    <w:rsid w:val="00C834B9"/>
    <w:rsid w:val="00D50BEB"/>
    <w:rsid w:val="00DA15D2"/>
    <w:rsid w:val="00F278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99774"/>
  <w15:chartTrackingRefBased/>
  <w15:docId w15:val="{968C9136-5A06-41B7-8ACA-06594D38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463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463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4634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4634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46347"/>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2463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46347"/>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46347"/>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46347"/>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634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4634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46347"/>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46347"/>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46347"/>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24634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4634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4634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4634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46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463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4634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4634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63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46347"/>
    <w:rPr>
      <w:i/>
      <w:iCs/>
      <w:color w:val="404040" w:themeColor="text1" w:themeTint="BF"/>
    </w:rPr>
  </w:style>
  <w:style w:type="paragraph" w:styleId="Sraopastraipa">
    <w:name w:val="List Paragraph"/>
    <w:basedOn w:val="prastasis"/>
    <w:uiPriority w:val="34"/>
    <w:qFormat/>
    <w:rsid w:val="00246347"/>
    <w:pPr>
      <w:ind w:left="720"/>
      <w:contextualSpacing/>
    </w:pPr>
  </w:style>
  <w:style w:type="character" w:styleId="Rykuspabraukimas">
    <w:name w:val="Intense Emphasis"/>
    <w:basedOn w:val="Numatytasispastraiposriftas"/>
    <w:uiPriority w:val="21"/>
    <w:qFormat/>
    <w:rsid w:val="00246347"/>
    <w:rPr>
      <w:i/>
      <w:iCs/>
      <w:color w:val="2F5496" w:themeColor="accent1" w:themeShade="BF"/>
    </w:rPr>
  </w:style>
  <w:style w:type="paragraph" w:styleId="Iskirtacitata">
    <w:name w:val="Intense Quote"/>
    <w:basedOn w:val="prastasis"/>
    <w:next w:val="prastasis"/>
    <w:link w:val="IskirtacitataDiagrama"/>
    <w:uiPriority w:val="30"/>
    <w:qFormat/>
    <w:rsid w:val="00246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46347"/>
    <w:rPr>
      <w:i/>
      <w:iCs/>
      <w:color w:val="2F5496" w:themeColor="accent1" w:themeShade="BF"/>
    </w:rPr>
  </w:style>
  <w:style w:type="character" w:styleId="Rykinuoroda">
    <w:name w:val="Intense Reference"/>
    <w:basedOn w:val="Numatytasispastraiposriftas"/>
    <w:uiPriority w:val="32"/>
    <w:qFormat/>
    <w:rsid w:val="00246347"/>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24634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46347"/>
    <w:rPr>
      <w:sz w:val="20"/>
      <w:szCs w:val="20"/>
    </w:rPr>
  </w:style>
  <w:style w:type="paragraph" w:styleId="Porat">
    <w:name w:val="footer"/>
    <w:basedOn w:val="prastasis"/>
    <w:link w:val="PoratDiagrama"/>
    <w:uiPriority w:val="99"/>
    <w:semiHidden/>
    <w:unhideWhenUsed/>
    <w:rsid w:val="0024634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4634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46347"/>
    <w:rPr>
      <w:vertAlign w:val="superscript"/>
    </w:rPr>
  </w:style>
  <w:style w:type="table" w:customStyle="1" w:styleId="TableGrid3">
    <w:name w:val="Table Grid3"/>
    <w:basedOn w:val="prastojilentel"/>
    <w:next w:val="Lentelstinklelis"/>
    <w:uiPriority w:val="39"/>
    <w:rsid w:val="00246347"/>
    <w:pPr>
      <w:spacing w:after="0" w:line="240" w:lineRule="auto"/>
    </w:pPr>
    <w:rPr>
      <w:rFonts w:eastAsia="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246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F278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aspvt.lrv.lt/lt/licencijos/sveikatos-prieziuros-istaig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5255</Words>
  <Characters>2996</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dc:creator>
  <cp:keywords/>
  <dc:description/>
  <cp:lastModifiedBy>JM</cp:lastModifiedBy>
  <cp:revision>4</cp:revision>
  <dcterms:created xsi:type="dcterms:W3CDTF">2026-05-21T06:57:00Z</dcterms:created>
  <dcterms:modified xsi:type="dcterms:W3CDTF">2026-05-22T06:33:00Z</dcterms:modified>
</cp:coreProperties>
</file>