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E592" w14:textId="34F6C7C3" w:rsidR="00F95671" w:rsidRDefault="00DD21B2" w:rsidP="00DD21B2">
      <w:pPr>
        <w:pStyle w:val="Antrat21"/>
        <w:spacing w:after="240" w:line="240" w:lineRule="auto"/>
      </w:pPr>
      <w:bookmarkStart w:id="0" w:name="TS3"/>
      <w:r>
        <w:t>TECHNINĖ SPECIFIKACIJA</w:t>
      </w:r>
    </w:p>
    <w:p w14:paraId="5EA469C6" w14:textId="77777777" w:rsidR="00F95671" w:rsidRPr="00CB6D35" w:rsidRDefault="00F95671" w:rsidP="00F95671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CB6D35">
        <w:rPr>
          <w:rFonts w:eastAsia="Arial" w:cs="Arial"/>
          <w:b/>
          <w:bCs/>
          <w:sz w:val="20"/>
          <w:szCs w:val="20"/>
        </w:rPr>
        <w:t>PIRKIMO OBJEKTAS</w:t>
      </w:r>
    </w:p>
    <w:p w14:paraId="647AB1A9" w14:textId="0340F04B" w:rsidR="00F95671" w:rsidRPr="00CB6D35" w:rsidRDefault="00A77F08" w:rsidP="00F95671">
      <w:pPr>
        <w:pStyle w:val="ListParagraph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i/>
          <w:iCs/>
          <w:color w:val="808080" w:themeColor="background1" w:themeShade="80"/>
          <w:sz w:val="20"/>
          <w:szCs w:val="20"/>
        </w:rPr>
      </w:pPr>
      <w:bookmarkStart w:id="1" w:name="_Hlk34729843"/>
      <w:r w:rsidRPr="00CB6D35">
        <w:rPr>
          <w:rFonts w:eastAsia="Arial" w:cs="Arial"/>
          <w:sz w:val="20"/>
          <w:szCs w:val="20"/>
        </w:rPr>
        <w:t xml:space="preserve">Dviejų </w:t>
      </w:r>
      <w:r w:rsidR="00203768" w:rsidRPr="00CB6D35">
        <w:rPr>
          <w:rFonts w:eastAsia="Arial" w:cs="Arial"/>
          <w:sz w:val="20"/>
          <w:szCs w:val="20"/>
        </w:rPr>
        <w:t xml:space="preserve">smulkinimo </w:t>
      </w:r>
      <w:r w:rsidRPr="00CB6D35">
        <w:rPr>
          <w:rFonts w:eastAsia="Arial" w:cs="Arial"/>
          <w:sz w:val="20"/>
          <w:szCs w:val="20"/>
        </w:rPr>
        <w:t>etapų laboratorin</w:t>
      </w:r>
      <w:r w:rsidR="00BB66FB" w:rsidRPr="00CB6D35">
        <w:rPr>
          <w:rFonts w:eastAsia="Arial" w:cs="Arial"/>
          <w:sz w:val="20"/>
          <w:szCs w:val="20"/>
        </w:rPr>
        <w:t>ė</w:t>
      </w:r>
      <w:r w:rsidRPr="00CB6D35">
        <w:rPr>
          <w:rFonts w:eastAsia="Arial" w:cs="Arial"/>
          <w:sz w:val="20"/>
          <w:szCs w:val="20"/>
        </w:rPr>
        <w:t xml:space="preserve"> </w:t>
      </w:r>
      <w:r w:rsidR="00BB66FB" w:rsidRPr="00CB6D35">
        <w:rPr>
          <w:rFonts w:eastAsia="Arial" w:cs="Arial"/>
          <w:sz w:val="20"/>
          <w:szCs w:val="20"/>
        </w:rPr>
        <w:t>sistema</w:t>
      </w:r>
      <w:r w:rsidRPr="00CB6D35">
        <w:rPr>
          <w:rFonts w:eastAsia="Arial" w:cs="Arial"/>
          <w:sz w:val="20"/>
          <w:szCs w:val="20"/>
        </w:rPr>
        <w:t xml:space="preserve"> </w:t>
      </w:r>
      <w:r w:rsidR="00C56CC7" w:rsidRPr="00CB6D35">
        <w:rPr>
          <w:rFonts w:eastAsia="Arial" w:cs="Arial"/>
          <w:sz w:val="20"/>
          <w:szCs w:val="20"/>
        </w:rPr>
        <w:t>kietoms medžiagoms (</w:t>
      </w:r>
      <w:r w:rsidR="00805D35" w:rsidRPr="00CB6D35">
        <w:rPr>
          <w:rFonts w:eastAsia="Arial" w:cs="Arial"/>
          <w:sz w:val="20"/>
          <w:szCs w:val="20"/>
        </w:rPr>
        <w:t xml:space="preserve">kietojo </w:t>
      </w:r>
      <w:r w:rsidR="00C56CC7" w:rsidRPr="00CB6D35">
        <w:rPr>
          <w:rFonts w:eastAsia="Arial" w:cs="Arial"/>
          <w:sz w:val="20"/>
          <w:szCs w:val="20"/>
        </w:rPr>
        <w:t xml:space="preserve">biokuro ėminiams) </w:t>
      </w:r>
      <w:r w:rsidR="0021228B" w:rsidRPr="00CB6D35">
        <w:rPr>
          <w:rFonts w:eastAsia="Arial" w:cs="Arial"/>
          <w:sz w:val="20"/>
          <w:szCs w:val="20"/>
        </w:rPr>
        <w:t>smulkinti kartu su j</w:t>
      </w:r>
      <w:r w:rsidR="00BB66FB" w:rsidRPr="00CB6D35">
        <w:rPr>
          <w:rFonts w:eastAsia="Arial" w:cs="Arial"/>
          <w:sz w:val="20"/>
          <w:szCs w:val="20"/>
        </w:rPr>
        <w:t>ą</w:t>
      </w:r>
      <w:r w:rsidR="0021228B" w:rsidRPr="00CB6D35">
        <w:rPr>
          <w:rFonts w:eastAsia="Arial" w:cs="Arial"/>
          <w:sz w:val="20"/>
          <w:szCs w:val="20"/>
        </w:rPr>
        <w:t xml:space="preserve"> komplektuojančiais priedais (toliau – </w:t>
      </w:r>
      <w:r w:rsidR="000C62E6" w:rsidRPr="00CB6D35">
        <w:rPr>
          <w:rFonts w:eastAsia="Arial" w:cs="Arial"/>
          <w:sz w:val="20"/>
          <w:szCs w:val="20"/>
        </w:rPr>
        <w:t>Pirkimo objektas</w:t>
      </w:r>
      <w:r w:rsidR="0021228B" w:rsidRPr="00CB6D35">
        <w:rPr>
          <w:rFonts w:eastAsia="Arial" w:cs="Arial"/>
          <w:sz w:val="20"/>
          <w:szCs w:val="20"/>
        </w:rPr>
        <w:t xml:space="preserve">), įskaitant </w:t>
      </w:r>
      <w:r w:rsidR="000C62E6" w:rsidRPr="00CB6D35">
        <w:rPr>
          <w:rFonts w:eastAsia="Arial" w:cs="Arial"/>
          <w:sz w:val="20"/>
          <w:szCs w:val="20"/>
        </w:rPr>
        <w:t xml:space="preserve">Pirkimo objekto </w:t>
      </w:r>
      <w:r w:rsidR="0021228B" w:rsidRPr="00CB6D35">
        <w:rPr>
          <w:rFonts w:eastAsia="Arial" w:cs="Arial"/>
          <w:sz w:val="20"/>
          <w:szCs w:val="20"/>
        </w:rPr>
        <w:t xml:space="preserve">transportavimą, surinkimą </w:t>
      </w:r>
      <w:r w:rsidR="00805D35" w:rsidRPr="00CB6D35">
        <w:rPr>
          <w:rFonts w:eastAsia="Arial" w:cs="Arial"/>
          <w:sz w:val="20"/>
          <w:szCs w:val="20"/>
        </w:rPr>
        <w:t xml:space="preserve">Perkančiojo subjekto </w:t>
      </w:r>
      <w:r w:rsidR="0021228B" w:rsidRPr="00CB6D35">
        <w:rPr>
          <w:rFonts w:eastAsia="Arial" w:cs="Arial"/>
          <w:sz w:val="20"/>
          <w:szCs w:val="20"/>
        </w:rPr>
        <w:t xml:space="preserve">patalpose bei </w:t>
      </w:r>
      <w:r w:rsidR="00805D35" w:rsidRPr="00CB6D35">
        <w:rPr>
          <w:rFonts w:eastAsia="Arial" w:cs="Arial"/>
          <w:sz w:val="20"/>
          <w:szCs w:val="20"/>
        </w:rPr>
        <w:t xml:space="preserve">Perkančiojo subjekto </w:t>
      </w:r>
      <w:r w:rsidR="0021228B" w:rsidRPr="00CB6D35">
        <w:rPr>
          <w:rFonts w:eastAsia="Arial" w:cs="Arial"/>
          <w:sz w:val="20"/>
          <w:szCs w:val="20"/>
        </w:rPr>
        <w:t xml:space="preserve">darbuotojų apmokymą dirbti </w:t>
      </w:r>
      <w:r w:rsidR="00B36920">
        <w:rPr>
          <w:rFonts w:eastAsia="Arial" w:cs="Arial"/>
          <w:sz w:val="20"/>
          <w:szCs w:val="20"/>
        </w:rPr>
        <w:t>su Pirkimo objektu.</w:t>
      </w:r>
    </w:p>
    <w:bookmarkEnd w:id="1"/>
    <w:p w14:paraId="271188AC" w14:textId="77777777" w:rsidR="00FC1E11" w:rsidRPr="00CB6D35" w:rsidRDefault="00FC1E11" w:rsidP="009E0F94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CB6D35">
        <w:rPr>
          <w:rFonts w:eastAsia="Arial" w:cs="Arial"/>
          <w:b/>
          <w:bCs/>
          <w:sz w:val="20"/>
          <w:szCs w:val="20"/>
        </w:rPr>
        <w:t>SĄVOKOS IR SUTRUMPINIMAI</w:t>
      </w:r>
    </w:p>
    <w:p w14:paraId="66B4FE81" w14:textId="437A75DE" w:rsidR="00FC1E11" w:rsidRPr="00CB6D35" w:rsidRDefault="00383CEA" w:rsidP="00F95671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hanging="720"/>
        <w:jc w:val="both"/>
        <w:rPr>
          <w:rFonts w:eastAsia="Arial" w:cs="Arial"/>
          <w:color w:val="000000" w:themeColor="text1"/>
          <w:sz w:val="20"/>
          <w:szCs w:val="20"/>
        </w:rPr>
      </w:pPr>
      <w:r w:rsidRPr="00CB6D35">
        <w:rPr>
          <w:rFonts w:eastAsia="Arial" w:cs="Arial"/>
          <w:b/>
          <w:bCs/>
          <w:sz w:val="20"/>
          <w:szCs w:val="20"/>
        </w:rPr>
        <w:t>Perkantysis subjektas</w:t>
      </w:r>
      <w:r w:rsidR="00FC1E11" w:rsidRPr="00CB6D35">
        <w:rPr>
          <w:rFonts w:eastAsia="Arial" w:cs="Arial"/>
          <w:b/>
          <w:bCs/>
          <w:sz w:val="20"/>
          <w:szCs w:val="20"/>
        </w:rPr>
        <w:t xml:space="preserve"> </w:t>
      </w:r>
      <w:r w:rsidR="00FC1E11" w:rsidRPr="00CB6D35">
        <w:rPr>
          <w:rFonts w:eastAsia="Arial" w:cs="Arial"/>
          <w:sz w:val="20"/>
          <w:szCs w:val="20"/>
        </w:rPr>
        <w:t xml:space="preserve">– </w:t>
      </w:r>
      <w:r w:rsidR="00567C43" w:rsidRPr="00CB6D35">
        <w:rPr>
          <w:rFonts w:eastAsia="Arial" w:cs="Arial"/>
          <w:sz w:val="20"/>
          <w:szCs w:val="20"/>
        </w:rPr>
        <w:t>akcinė bendrovė</w:t>
      </w:r>
      <w:r w:rsidR="00545DCE" w:rsidRPr="00CB6D35">
        <w:rPr>
          <w:rFonts w:eastAsia="Arial" w:cs="Arial"/>
          <w:sz w:val="20"/>
          <w:szCs w:val="20"/>
        </w:rPr>
        <w:t xml:space="preserve"> „Kauno energija“</w:t>
      </w:r>
      <w:r w:rsidR="00805D35" w:rsidRPr="00CB6D35">
        <w:rPr>
          <w:rFonts w:eastAsia="Arial" w:cs="Arial"/>
          <w:sz w:val="20"/>
          <w:szCs w:val="20"/>
        </w:rPr>
        <w:t>;</w:t>
      </w:r>
      <w:r w:rsidR="00545DCE" w:rsidRPr="00CB6D35">
        <w:rPr>
          <w:rFonts w:cs="Arial"/>
          <w:i/>
          <w:iCs/>
          <w:color w:val="747474" w:themeColor="background2" w:themeShade="80"/>
          <w:sz w:val="20"/>
          <w:szCs w:val="20"/>
        </w:rPr>
        <w:t xml:space="preserve"> </w:t>
      </w:r>
    </w:p>
    <w:p w14:paraId="48949AC4" w14:textId="3F689592" w:rsidR="00FC1E11" w:rsidRPr="00CB6D35" w:rsidRDefault="00FC1E11" w:rsidP="00F95671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CB6D35">
        <w:rPr>
          <w:rFonts w:eastAsia="Arial" w:cs="Arial"/>
          <w:b/>
          <w:bCs/>
          <w:sz w:val="20"/>
          <w:szCs w:val="20"/>
        </w:rPr>
        <w:t>Tiekėjas</w:t>
      </w:r>
      <w:r w:rsidRPr="00CB6D35">
        <w:rPr>
          <w:rFonts w:cs="Arial"/>
          <w:b/>
          <w:bCs/>
          <w:sz w:val="20"/>
          <w:szCs w:val="20"/>
        </w:rPr>
        <w:t xml:space="preserve"> </w:t>
      </w:r>
      <w:r w:rsidRPr="00CB6D35">
        <w:rPr>
          <w:rFonts w:eastAsia="Arial" w:cs="Arial"/>
          <w:sz w:val="20"/>
          <w:szCs w:val="20"/>
        </w:rPr>
        <w:t xml:space="preserve">– ūkio subjektas – fizinis asmuo, privatusis juridinis asmuo, viešasis juridinis asmuo, kitos organizacijos ir jų padaliniai ar tokių asmenų grupė, su kuriuo </w:t>
      </w:r>
      <w:r w:rsidR="006A450A" w:rsidRPr="00CB6D35">
        <w:rPr>
          <w:rFonts w:eastAsia="Arial" w:cs="Arial"/>
          <w:sz w:val="20"/>
          <w:szCs w:val="20"/>
        </w:rPr>
        <w:t>Perkantysis subjektas</w:t>
      </w:r>
      <w:r w:rsidRPr="00CB6D35">
        <w:rPr>
          <w:rFonts w:eastAsia="Arial" w:cs="Arial"/>
          <w:sz w:val="20"/>
          <w:szCs w:val="20"/>
        </w:rPr>
        <w:t xml:space="preserve"> sudaro Sutartį.</w:t>
      </w:r>
    </w:p>
    <w:p w14:paraId="08022D5E" w14:textId="70547B23" w:rsidR="00FC1E11" w:rsidRPr="00CB6D35" w:rsidRDefault="00FC1E11" w:rsidP="00F95671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CB6D35">
        <w:rPr>
          <w:rFonts w:eastAsia="Arial" w:cs="Arial"/>
          <w:b/>
          <w:bCs/>
          <w:sz w:val="20"/>
          <w:szCs w:val="20"/>
        </w:rPr>
        <w:t>Sutartis</w:t>
      </w:r>
      <w:r w:rsidRPr="00CB6D35">
        <w:rPr>
          <w:rFonts w:eastAsia="Arial" w:cs="Arial"/>
          <w:sz w:val="20"/>
          <w:szCs w:val="20"/>
        </w:rPr>
        <w:t xml:space="preserve"> – Sutartis, sudaroma tarp </w:t>
      </w:r>
      <w:r w:rsidR="001A3061" w:rsidRPr="00CB6D35">
        <w:rPr>
          <w:rFonts w:eastAsia="Arial" w:cs="Arial"/>
          <w:sz w:val="20"/>
          <w:szCs w:val="20"/>
        </w:rPr>
        <w:t xml:space="preserve">Perkančiojo subjekto ir </w:t>
      </w:r>
      <w:r w:rsidRPr="00CB6D35">
        <w:rPr>
          <w:rFonts w:eastAsia="Arial" w:cs="Arial"/>
          <w:sz w:val="20"/>
          <w:szCs w:val="20"/>
        </w:rPr>
        <w:t xml:space="preserve">Tiekėjo dėl </w:t>
      </w:r>
      <w:r w:rsidR="00805D35" w:rsidRPr="00CB6D35">
        <w:rPr>
          <w:rFonts w:eastAsia="Arial" w:cs="Arial"/>
          <w:sz w:val="20"/>
          <w:szCs w:val="20"/>
        </w:rPr>
        <w:t>P</w:t>
      </w:r>
      <w:r w:rsidR="008302FA">
        <w:rPr>
          <w:rFonts w:eastAsia="Arial" w:cs="Arial"/>
          <w:sz w:val="20"/>
          <w:szCs w:val="20"/>
        </w:rPr>
        <w:t>irkimo objekto</w:t>
      </w:r>
      <w:r w:rsidRPr="00CB6D35">
        <w:rPr>
          <w:rFonts w:eastAsia="Arial" w:cs="Arial"/>
          <w:sz w:val="20"/>
          <w:szCs w:val="20"/>
        </w:rPr>
        <w:t>.</w:t>
      </w:r>
    </w:p>
    <w:p w14:paraId="30C1E48D" w14:textId="55C9E34C" w:rsidR="00216ECF" w:rsidRPr="00CB6D35" w:rsidRDefault="001E4807" w:rsidP="008B2BB7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sz w:val="20"/>
          <w:szCs w:val="20"/>
        </w:rPr>
      </w:pPr>
      <w:r w:rsidRPr="00CB6D35">
        <w:rPr>
          <w:rFonts w:eastAsia="Arial" w:cs="Arial"/>
          <w:b/>
          <w:bCs/>
          <w:sz w:val="20"/>
          <w:szCs w:val="20"/>
        </w:rPr>
        <w:t>Pirkimo objektas</w:t>
      </w:r>
      <w:r w:rsidR="00F45757" w:rsidRPr="00CB6D35">
        <w:rPr>
          <w:rFonts w:eastAsia="Arial" w:cs="Arial"/>
          <w:sz w:val="20"/>
          <w:szCs w:val="20"/>
        </w:rPr>
        <w:t xml:space="preserve"> </w:t>
      </w:r>
      <w:r w:rsidR="00FC1E11" w:rsidRPr="00CB6D35">
        <w:rPr>
          <w:rFonts w:eastAsia="Arial" w:cs="Arial"/>
          <w:sz w:val="20"/>
          <w:szCs w:val="20"/>
        </w:rPr>
        <w:t>–</w:t>
      </w:r>
      <w:r w:rsidR="000A4321" w:rsidRPr="00CB6D35">
        <w:rPr>
          <w:rFonts w:eastAsia="Arial" w:cs="Arial"/>
          <w:sz w:val="20"/>
          <w:szCs w:val="20"/>
        </w:rPr>
        <w:t xml:space="preserve"> </w:t>
      </w:r>
      <w:r w:rsidR="00777225" w:rsidRPr="00CB6D35">
        <w:rPr>
          <w:rFonts w:eastAsia="Arial" w:cs="Arial"/>
          <w:sz w:val="20"/>
          <w:szCs w:val="20"/>
        </w:rPr>
        <w:t xml:space="preserve">Dviejų </w:t>
      </w:r>
      <w:r w:rsidR="00203768" w:rsidRPr="00CB6D35">
        <w:rPr>
          <w:rFonts w:eastAsia="Arial" w:cs="Arial"/>
          <w:sz w:val="20"/>
          <w:szCs w:val="20"/>
        </w:rPr>
        <w:t xml:space="preserve">smulkinimo </w:t>
      </w:r>
      <w:r w:rsidR="00F12525" w:rsidRPr="00CB6D35">
        <w:rPr>
          <w:rFonts w:eastAsia="Arial" w:cs="Arial"/>
          <w:sz w:val="20"/>
          <w:szCs w:val="20"/>
        </w:rPr>
        <w:t xml:space="preserve">etapų </w:t>
      </w:r>
      <w:r w:rsidR="00BB66FB" w:rsidRPr="00CB6D35">
        <w:rPr>
          <w:rFonts w:eastAsia="Arial" w:cs="Arial"/>
          <w:sz w:val="20"/>
          <w:szCs w:val="20"/>
        </w:rPr>
        <w:t xml:space="preserve">laboratorinė sistema </w:t>
      </w:r>
      <w:r w:rsidR="00805D35" w:rsidRPr="00CB6D35">
        <w:rPr>
          <w:rFonts w:eastAsia="Arial" w:cs="Arial"/>
          <w:sz w:val="20"/>
          <w:szCs w:val="20"/>
        </w:rPr>
        <w:t xml:space="preserve">kietoms medžiagoms (kietojo biokuro ėminiams) smulkinti </w:t>
      </w:r>
      <w:r w:rsidR="000A4321" w:rsidRPr="00CB6D35">
        <w:rPr>
          <w:rFonts w:eastAsia="Arial" w:cs="Arial"/>
          <w:sz w:val="20"/>
          <w:szCs w:val="20"/>
        </w:rPr>
        <w:t>kartu su j</w:t>
      </w:r>
      <w:r w:rsidR="00BB66FB" w:rsidRPr="00CB6D35">
        <w:rPr>
          <w:rFonts w:eastAsia="Arial" w:cs="Arial"/>
          <w:sz w:val="20"/>
          <w:szCs w:val="20"/>
        </w:rPr>
        <w:t>ą</w:t>
      </w:r>
      <w:r w:rsidR="000A4321" w:rsidRPr="00CB6D35">
        <w:rPr>
          <w:rFonts w:eastAsia="Arial" w:cs="Arial"/>
          <w:sz w:val="20"/>
          <w:szCs w:val="20"/>
        </w:rPr>
        <w:t xml:space="preserve"> komplektuojančiais priedais</w:t>
      </w:r>
      <w:r w:rsidR="00235AAC" w:rsidRPr="00CB6D35">
        <w:rPr>
          <w:rFonts w:eastAsia="Arial" w:cs="Arial"/>
          <w:sz w:val="20"/>
          <w:szCs w:val="20"/>
        </w:rPr>
        <w:t>.</w:t>
      </w:r>
    </w:p>
    <w:p w14:paraId="45C4F41E" w14:textId="7C933EB6" w:rsidR="00FC1E11" w:rsidRPr="00CB6D35" w:rsidRDefault="00B50284" w:rsidP="008B2BB7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sz w:val="20"/>
          <w:szCs w:val="20"/>
        </w:rPr>
      </w:pPr>
      <w:r w:rsidRPr="00CB6D35">
        <w:rPr>
          <w:rFonts w:cs="Arial"/>
          <w:b/>
          <w:sz w:val="20"/>
          <w:szCs w:val="20"/>
        </w:rPr>
        <w:t xml:space="preserve">Užsakymas </w:t>
      </w:r>
      <w:r w:rsidRPr="00CB6D35">
        <w:rPr>
          <w:rFonts w:cs="Arial"/>
          <w:bCs/>
          <w:sz w:val="20"/>
          <w:szCs w:val="20"/>
        </w:rPr>
        <w:t>–</w:t>
      </w:r>
      <w:r w:rsidRPr="00CB6D35">
        <w:rPr>
          <w:rFonts w:cs="Arial"/>
          <w:b/>
          <w:sz w:val="20"/>
          <w:szCs w:val="20"/>
        </w:rPr>
        <w:t xml:space="preserve"> </w:t>
      </w:r>
      <w:r w:rsidR="005A681D" w:rsidRPr="00CB6D35">
        <w:rPr>
          <w:rFonts w:cs="Arial"/>
          <w:sz w:val="20"/>
          <w:szCs w:val="20"/>
        </w:rPr>
        <w:t xml:space="preserve">Sutarties pagrindu Tiekėjui tekstiniu pranešimu, elektroniniu paštu ir / ar per Perkančiojo subjekto nurodytą kitą informacinę sistemą, teikiamas užsakymas, kuriame </w:t>
      </w:r>
      <w:r w:rsidR="00805D35" w:rsidRPr="00CB6D35">
        <w:rPr>
          <w:rFonts w:cs="Arial"/>
          <w:sz w:val="20"/>
          <w:szCs w:val="20"/>
        </w:rPr>
        <w:t>nurodomos Prekės</w:t>
      </w:r>
      <w:r w:rsidR="005A681D" w:rsidRPr="00CB6D35">
        <w:rPr>
          <w:rFonts w:cs="Arial"/>
          <w:sz w:val="20"/>
          <w:szCs w:val="20"/>
        </w:rPr>
        <w:t xml:space="preserve">, </w:t>
      </w:r>
      <w:r w:rsidR="00805D35" w:rsidRPr="00CB6D35">
        <w:rPr>
          <w:rFonts w:cs="Arial"/>
          <w:sz w:val="20"/>
          <w:szCs w:val="20"/>
        </w:rPr>
        <w:t xml:space="preserve">jų </w:t>
      </w:r>
      <w:r w:rsidR="005A681D" w:rsidRPr="00CB6D35">
        <w:rPr>
          <w:rFonts w:cs="Arial"/>
          <w:sz w:val="20"/>
          <w:szCs w:val="20"/>
        </w:rPr>
        <w:t>pristatymo adresas (-ai) ir terminas.</w:t>
      </w:r>
    </w:p>
    <w:p w14:paraId="0CCC0AEE" w14:textId="77777777" w:rsidR="00FC1E11" w:rsidRPr="00CB6D35" w:rsidRDefault="00FC1E11" w:rsidP="009E0F94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CB6D35">
        <w:rPr>
          <w:rFonts w:eastAsia="Arial" w:cs="Arial"/>
          <w:b/>
          <w:bCs/>
          <w:sz w:val="20"/>
          <w:szCs w:val="20"/>
        </w:rPr>
        <w:t>PIRKIMO OBJEKTO APIMTYS</w:t>
      </w:r>
    </w:p>
    <w:p w14:paraId="2CEFB29A" w14:textId="2951734F" w:rsidR="002875A2" w:rsidRPr="00CB6D35" w:rsidRDefault="003207B7" w:rsidP="004E1E8C">
      <w:pPr>
        <w:pStyle w:val="ListParagraph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CB6D35">
        <w:rPr>
          <w:rFonts w:cs="Arial"/>
          <w:sz w:val="20"/>
          <w:szCs w:val="20"/>
        </w:rPr>
        <w:t>Pirkimo objekt</w:t>
      </w:r>
      <w:r w:rsidR="008B5BFE" w:rsidRPr="00CB6D35">
        <w:rPr>
          <w:rFonts w:cs="Arial"/>
          <w:sz w:val="20"/>
          <w:szCs w:val="20"/>
        </w:rPr>
        <w:t>o</w:t>
      </w:r>
      <w:r w:rsidR="00916BDB" w:rsidRPr="00CB6D35">
        <w:rPr>
          <w:rFonts w:cs="Arial"/>
          <w:sz w:val="20"/>
          <w:szCs w:val="20"/>
        </w:rPr>
        <w:t xml:space="preserve"> </w:t>
      </w:r>
      <w:r w:rsidR="002B0218" w:rsidRPr="00CB6D35">
        <w:rPr>
          <w:rFonts w:cs="Arial"/>
          <w:sz w:val="20"/>
          <w:szCs w:val="20"/>
        </w:rPr>
        <w:t xml:space="preserve">techniniai </w:t>
      </w:r>
      <w:r w:rsidR="00FF5CBE" w:rsidRPr="00CB6D35">
        <w:rPr>
          <w:rFonts w:cs="Arial"/>
          <w:sz w:val="20"/>
          <w:szCs w:val="20"/>
        </w:rPr>
        <w:t>parametr</w:t>
      </w:r>
      <w:r w:rsidRPr="00CB6D35">
        <w:rPr>
          <w:rFonts w:cs="Arial"/>
          <w:sz w:val="20"/>
          <w:szCs w:val="20"/>
        </w:rPr>
        <w:t>ai</w:t>
      </w:r>
      <w:r w:rsidR="00FF5CBE" w:rsidRPr="00CB6D35">
        <w:rPr>
          <w:rFonts w:cs="Arial"/>
          <w:sz w:val="20"/>
          <w:szCs w:val="20"/>
        </w:rPr>
        <w:t xml:space="preserve"> nuro</w:t>
      </w:r>
      <w:r w:rsidRPr="00CB6D35">
        <w:rPr>
          <w:rFonts w:cs="Arial"/>
          <w:sz w:val="20"/>
          <w:szCs w:val="20"/>
        </w:rPr>
        <w:t>dyti</w:t>
      </w:r>
      <w:r w:rsidR="00FF5CBE" w:rsidRPr="00CB6D35">
        <w:rPr>
          <w:rFonts w:cs="Arial"/>
          <w:sz w:val="20"/>
          <w:szCs w:val="20"/>
        </w:rPr>
        <w:t xml:space="preserve"> </w:t>
      </w:r>
      <w:r w:rsidRPr="00CB6D35">
        <w:rPr>
          <w:rFonts w:cs="Arial"/>
          <w:sz w:val="20"/>
          <w:szCs w:val="20"/>
        </w:rPr>
        <w:t>L</w:t>
      </w:r>
      <w:r w:rsidR="00FF5CBE" w:rsidRPr="00CB6D35">
        <w:rPr>
          <w:rFonts w:cs="Arial"/>
          <w:sz w:val="20"/>
          <w:szCs w:val="20"/>
        </w:rPr>
        <w:t>entel</w:t>
      </w:r>
      <w:r w:rsidRPr="00CB6D35">
        <w:rPr>
          <w:rFonts w:cs="Arial"/>
          <w:sz w:val="20"/>
          <w:szCs w:val="20"/>
        </w:rPr>
        <w:t>ėje Nr. 1</w:t>
      </w:r>
      <w:r w:rsidR="00805D35" w:rsidRPr="00CB6D35">
        <w:rPr>
          <w:rFonts w:cs="Arial"/>
          <w:sz w:val="20"/>
          <w:szCs w:val="20"/>
        </w:rPr>
        <w:t>, o k</w:t>
      </w:r>
      <w:r w:rsidR="00916BDB" w:rsidRPr="00CB6D35">
        <w:rPr>
          <w:rFonts w:cs="Arial"/>
          <w:sz w:val="20"/>
          <w:szCs w:val="20"/>
        </w:rPr>
        <w:t>omplektuojant</w:t>
      </w:r>
      <w:r w:rsidR="004A1E1E" w:rsidRPr="00CB6D35">
        <w:rPr>
          <w:rFonts w:cs="Arial"/>
          <w:sz w:val="20"/>
          <w:szCs w:val="20"/>
        </w:rPr>
        <w:t>ys priedai</w:t>
      </w:r>
      <w:r w:rsidR="00916BDB" w:rsidRPr="00CB6D35">
        <w:rPr>
          <w:rFonts w:cs="Arial"/>
          <w:sz w:val="20"/>
          <w:szCs w:val="20"/>
        </w:rPr>
        <w:t xml:space="preserve"> ir </w:t>
      </w:r>
      <w:r w:rsidR="003B3800" w:rsidRPr="00CB6D35">
        <w:rPr>
          <w:rFonts w:cs="Arial"/>
          <w:sz w:val="20"/>
          <w:szCs w:val="20"/>
        </w:rPr>
        <w:t>jų kiekiai</w:t>
      </w:r>
      <w:r w:rsidR="00916BDB" w:rsidRPr="00CB6D35">
        <w:rPr>
          <w:rFonts w:cs="Arial"/>
          <w:sz w:val="20"/>
          <w:szCs w:val="20"/>
        </w:rPr>
        <w:t xml:space="preserve"> </w:t>
      </w:r>
      <w:r w:rsidRPr="00CB6D35">
        <w:rPr>
          <w:rFonts w:cs="Arial"/>
          <w:sz w:val="20"/>
          <w:szCs w:val="20"/>
        </w:rPr>
        <w:t>Lentelėje Nr. 2.</w:t>
      </w:r>
      <w:r w:rsidR="00FF5CBE" w:rsidRPr="00CB6D35">
        <w:rPr>
          <w:rFonts w:cs="Arial"/>
          <w:sz w:val="20"/>
          <w:szCs w:val="20"/>
        </w:rPr>
        <w:t xml:space="preserve"> </w:t>
      </w:r>
    </w:p>
    <w:p w14:paraId="29F95D12" w14:textId="566DDF6A" w:rsidR="002028EC" w:rsidRPr="00CB6D35" w:rsidRDefault="002028EC" w:rsidP="00805D35">
      <w:pPr>
        <w:tabs>
          <w:tab w:val="left" w:pos="567"/>
          <w:tab w:val="left" w:pos="8250"/>
        </w:tabs>
        <w:spacing w:before="120" w:after="60"/>
        <w:ind w:firstLine="0"/>
        <w:jc w:val="right"/>
        <w:rPr>
          <w:rFonts w:cs="Arial"/>
          <w:sz w:val="20"/>
          <w:szCs w:val="20"/>
        </w:rPr>
      </w:pPr>
      <w:r w:rsidRPr="00CB6D35">
        <w:rPr>
          <w:rFonts w:cs="Arial"/>
          <w:b/>
          <w:sz w:val="20"/>
          <w:szCs w:val="20"/>
        </w:rPr>
        <w:t>Lentelė Nr. 1</w:t>
      </w:r>
      <w:r w:rsidR="00805D35" w:rsidRPr="00CB6D35">
        <w:rPr>
          <w:rFonts w:cs="Arial"/>
          <w:b/>
          <w:sz w:val="20"/>
          <w:szCs w:val="20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08"/>
        <w:gridCol w:w="4254"/>
        <w:gridCol w:w="4666"/>
      </w:tblGrid>
      <w:tr w:rsidR="002028EC" w:rsidRPr="00CB6D35" w14:paraId="5A5C2DC3" w14:textId="77777777" w:rsidTr="007507D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4D2C5" w14:textId="77777777" w:rsidR="002028EC" w:rsidRPr="00CB6D35" w:rsidRDefault="002028EC" w:rsidP="00125959">
            <w:pPr>
              <w:ind w:firstLine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b/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6843E" w14:textId="77777777" w:rsidR="002028EC" w:rsidRPr="00CB6D35" w:rsidRDefault="002028EC" w:rsidP="0012595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b/>
                <w:color w:val="000000"/>
                <w:sz w:val="20"/>
                <w:szCs w:val="20"/>
              </w:rPr>
              <w:t xml:space="preserve">Techniniai parametrai ir reikalavimai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C0C9A" w14:textId="31AB2A3D" w:rsidR="002028EC" w:rsidRPr="00CB6D35" w:rsidRDefault="00747A65" w:rsidP="0012595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b/>
                <w:color w:val="000000"/>
                <w:sz w:val="20"/>
                <w:szCs w:val="20"/>
              </w:rPr>
              <w:t>Reikšmė/</w:t>
            </w:r>
            <w:r w:rsidR="002028EC" w:rsidRPr="00CB6D35">
              <w:rPr>
                <w:rFonts w:cs="Arial"/>
                <w:b/>
                <w:color w:val="000000"/>
                <w:sz w:val="20"/>
                <w:szCs w:val="20"/>
              </w:rPr>
              <w:t>sąlyga</w:t>
            </w:r>
          </w:p>
        </w:tc>
      </w:tr>
      <w:tr w:rsidR="002028EC" w:rsidRPr="00CB6D35" w14:paraId="06800B73" w14:textId="77777777" w:rsidTr="00750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" w:type="pct"/>
          </w:tcPr>
          <w:p w14:paraId="35342114" w14:textId="7E15DAEA" w:rsidR="002028EC" w:rsidRPr="00CB6D35" w:rsidRDefault="00F87A59" w:rsidP="00125959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1</w:t>
            </w:r>
            <w:r w:rsidR="002028EC" w:rsidRPr="00CB6D35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09" w:type="pct"/>
          </w:tcPr>
          <w:p w14:paraId="2BE5D31C" w14:textId="03A1C671" w:rsidR="002028EC" w:rsidRPr="00CB6D35" w:rsidRDefault="00A33FB7" w:rsidP="00125959">
            <w:pPr>
              <w:ind w:firstLine="0"/>
              <w:rPr>
                <w:rFonts w:cs="Arial"/>
                <w:sz w:val="20"/>
                <w:szCs w:val="20"/>
              </w:rPr>
            </w:pPr>
            <w:r w:rsidRPr="00CB6D35">
              <w:rPr>
                <w:rFonts w:cs="Arial"/>
                <w:sz w:val="20"/>
                <w:szCs w:val="20"/>
              </w:rPr>
              <w:t>Smulkinimui p</w:t>
            </w:r>
            <w:r w:rsidR="002028EC" w:rsidRPr="00CB6D35">
              <w:rPr>
                <w:rFonts w:cs="Arial"/>
                <w:sz w:val="20"/>
                <w:szCs w:val="20"/>
              </w:rPr>
              <w:t xml:space="preserve">aduodamos </w:t>
            </w:r>
            <w:r w:rsidR="00B67541" w:rsidRPr="00CB6D35">
              <w:rPr>
                <w:rFonts w:cs="Arial"/>
                <w:sz w:val="20"/>
                <w:szCs w:val="20"/>
              </w:rPr>
              <w:t>pirminės ėminio</w:t>
            </w:r>
            <w:r w:rsidRPr="00CB6D35">
              <w:rPr>
                <w:rFonts w:cs="Arial"/>
                <w:sz w:val="20"/>
                <w:szCs w:val="20"/>
              </w:rPr>
              <w:t xml:space="preserve"> </w:t>
            </w:r>
            <w:r w:rsidR="007263F1" w:rsidRPr="00CB6D35">
              <w:rPr>
                <w:rFonts w:cs="Arial"/>
                <w:sz w:val="20"/>
                <w:szCs w:val="20"/>
              </w:rPr>
              <w:t>frakcijos</w:t>
            </w:r>
            <w:r w:rsidR="002028EC" w:rsidRPr="00CB6D35">
              <w:rPr>
                <w:rFonts w:cs="Arial"/>
                <w:sz w:val="20"/>
                <w:szCs w:val="20"/>
              </w:rPr>
              <w:t xml:space="preserve"> maksimalus dydis </w:t>
            </w:r>
          </w:p>
        </w:tc>
        <w:tc>
          <w:tcPr>
            <w:tcW w:w="2423" w:type="pct"/>
          </w:tcPr>
          <w:p w14:paraId="2AE0A0A8" w14:textId="77777777" w:rsidR="002028EC" w:rsidRPr="00CB6D35" w:rsidRDefault="002028EC" w:rsidP="001C196E">
            <w:pPr>
              <w:pStyle w:val="Footer"/>
              <w:ind w:firstLine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≤120x85 mm</w:t>
            </w:r>
          </w:p>
        </w:tc>
      </w:tr>
      <w:tr w:rsidR="002028EC" w:rsidRPr="00CB6D35" w14:paraId="3806BA93" w14:textId="77777777" w:rsidTr="00750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" w:type="pct"/>
          </w:tcPr>
          <w:p w14:paraId="7943FA03" w14:textId="64146CFB" w:rsidR="002028EC" w:rsidRPr="00CB6D35" w:rsidRDefault="00F87A59" w:rsidP="00125959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2</w:t>
            </w:r>
            <w:r w:rsidR="002028EC" w:rsidRPr="00CB6D35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09" w:type="pct"/>
          </w:tcPr>
          <w:p w14:paraId="3FDB50FB" w14:textId="77777777" w:rsidR="002028EC" w:rsidRPr="00CB6D35" w:rsidRDefault="002028EC" w:rsidP="00125959">
            <w:pPr>
              <w:ind w:firstLine="0"/>
              <w:rPr>
                <w:rFonts w:cs="Arial"/>
                <w:sz w:val="20"/>
                <w:szCs w:val="20"/>
              </w:rPr>
            </w:pPr>
            <w:r w:rsidRPr="00CB6D35">
              <w:rPr>
                <w:rFonts w:cs="Arial"/>
                <w:sz w:val="20"/>
                <w:szCs w:val="20"/>
              </w:rPr>
              <w:t>Našumas</w:t>
            </w:r>
          </w:p>
        </w:tc>
        <w:tc>
          <w:tcPr>
            <w:tcW w:w="2423" w:type="pct"/>
          </w:tcPr>
          <w:p w14:paraId="5BBE8BD1" w14:textId="3EC4F390" w:rsidR="002028EC" w:rsidRPr="00CB6D35" w:rsidRDefault="002028EC" w:rsidP="001C196E">
            <w:pPr>
              <w:pStyle w:val="Footer"/>
              <w:ind w:firstLine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≥</w:t>
            </w:r>
            <w:r w:rsidR="00805D35" w:rsidRPr="00CB6D3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06095E" w:rsidRPr="00CB6D35">
              <w:rPr>
                <w:rFonts w:cs="Arial"/>
                <w:color w:val="000000"/>
                <w:sz w:val="20"/>
                <w:szCs w:val="20"/>
              </w:rPr>
              <w:t>60</w:t>
            </w:r>
            <w:r w:rsidRPr="00CB6D35">
              <w:rPr>
                <w:rFonts w:cs="Arial"/>
                <w:color w:val="000000"/>
                <w:sz w:val="20"/>
                <w:szCs w:val="20"/>
              </w:rPr>
              <w:t xml:space="preserve"> l/h</w:t>
            </w:r>
          </w:p>
        </w:tc>
      </w:tr>
      <w:tr w:rsidR="002028EC" w:rsidRPr="00CB6D35" w14:paraId="1D8C1793" w14:textId="77777777" w:rsidTr="00750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" w:type="pct"/>
          </w:tcPr>
          <w:p w14:paraId="75307796" w14:textId="3A412BC5" w:rsidR="002028EC" w:rsidRPr="00CB6D35" w:rsidRDefault="00F87A59" w:rsidP="00125959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3</w:t>
            </w:r>
            <w:r w:rsidR="00FE2C62" w:rsidRPr="00CB6D35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09" w:type="pct"/>
          </w:tcPr>
          <w:p w14:paraId="5F689BB1" w14:textId="3641DD0E" w:rsidR="002028EC" w:rsidRPr="00CB6D35" w:rsidRDefault="009E4171" w:rsidP="00125959">
            <w:pPr>
              <w:ind w:firstLine="0"/>
              <w:rPr>
                <w:rFonts w:cs="Arial"/>
                <w:sz w:val="20"/>
                <w:szCs w:val="20"/>
              </w:rPr>
            </w:pPr>
            <w:r w:rsidRPr="00CB6D35">
              <w:rPr>
                <w:rFonts w:cs="Arial"/>
                <w:sz w:val="20"/>
                <w:szCs w:val="20"/>
              </w:rPr>
              <w:t>Suminė variklių galia</w:t>
            </w:r>
            <w:r w:rsidR="002028EC" w:rsidRPr="00CB6D3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423" w:type="pct"/>
          </w:tcPr>
          <w:p w14:paraId="4B29CC36" w14:textId="087A271D" w:rsidR="002028EC" w:rsidRPr="00CB6D35" w:rsidRDefault="00805D35" w:rsidP="001C196E">
            <w:pPr>
              <w:pStyle w:val="Footer"/>
              <w:ind w:firstLine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 xml:space="preserve">≥ </w:t>
            </w:r>
            <w:r w:rsidR="001200AD" w:rsidRPr="00CB6D35">
              <w:rPr>
                <w:rFonts w:cs="Arial"/>
                <w:color w:val="000000"/>
                <w:sz w:val="20"/>
                <w:szCs w:val="20"/>
              </w:rPr>
              <w:t xml:space="preserve">8 </w:t>
            </w:r>
            <w:r w:rsidR="002028EC" w:rsidRPr="00CB6D35">
              <w:rPr>
                <w:rFonts w:cs="Arial"/>
                <w:color w:val="000000"/>
                <w:sz w:val="20"/>
                <w:szCs w:val="20"/>
              </w:rPr>
              <w:t>kW</w:t>
            </w:r>
          </w:p>
        </w:tc>
      </w:tr>
      <w:tr w:rsidR="002028EC" w:rsidRPr="00CB6D35" w14:paraId="7906F107" w14:textId="77777777" w:rsidTr="00750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" w:type="pct"/>
          </w:tcPr>
          <w:p w14:paraId="227121B8" w14:textId="2FFB0AAF" w:rsidR="002028EC" w:rsidRPr="00CB6D35" w:rsidRDefault="00F87A59" w:rsidP="00125959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4</w:t>
            </w:r>
            <w:r w:rsidR="00FE2C62" w:rsidRPr="00CB6D35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09" w:type="pct"/>
          </w:tcPr>
          <w:p w14:paraId="692755F9" w14:textId="6BA968FD" w:rsidR="002028EC" w:rsidRPr="00CB6D35" w:rsidRDefault="002028EC" w:rsidP="00125959">
            <w:pPr>
              <w:ind w:firstLine="0"/>
              <w:rPr>
                <w:rFonts w:cs="Arial"/>
                <w:sz w:val="20"/>
                <w:szCs w:val="20"/>
              </w:rPr>
            </w:pPr>
            <w:r w:rsidRPr="00CB6D35">
              <w:rPr>
                <w:rFonts w:cs="Arial"/>
                <w:sz w:val="20"/>
                <w:szCs w:val="20"/>
              </w:rPr>
              <w:t>Rotori</w:t>
            </w:r>
            <w:r w:rsidR="006C0D30" w:rsidRPr="00CB6D35">
              <w:rPr>
                <w:rFonts w:cs="Arial"/>
                <w:sz w:val="20"/>
                <w:szCs w:val="20"/>
              </w:rPr>
              <w:t>ų</w:t>
            </w:r>
            <w:r w:rsidRPr="00CB6D35">
              <w:rPr>
                <w:rFonts w:cs="Arial"/>
                <w:sz w:val="20"/>
                <w:szCs w:val="20"/>
              </w:rPr>
              <w:t xml:space="preserve"> periferinis greitis</w:t>
            </w:r>
          </w:p>
        </w:tc>
        <w:tc>
          <w:tcPr>
            <w:tcW w:w="2423" w:type="pct"/>
          </w:tcPr>
          <w:p w14:paraId="251A3243" w14:textId="43AD65EE" w:rsidR="002028EC" w:rsidRPr="00CB6D35" w:rsidRDefault="00805D35" w:rsidP="001C196E">
            <w:pPr>
              <w:pStyle w:val="Footer"/>
              <w:ind w:firstLine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 xml:space="preserve">≥ </w:t>
            </w:r>
            <w:r w:rsidR="006C0D30" w:rsidRPr="00CB6D35">
              <w:rPr>
                <w:rFonts w:cs="Arial"/>
                <w:color w:val="000000"/>
                <w:sz w:val="20"/>
                <w:szCs w:val="20"/>
              </w:rPr>
              <w:t xml:space="preserve">12 </w:t>
            </w:r>
            <w:r w:rsidR="002028EC" w:rsidRPr="00CB6D35">
              <w:rPr>
                <w:rFonts w:cs="Arial"/>
                <w:color w:val="000000"/>
                <w:sz w:val="20"/>
                <w:szCs w:val="20"/>
              </w:rPr>
              <w:t>m/s</w:t>
            </w:r>
          </w:p>
        </w:tc>
      </w:tr>
      <w:tr w:rsidR="002028EC" w:rsidRPr="00CB6D35" w14:paraId="755B1026" w14:textId="77777777" w:rsidTr="00750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" w:type="pct"/>
          </w:tcPr>
          <w:p w14:paraId="687A8330" w14:textId="6539B836" w:rsidR="002028EC" w:rsidRPr="00CB6D35" w:rsidRDefault="00F87A59" w:rsidP="00125959">
            <w:pPr>
              <w:tabs>
                <w:tab w:val="left" w:pos="345"/>
              </w:tabs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09" w:type="pct"/>
          </w:tcPr>
          <w:p w14:paraId="3F07A606" w14:textId="76E4121A" w:rsidR="002028EC" w:rsidRPr="00CB6D35" w:rsidRDefault="00121253" w:rsidP="00125959">
            <w:pPr>
              <w:ind w:firstLine="0"/>
              <w:rPr>
                <w:rFonts w:cs="Arial"/>
                <w:sz w:val="20"/>
                <w:szCs w:val="20"/>
              </w:rPr>
            </w:pPr>
            <w:r w:rsidRPr="00CB6D35">
              <w:rPr>
                <w:rFonts w:cs="Arial"/>
                <w:sz w:val="20"/>
                <w:szCs w:val="20"/>
              </w:rPr>
              <w:t>S</w:t>
            </w:r>
            <w:r w:rsidR="00805D35" w:rsidRPr="00CB6D35">
              <w:rPr>
                <w:rFonts w:cs="Arial"/>
                <w:sz w:val="20"/>
                <w:szCs w:val="20"/>
              </w:rPr>
              <w:t>mulkinimo malūno</w:t>
            </w:r>
            <w:r w:rsidR="002028EC" w:rsidRPr="00CB6D35">
              <w:rPr>
                <w:rFonts w:cs="Arial"/>
                <w:sz w:val="20"/>
                <w:szCs w:val="20"/>
              </w:rPr>
              <w:t xml:space="preserve"> </w:t>
            </w:r>
            <w:r w:rsidRPr="00CB6D35">
              <w:rPr>
                <w:rFonts w:cs="Arial"/>
                <w:sz w:val="20"/>
                <w:szCs w:val="20"/>
              </w:rPr>
              <w:t xml:space="preserve">(pirmojo ir antrojo) </w:t>
            </w:r>
            <w:r w:rsidR="002028EC" w:rsidRPr="00CB6D35">
              <w:rPr>
                <w:rFonts w:cs="Arial"/>
                <w:sz w:val="20"/>
                <w:szCs w:val="20"/>
              </w:rPr>
              <w:t xml:space="preserve">korpusas </w:t>
            </w:r>
          </w:p>
        </w:tc>
        <w:tc>
          <w:tcPr>
            <w:tcW w:w="2423" w:type="pct"/>
          </w:tcPr>
          <w:p w14:paraId="23790900" w14:textId="77777777" w:rsidR="002028EC" w:rsidRPr="00CB6D35" w:rsidRDefault="002028EC" w:rsidP="001C196E">
            <w:pPr>
              <w:pStyle w:val="Footer"/>
              <w:ind w:firstLine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Pagamintas iš nerūdijančio plieno</w:t>
            </w:r>
          </w:p>
        </w:tc>
      </w:tr>
      <w:tr w:rsidR="002028EC" w:rsidRPr="00CB6D35" w14:paraId="50E8ECAF" w14:textId="77777777" w:rsidTr="00750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" w:type="pct"/>
          </w:tcPr>
          <w:p w14:paraId="41878920" w14:textId="725CCA6D" w:rsidR="002028EC" w:rsidRPr="00CB6D35" w:rsidRDefault="00B7279F" w:rsidP="00125959">
            <w:pPr>
              <w:tabs>
                <w:tab w:val="left" w:pos="345"/>
              </w:tabs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6</w:t>
            </w:r>
            <w:r w:rsidR="002028EC" w:rsidRPr="00CB6D35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09" w:type="pct"/>
          </w:tcPr>
          <w:p w14:paraId="07A46C44" w14:textId="57CE2A56" w:rsidR="002028EC" w:rsidRPr="00CB6D35" w:rsidRDefault="002028EC" w:rsidP="00125959">
            <w:pPr>
              <w:ind w:firstLine="0"/>
              <w:rPr>
                <w:rFonts w:cs="Arial"/>
                <w:sz w:val="20"/>
                <w:szCs w:val="20"/>
              </w:rPr>
            </w:pPr>
            <w:r w:rsidRPr="00CB6D35">
              <w:rPr>
                <w:rFonts w:cs="Arial"/>
                <w:sz w:val="20"/>
                <w:szCs w:val="20"/>
              </w:rPr>
              <w:t xml:space="preserve">Piltuvas su stūmokliu </w:t>
            </w:r>
            <w:r w:rsidR="00C547BA" w:rsidRPr="00CB6D35">
              <w:rPr>
                <w:rFonts w:cs="Arial"/>
                <w:sz w:val="20"/>
                <w:szCs w:val="20"/>
              </w:rPr>
              <w:t>(ėminio padavimui)</w:t>
            </w:r>
            <w:r w:rsidRPr="00CB6D3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423" w:type="pct"/>
          </w:tcPr>
          <w:p w14:paraId="49DA25CC" w14:textId="4BA95BDA" w:rsidR="002028EC" w:rsidRPr="00CB6D35" w:rsidRDefault="002028EC" w:rsidP="001C196E">
            <w:pPr>
              <w:ind w:firstLine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Piltuvas pagamintas iš nerūdijančio plieno</w:t>
            </w:r>
          </w:p>
        </w:tc>
      </w:tr>
      <w:tr w:rsidR="002028EC" w:rsidRPr="00CB6D35" w14:paraId="2F272193" w14:textId="77777777" w:rsidTr="00750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" w:type="pct"/>
          </w:tcPr>
          <w:p w14:paraId="12CCCCCB" w14:textId="41B28578" w:rsidR="002028EC" w:rsidRPr="00CB6D35" w:rsidRDefault="00F87A59" w:rsidP="00125959">
            <w:pPr>
              <w:tabs>
                <w:tab w:val="left" w:pos="345"/>
              </w:tabs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209" w:type="pct"/>
          </w:tcPr>
          <w:p w14:paraId="55D94BB4" w14:textId="67A689A9" w:rsidR="002028EC" w:rsidRPr="00CB6D35" w:rsidRDefault="002028EC" w:rsidP="00125959">
            <w:pPr>
              <w:pStyle w:val="Default"/>
              <w:rPr>
                <w:color w:val="auto"/>
                <w:sz w:val="20"/>
                <w:szCs w:val="20"/>
              </w:rPr>
            </w:pPr>
            <w:r w:rsidRPr="00CB6D35">
              <w:rPr>
                <w:color w:val="auto"/>
                <w:sz w:val="20"/>
                <w:szCs w:val="20"/>
              </w:rPr>
              <w:t xml:space="preserve">Rotorius su </w:t>
            </w:r>
            <w:r w:rsidR="00CB7883" w:rsidRPr="00CB6D35">
              <w:rPr>
                <w:color w:val="auto"/>
                <w:sz w:val="20"/>
                <w:szCs w:val="20"/>
              </w:rPr>
              <w:t>tiesi</w:t>
            </w:r>
            <w:r w:rsidR="00452B06" w:rsidRPr="00CB6D35">
              <w:rPr>
                <w:color w:val="auto"/>
                <w:sz w:val="20"/>
                <w:szCs w:val="20"/>
              </w:rPr>
              <w:t>omis</w:t>
            </w:r>
            <w:r w:rsidR="00CB7883" w:rsidRPr="00CB6D35">
              <w:rPr>
                <w:color w:val="auto"/>
                <w:sz w:val="20"/>
                <w:szCs w:val="20"/>
              </w:rPr>
              <w:t xml:space="preserve"> pjovimo </w:t>
            </w:r>
            <w:r w:rsidR="00452B06" w:rsidRPr="00CB6D35">
              <w:rPr>
                <w:color w:val="auto"/>
                <w:sz w:val="20"/>
                <w:szCs w:val="20"/>
              </w:rPr>
              <w:t>briaun</w:t>
            </w:r>
            <w:r w:rsidR="00121253" w:rsidRPr="00CB6D35">
              <w:rPr>
                <w:color w:val="auto"/>
                <w:sz w:val="20"/>
                <w:szCs w:val="20"/>
              </w:rPr>
              <w:t>omis</w:t>
            </w:r>
            <w:r w:rsidR="00121253" w:rsidRPr="00CB6D35" w:rsidDel="0012125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23" w:type="pct"/>
          </w:tcPr>
          <w:p w14:paraId="0C3A2EEE" w14:textId="41EFF459" w:rsidR="002028EC" w:rsidRPr="00CB6D35" w:rsidRDefault="00121253" w:rsidP="001C196E">
            <w:pPr>
              <w:pStyle w:val="Default"/>
              <w:jc w:val="both"/>
              <w:rPr>
                <w:sz w:val="20"/>
                <w:szCs w:val="20"/>
              </w:rPr>
            </w:pPr>
            <w:r w:rsidRPr="00CB6D35">
              <w:rPr>
                <w:sz w:val="20"/>
                <w:szCs w:val="20"/>
              </w:rPr>
              <w:t>Rotorius p</w:t>
            </w:r>
            <w:r w:rsidR="00CE01D8" w:rsidRPr="00CB6D35">
              <w:rPr>
                <w:sz w:val="20"/>
                <w:szCs w:val="20"/>
              </w:rPr>
              <w:t>agamintas iš nerūdijančio plieno</w:t>
            </w:r>
            <w:r w:rsidR="002028EC" w:rsidRPr="00CB6D35">
              <w:rPr>
                <w:sz w:val="20"/>
                <w:szCs w:val="20"/>
              </w:rPr>
              <w:t>, tinkamas kietoms medžiagoms (</w:t>
            </w:r>
            <w:r w:rsidR="00805D35" w:rsidRPr="00CB6D35">
              <w:rPr>
                <w:sz w:val="20"/>
                <w:szCs w:val="20"/>
              </w:rPr>
              <w:t xml:space="preserve">kietojo </w:t>
            </w:r>
            <w:r w:rsidR="002028EC" w:rsidRPr="00CB6D35">
              <w:rPr>
                <w:sz w:val="20"/>
                <w:szCs w:val="20"/>
              </w:rPr>
              <w:t xml:space="preserve">biokuro </w:t>
            </w:r>
            <w:r w:rsidR="00A50857" w:rsidRPr="00CB6D35">
              <w:rPr>
                <w:sz w:val="20"/>
                <w:szCs w:val="20"/>
              </w:rPr>
              <w:t>ėminiams</w:t>
            </w:r>
            <w:r w:rsidR="002028EC" w:rsidRPr="00CB6D35">
              <w:rPr>
                <w:sz w:val="20"/>
                <w:szCs w:val="20"/>
              </w:rPr>
              <w:t>)</w:t>
            </w:r>
          </w:p>
        </w:tc>
      </w:tr>
      <w:tr w:rsidR="00121253" w:rsidRPr="00CB6D35" w14:paraId="540520F2" w14:textId="77777777" w:rsidTr="00750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" w:type="pct"/>
          </w:tcPr>
          <w:p w14:paraId="13972C6F" w14:textId="04213D81" w:rsidR="00121253" w:rsidRPr="00CB6D35" w:rsidRDefault="00121253" w:rsidP="00121253">
            <w:pPr>
              <w:tabs>
                <w:tab w:val="left" w:pos="345"/>
              </w:tabs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209" w:type="pct"/>
          </w:tcPr>
          <w:p w14:paraId="2990601D" w14:textId="2B4AC05B" w:rsidR="00121253" w:rsidRPr="00CB6D35" w:rsidRDefault="00121253" w:rsidP="00121253">
            <w:pPr>
              <w:pStyle w:val="Default"/>
              <w:rPr>
                <w:color w:val="auto"/>
                <w:sz w:val="20"/>
                <w:szCs w:val="20"/>
              </w:rPr>
            </w:pPr>
            <w:r w:rsidRPr="00CB6D35">
              <w:rPr>
                <w:color w:val="auto"/>
                <w:sz w:val="20"/>
                <w:szCs w:val="20"/>
              </w:rPr>
              <w:t>Keičiamų peilių rinkin</w:t>
            </w:r>
            <w:r w:rsidR="0075276A" w:rsidRPr="00CB6D35">
              <w:rPr>
                <w:color w:val="auto"/>
                <w:sz w:val="20"/>
                <w:szCs w:val="20"/>
              </w:rPr>
              <w:t>ys</w:t>
            </w:r>
            <w:r w:rsidRPr="00CB6D35">
              <w:rPr>
                <w:color w:val="auto"/>
                <w:sz w:val="20"/>
                <w:szCs w:val="20"/>
              </w:rPr>
              <w:t xml:space="preserve"> rotoriui</w:t>
            </w:r>
          </w:p>
        </w:tc>
        <w:tc>
          <w:tcPr>
            <w:tcW w:w="2423" w:type="pct"/>
          </w:tcPr>
          <w:p w14:paraId="22C3FE72" w14:textId="4A210D8B" w:rsidR="00121253" w:rsidRPr="00CB6D35" w:rsidRDefault="00121253" w:rsidP="001C196E">
            <w:pPr>
              <w:pStyle w:val="Default"/>
              <w:jc w:val="both"/>
              <w:rPr>
                <w:sz w:val="20"/>
                <w:szCs w:val="20"/>
              </w:rPr>
            </w:pPr>
            <w:r w:rsidRPr="00CB6D35">
              <w:rPr>
                <w:sz w:val="20"/>
                <w:szCs w:val="20"/>
              </w:rPr>
              <w:t>Peiliai rotoriui pagaminti iš nerūdijančio plieno, nuimami ir keičiami, užtikrinant galimybę Perkančiojo subjekto darbuotojams juos savarankiškai pakeisti ir perduoti specializuotam galandinimui, ne</w:t>
            </w:r>
            <w:r w:rsidR="00B4348E">
              <w:rPr>
                <w:sz w:val="20"/>
                <w:szCs w:val="20"/>
              </w:rPr>
              <w:t>si</w:t>
            </w:r>
            <w:r w:rsidRPr="00CB6D35">
              <w:rPr>
                <w:sz w:val="20"/>
                <w:szCs w:val="20"/>
              </w:rPr>
              <w:t>naudojant gamintojo serviso paslaug</w:t>
            </w:r>
            <w:r w:rsidR="00B4348E">
              <w:rPr>
                <w:sz w:val="20"/>
                <w:szCs w:val="20"/>
              </w:rPr>
              <w:t>omis</w:t>
            </w:r>
          </w:p>
        </w:tc>
      </w:tr>
      <w:tr w:rsidR="00121253" w:rsidRPr="00CB6D35" w14:paraId="7A9D3752" w14:textId="77777777" w:rsidTr="00750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" w:type="pct"/>
          </w:tcPr>
          <w:p w14:paraId="6723CD6A" w14:textId="7A7B1F1B" w:rsidR="00121253" w:rsidRPr="00CB6D35" w:rsidRDefault="00121253" w:rsidP="00121253">
            <w:pPr>
              <w:tabs>
                <w:tab w:val="left" w:pos="345"/>
              </w:tabs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209" w:type="pct"/>
          </w:tcPr>
          <w:p w14:paraId="638C4408" w14:textId="1BDC0C2B" w:rsidR="00121253" w:rsidRPr="00CB6D35" w:rsidRDefault="00121253" w:rsidP="00121253">
            <w:pPr>
              <w:pStyle w:val="Default"/>
              <w:rPr>
                <w:color w:val="auto"/>
                <w:sz w:val="20"/>
                <w:szCs w:val="20"/>
              </w:rPr>
            </w:pPr>
            <w:r w:rsidRPr="00CB6D35">
              <w:rPr>
                <w:color w:val="auto"/>
                <w:sz w:val="20"/>
                <w:szCs w:val="20"/>
              </w:rPr>
              <w:t xml:space="preserve">Rotorius su pjovimo briaunomis </w:t>
            </w:r>
          </w:p>
        </w:tc>
        <w:tc>
          <w:tcPr>
            <w:tcW w:w="2423" w:type="pct"/>
          </w:tcPr>
          <w:p w14:paraId="171ACFA9" w14:textId="2CFA999C" w:rsidR="00121253" w:rsidRPr="00CB6D35" w:rsidRDefault="00121253" w:rsidP="001C196E">
            <w:pPr>
              <w:pStyle w:val="Default"/>
              <w:jc w:val="both"/>
              <w:rPr>
                <w:sz w:val="20"/>
                <w:szCs w:val="20"/>
              </w:rPr>
            </w:pPr>
            <w:r w:rsidRPr="00CB6D35">
              <w:rPr>
                <w:sz w:val="20"/>
                <w:szCs w:val="20"/>
              </w:rPr>
              <w:t>Pjovimo briaunos – V formos, smulkina ėminį smūgio ir pjovimo jėgomis, tinkamas kietoms medžiagoms (kietojo biokuro ėminiams); pagamintas iš kietinto plieno</w:t>
            </w:r>
          </w:p>
        </w:tc>
      </w:tr>
      <w:tr w:rsidR="00121253" w:rsidRPr="00CB6D35" w14:paraId="049A42CC" w14:textId="77777777" w:rsidTr="00750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" w:type="pct"/>
          </w:tcPr>
          <w:p w14:paraId="0B3FD853" w14:textId="17F5E0BA" w:rsidR="00121253" w:rsidRPr="00CB6D35" w:rsidRDefault="00121253" w:rsidP="00121253">
            <w:pPr>
              <w:tabs>
                <w:tab w:val="left" w:pos="345"/>
              </w:tabs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209" w:type="pct"/>
          </w:tcPr>
          <w:p w14:paraId="2B5AAC6A" w14:textId="61C38723" w:rsidR="00121253" w:rsidRPr="00CB6D35" w:rsidRDefault="00121253" w:rsidP="00121253">
            <w:pPr>
              <w:pStyle w:val="Default"/>
              <w:rPr>
                <w:color w:val="auto"/>
                <w:sz w:val="20"/>
                <w:szCs w:val="20"/>
              </w:rPr>
            </w:pPr>
            <w:r w:rsidRPr="00CB6D35">
              <w:rPr>
                <w:color w:val="auto"/>
                <w:sz w:val="20"/>
                <w:szCs w:val="20"/>
              </w:rPr>
              <w:t>Sietai</w:t>
            </w:r>
          </w:p>
        </w:tc>
        <w:tc>
          <w:tcPr>
            <w:tcW w:w="2423" w:type="pct"/>
          </w:tcPr>
          <w:p w14:paraId="50952431" w14:textId="2A016F38" w:rsidR="00121253" w:rsidRPr="00CB6D35" w:rsidRDefault="00121253" w:rsidP="002C2C20">
            <w:pPr>
              <w:pStyle w:val="Default"/>
              <w:jc w:val="both"/>
              <w:rPr>
                <w:sz w:val="20"/>
                <w:szCs w:val="20"/>
              </w:rPr>
            </w:pPr>
            <w:r w:rsidRPr="00CB6D35">
              <w:rPr>
                <w:sz w:val="20"/>
                <w:szCs w:val="20"/>
              </w:rPr>
              <w:t xml:space="preserve">Kvadratinės formos akutės – 4,00 mm ir 6,00 mm dydžio. </w:t>
            </w:r>
            <w:proofErr w:type="spellStart"/>
            <w:r w:rsidRPr="00CB6D35">
              <w:rPr>
                <w:sz w:val="20"/>
                <w:szCs w:val="20"/>
              </w:rPr>
              <w:t>Trapezoidinės</w:t>
            </w:r>
            <w:proofErr w:type="spellEnd"/>
            <w:r w:rsidRPr="00CB6D35">
              <w:rPr>
                <w:sz w:val="20"/>
                <w:szCs w:val="20"/>
              </w:rPr>
              <w:t xml:space="preserve"> formos akutės – 1,00 mm dydžio.</w:t>
            </w:r>
          </w:p>
        </w:tc>
      </w:tr>
      <w:tr w:rsidR="00121253" w:rsidRPr="00CB6D35" w14:paraId="5EEC2D91" w14:textId="77777777" w:rsidTr="00750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" w:type="pct"/>
          </w:tcPr>
          <w:p w14:paraId="2D013B2A" w14:textId="68CB7A72" w:rsidR="00121253" w:rsidRPr="00CB6D35" w:rsidRDefault="00121253" w:rsidP="00121253">
            <w:pPr>
              <w:tabs>
                <w:tab w:val="left" w:pos="345"/>
              </w:tabs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209" w:type="pct"/>
          </w:tcPr>
          <w:p w14:paraId="234796CC" w14:textId="45F3949D" w:rsidR="00121253" w:rsidRPr="00CB6D35" w:rsidRDefault="00121253" w:rsidP="00121253">
            <w:pPr>
              <w:pStyle w:val="Default"/>
              <w:rPr>
                <w:color w:val="auto"/>
                <w:sz w:val="20"/>
                <w:szCs w:val="20"/>
              </w:rPr>
            </w:pPr>
            <w:r w:rsidRPr="00CB6D35">
              <w:rPr>
                <w:color w:val="auto"/>
                <w:sz w:val="20"/>
                <w:szCs w:val="20"/>
              </w:rPr>
              <w:t xml:space="preserve">Rėmas laboratorinės </w:t>
            </w:r>
            <w:r w:rsidR="00D71248" w:rsidRPr="00CB6D35">
              <w:rPr>
                <w:color w:val="auto"/>
                <w:sz w:val="20"/>
                <w:szCs w:val="20"/>
              </w:rPr>
              <w:t xml:space="preserve">smulkinimo </w:t>
            </w:r>
            <w:r w:rsidRPr="00CB6D35">
              <w:rPr>
                <w:color w:val="auto"/>
                <w:sz w:val="20"/>
                <w:szCs w:val="20"/>
              </w:rPr>
              <w:t xml:space="preserve">sistemos komplektui </w:t>
            </w:r>
          </w:p>
        </w:tc>
        <w:tc>
          <w:tcPr>
            <w:tcW w:w="2423" w:type="pct"/>
          </w:tcPr>
          <w:p w14:paraId="0C70D01A" w14:textId="6ED0F598" w:rsidR="00121253" w:rsidRPr="00CB6D35" w:rsidRDefault="00121253" w:rsidP="002C2C20">
            <w:pPr>
              <w:pStyle w:val="Default"/>
              <w:jc w:val="both"/>
              <w:rPr>
                <w:sz w:val="20"/>
                <w:szCs w:val="20"/>
              </w:rPr>
            </w:pPr>
            <w:r w:rsidRPr="00CB6D35">
              <w:rPr>
                <w:sz w:val="20"/>
                <w:szCs w:val="20"/>
              </w:rPr>
              <w:t xml:space="preserve">Pritaikytas dviejų etapų laboratorinės </w:t>
            </w:r>
            <w:r w:rsidR="00D71248" w:rsidRPr="00CB6D35">
              <w:rPr>
                <w:sz w:val="20"/>
                <w:szCs w:val="20"/>
              </w:rPr>
              <w:t xml:space="preserve">smulkinimo </w:t>
            </w:r>
            <w:r w:rsidRPr="00CB6D35">
              <w:rPr>
                <w:sz w:val="20"/>
                <w:szCs w:val="20"/>
              </w:rPr>
              <w:t>sistemos tvirtinimui su komplektuojamais priedais, kad užtikrinti sklandų veikimą</w:t>
            </w:r>
            <w:r w:rsidR="001200AD" w:rsidRPr="00CB6D35">
              <w:rPr>
                <w:sz w:val="20"/>
                <w:szCs w:val="20"/>
              </w:rPr>
              <w:t>. Rėmo išmatavimai</w:t>
            </w:r>
            <w:r w:rsidR="00796EFA">
              <w:rPr>
                <w:sz w:val="20"/>
                <w:szCs w:val="20"/>
              </w:rPr>
              <w:t xml:space="preserve"> (be jungčių)</w:t>
            </w:r>
            <w:r w:rsidR="00121784">
              <w:rPr>
                <w:sz w:val="20"/>
                <w:szCs w:val="20"/>
              </w:rPr>
              <w:t xml:space="preserve">: </w:t>
            </w:r>
            <w:r w:rsidR="00E643A9">
              <w:rPr>
                <w:sz w:val="20"/>
                <w:szCs w:val="20"/>
              </w:rPr>
              <w:t>ilgis</w:t>
            </w:r>
            <w:r w:rsidR="00121784">
              <w:rPr>
                <w:sz w:val="20"/>
                <w:szCs w:val="20"/>
              </w:rPr>
              <w:t xml:space="preserve"> nu</w:t>
            </w:r>
            <w:r w:rsidR="009B701D">
              <w:rPr>
                <w:sz w:val="20"/>
                <w:szCs w:val="20"/>
              </w:rPr>
              <w:t>o</w:t>
            </w:r>
            <w:r w:rsidR="00121784">
              <w:rPr>
                <w:sz w:val="20"/>
                <w:szCs w:val="20"/>
              </w:rPr>
              <w:t xml:space="preserve"> 600 mm iki 650 mm,</w:t>
            </w:r>
            <w:r w:rsidR="00E643A9">
              <w:rPr>
                <w:sz w:val="20"/>
                <w:szCs w:val="20"/>
              </w:rPr>
              <w:t xml:space="preserve"> plotis nuo 850 mm iki 870 mm</w:t>
            </w:r>
            <w:r w:rsidR="001C196E">
              <w:rPr>
                <w:sz w:val="20"/>
                <w:szCs w:val="20"/>
              </w:rPr>
              <w:t>, aukštis 1</w:t>
            </w:r>
            <w:r w:rsidR="00006DD6">
              <w:rPr>
                <w:sz w:val="20"/>
                <w:szCs w:val="20"/>
              </w:rPr>
              <w:t>7</w:t>
            </w:r>
            <w:r w:rsidR="001C196E">
              <w:rPr>
                <w:sz w:val="20"/>
                <w:szCs w:val="20"/>
              </w:rPr>
              <w:t>00 mm iki 1</w:t>
            </w:r>
            <w:r w:rsidR="00006DD6">
              <w:rPr>
                <w:sz w:val="20"/>
                <w:szCs w:val="20"/>
              </w:rPr>
              <w:t>8</w:t>
            </w:r>
            <w:r w:rsidR="001C196E">
              <w:rPr>
                <w:sz w:val="20"/>
                <w:szCs w:val="20"/>
              </w:rPr>
              <w:t>00 mm</w:t>
            </w:r>
            <w:r w:rsidR="004F296F">
              <w:rPr>
                <w:sz w:val="20"/>
                <w:szCs w:val="20"/>
              </w:rPr>
              <w:t>.</w:t>
            </w:r>
          </w:p>
        </w:tc>
      </w:tr>
      <w:tr w:rsidR="00121253" w:rsidRPr="00CB6D35" w14:paraId="75B7D92D" w14:textId="77777777" w:rsidTr="00750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" w:type="pct"/>
          </w:tcPr>
          <w:p w14:paraId="5A60A4EF" w14:textId="75B5C341" w:rsidR="00121253" w:rsidRPr="00CB6D35" w:rsidRDefault="00121253" w:rsidP="00121253">
            <w:pPr>
              <w:tabs>
                <w:tab w:val="left" w:pos="345"/>
              </w:tabs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209" w:type="pct"/>
          </w:tcPr>
          <w:p w14:paraId="48A4403D" w14:textId="77DDA9A8" w:rsidR="00121253" w:rsidRPr="00CB6D35" w:rsidRDefault="00121253" w:rsidP="00121253">
            <w:pPr>
              <w:pStyle w:val="Default"/>
              <w:rPr>
                <w:color w:val="auto"/>
                <w:sz w:val="20"/>
                <w:szCs w:val="20"/>
              </w:rPr>
            </w:pPr>
            <w:r w:rsidRPr="00CB6D35">
              <w:rPr>
                <w:color w:val="auto"/>
                <w:sz w:val="20"/>
                <w:szCs w:val="20"/>
              </w:rPr>
              <w:t xml:space="preserve">Didelio našumo cikloninis separatorius tvirtinamas prie to paties rėmo </w:t>
            </w:r>
          </w:p>
        </w:tc>
        <w:tc>
          <w:tcPr>
            <w:tcW w:w="2423" w:type="pct"/>
          </w:tcPr>
          <w:p w14:paraId="3FA9F20E" w14:textId="2DC054AD" w:rsidR="00121253" w:rsidRPr="00CB6D35" w:rsidRDefault="00121253" w:rsidP="001C196E">
            <w:pPr>
              <w:pStyle w:val="Default"/>
              <w:jc w:val="both"/>
              <w:rPr>
                <w:sz w:val="20"/>
                <w:szCs w:val="20"/>
              </w:rPr>
            </w:pPr>
            <w:r w:rsidRPr="00CB6D35">
              <w:rPr>
                <w:sz w:val="20"/>
                <w:szCs w:val="20"/>
              </w:rPr>
              <w:t>Skirtas ėminio ištraukimui, pagamintas iš nerūdijančio plieno</w:t>
            </w:r>
            <w:r w:rsidR="00C82394" w:rsidRPr="00CB6D35">
              <w:rPr>
                <w:sz w:val="20"/>
                <w:szCs w:val="20"/>
              </w:rPr>
              <w:t xml:space="preserve">, </w:t>
            </w:r>
            <w:r w:rsidR="00C82394" w:rsidRPr="00B252B7">
              <w:rPr>
                <w:sz w:val="20"/>
                <w:szCs w:val="20"/>
              </w:rPr>
              <w:t>kuri</w:t>
            </w:r>
            <w:r w:rsidR="00B911B0" w:rsidRPr="00B252B7">
              <w:rPr>
                <w:sz w:val="20"/>
                <w:szCs w:val="20"/>
              </w:rPr>
              <w:t xml:space="preserve">s veikia kaip </w:t>
            </w:r>
            <w:r w:rsidR="00B911B0" w:rsidRPr="00B252B7">
              <w:rPr>
                <w:sz w:val="20"/>
                <w:szCs w:val="20"/>
              </w:rPr>
              <w:lastRenderedPageBreak/>
              <w:t>nepri</w:t>
            </w:r>
            <w:r w:rsidR="005E1B5D" w:rsidRPr="00B252B7">
              <w:rPr>
                <w:sz w:val="20"/>
                <w:szCs w:val="20"/>
              </w:rPr>
              <w:t>klausomas įrenginys neprijungiant prie ištraukiamosios ventiliacijos</w:t>
            </w:r>
          </w:p>
        </w:tc>
      </w:tr>
      <w:tr w:rsidR="00121253" w:rsidRPr="00CB6D35" w14:paraId="3608F6E3" w14:textId="77777777" w:rsidTr="00750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" w:type="pct"/>
          </w:tcPr>
          <w:p w14:paraId="2913883D" w14:textId="05F377BD" w:rsidR="00121253" w:rsidRPr="00CB6D35" w:rsidRDefault="00121253" w:rsidP="00121253">
            <w:pPr>
              <w:tabs>
                <w:tab w:val="left" w:pos="345"/>
              </w:tabs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209" w:type="pct"/>
          </w:tcPr>
          <w:p w14:paraId="6D5E4D6C" w14:textId="4B2A961E" w:rsidR="00121253" w:rsidRPr="00CB6D35" w:rsidRDefault="00121253" w:rsidP="00121253">
            <w:pPr>
              <w:pStyle w:val="Default"/>
              <w:rPr>
                <w:color w:val="auto"/>
                <w:sz w:val="20"/>
                <w:szCs w:val="20"/>
              </w:rPr>
            </w:pPr>
            <w:r w:rsidRPr="00CB6D35">
              <w:rPr>
                <w:color w:val="auto"/>
                <w:sz w:val="20"/>
                <w:szCs w:val="20"/>
              </w:rPr>
              <w:t>Dviejų pakopų smulkinimas turi vykti nepertraukiamai vienu metu</w:t>
            </w:r>
          </w:p>
        </w:tc>
        <w:tc>
          <w:tcPr>
            <w:tcW w:w="2423" w:type="pct"/>
          </w:tcPr>
          <w:p w14:paraId="55CD0A17" w14:textId="608C4FA5" w:rsidR="00121253" w:rsidRPr="00CB6D35" w:rsidRDefault="00F147DE" w:rsidP="00C04DC3">
            <w:pPr>
              <w:pStyle w:val="Default"/>
              <w:jc w:val="both"/>
              <w:rPr>
                <w:sz w:val="20"/>
                <w:szCs w:val="20"/>
              </w:rPr>
            </w:pPr>
            <w:r w:rsidRPr="00611430">
              <w:rPr>
                <w:sz w:val="20"/>
                <w:szCs w:val="20"/>
              </w:rPr>
              <w:t>Kietojo biokuro ėminys automatiškai perduodamas iš pirmos pakopos į antrąją</w:t>
            </w:r>
            <w:r w:rsidR="007E1D99" w:rsidRPr="00611430">
              <w:rPr>
                <w:sz w:val="20"/>
                <w:szCs w:val="20"/>
              </w:rPr>
              <w:t>, be rankinio perkrovimo, papildomo stabdymo.</w:t>
            </w:r>
          </w:p>
        </w:tc>
      </w:tr>
      <w:tr w:rsidR="00121253" w:rsidRPr="00CB6D35" w14:paraId="65967A52" w14:textId="77777777" w:rsidTr="00750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" w:type="pct"/>
          </w:tcPr>
          <w:p w14:paraId="10F436D6" w14:textId="6F463EF5" w:rsidR="00121253" w:rsidRPr="00CB6D35" w:rsidRDefault="00121253" w:rsidP="00121253">
            <w:pPr>
              <w:tabs>
                <w:tab w:val="left" w:pos="345"/>
              </w:tabs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209" w:type="pct"/>
          </w:tcPr>
          <w:p w14:paraId="03E87774" w14:textId="0ED8C8B2" w:rsidR="00121253" w:rsidRPr="00CB6D35" w:rsidRDefault="00121253" w:rsidP="00121253">
            <w:pPr>
              <w:pStyle w:val="Default"/>
              <w:rPr>
                <w:color w:val="auto"/>
                <w:sz w:val="20"/>
                <w:szCs w:val="20"/>
              </w:rPr>
            </w:pPr>
            <w:r w:rsidRPr="00CB6D35">
              <w:rPr>
                <w:color w:val="auto"/>
                <w:sz w:val="20"/>
                <w:szCs w:val="20"/>
              </w:rPr>
              <w:t>Ėminių surinkimo indas</w:t>
            </w:r>
          </w:p>
        </w:tc>
        <w:tc>
          <w:tcPr>
            <w:tcW w:w="2423" w:type="pct"/>
          </w:tcPr>
          <w:p w14:paraId="083B4A1A" w14:textId="1058531E" w:rsidR="00121253" w:rsidRPr="00CB6D35" w:rsidRDefault="00121253" w:rsidP="00C04DC3">
            <w:pPr>
              <w:pStyle w:val="Default"/>
              <w:jc w:val="both"/>
              <w:rPr>
                <w:sz w:val="20"/>
                <w:szCs w:val="20"/>
              </w:rPr>
            </w:pPr>
            <w:r w:rsidRPr="00CB6D35">
              <w:rPr>
                <w:sz w:val="20"/>
                <w:szCs w:val="20"/>
              </w:rPr>
              <w:t>Plastikinis, 4 l</w:t>
            </w:r>
          </w:p>
        </w:tc>
      </w:tr>
      <w:tr w:rsidR="00121253" w:rsidRPr="00CB6D35" w14:paraId="7C81B769" w14:textId="77777777" w:rsidTr="00750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" w:type="pct"/>
          </w:tcPr>
          <w:p w14:paraId="136A084A" w14:textId="78F26BF2" w:rsidR="00121253" w:rsidRPr="00CB6D35" w:rsidRDefault="0029742D" w:rsidP="00121253">
            <w:pPr>
              <w:tabs>
                <w:tab w:val="left" w:pos="345"/>
              </w:tabs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B6D35">
              <w:rPr>
                <w:rFonts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209" w:type="pct"/>
          </w:tcPr>
          <w:p w14:paraId="65CCC3F7" w14:textId="5F77D135" w:rsidR="00121253" w:rsidRPr="00CB6D35" w:rsidRDefault="00121253" w:rsidP="00121253">
            <w:pPr>
              <w:pStyle w:val="Default"/>
              <w:rPr>
                <w:color w:val="auto"/>
                <w:sz w:val="20"/>
                <w:szCs w:val="20"/>
              </w:rPr>
            </w:pPr>
            <w:r w:rsidRPr="00CB6D35">
              <w:rPr>
                <w:color w:val="auto"/>
                <w:sz w:val="20"/>
                <w:szCs w:val="20"/>
              </w:rPr>
              <w:t>Triukšmo lygis</w:t>
            </w:r>
          </w:p>
        </w:tc>
        <w:tc>
          <w:tcPr>
            <w:tcW w:w="2423" w:type="pct"/>
          </w:tcPr>
          <w:p w14:paraId="7B86C6B3" w14:textId="010FAFBB" w:rsidR="00121253" w:rsidRPr="00CB6D35" w:rsidRDefault="00121253" w:rsidP="00C04DC3">
            <w:pPr>
              <w:pStyle w:val="Default"/>
              <w:jc w:val="both"/>
              <w:rPr>
                <w:sz w:val="20"/>
                <w:szCs w:val="20"/>
              </w:rPr>
            </w:pPr>
            <w:r w:rsidRPr="00CB6D35">
              <w:rPr>
                <w:sz w:val="20"/>
                <w:szCs w:val="20"/>
              </w:rPr>
              <w:t xml:space="preserve">Iki 80 </w:t>
            </w:r>
            <w:proofErr w:type="spellStart"/>
            <w:r w:rsidRPr="00CB6D35">
              <w:rPr>
                <w:sz w:val="20"/>
                <w:szCs w:val="20"/>
              </w:rPr>
              <w:t>dB</w:t>
            </w:r>
            <w:proofErr w:type="spellEnd"/>
          </w:p>
        </w:tc>
      </w:tr>
    </w:tbl>
    <w:p w14:paraId="5E56A844" w14:textId="2FEC4407" w:rsidR="009300F5" w:rsidRPr="00CB6D35" w:rsidRDefault="00854593" w:rsidP="00854593">
      <w:pPr>
        <w:pStyle w:val="ListParagraph"/>
        <w:tabs>
          <w:tab w:val="left" w:pos="567"/>
          <w:tab w:val="left" w:pos="8250"/>
        </w:tabs>
        <w:spacing w:before="120" w:after="60"/>
        <w:ind w:left="0" w:firstLine="0"/>
        <w:contextualSpacing w:val="0"/>
        <w:jc w:val="right"/>
        <w:rPr>
          <w:rFonts w:cs="Arial"/>
          <w:sz w:val="20"/>
          <w:szCs w:val="20"/>
        </w:rPr>
      </w:pPr>
      <w:r w:rsidRPr="00CB6D35">
        <w:rPr>
          <w:rFonts w:cs="Arial"/>
          <w:b/>
          <w:sz w:val="20"/>
          <w:szCs w:val="20"/>
        </w:rPr>
        <w:t>Lentelė Nr. 2</w:t>
      </w:r>
    </w:p>
    <w:tbl>
      <w:tblPr>
        <w:tblStyle w:val="TableGrid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6520"/>
        <w:gridCol w:w="992"/>
        <w:gridCol w:w="1134"/>
      </w:tblGrid>
      <w:tr w:rsidR="00C254B8" w:rsidRPr="00CB6D35" w14:paraId="3A43AE27" w14:textId="77777777" w:rsidTr="00092328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D0B07AE" w14:textId="77777777" w:rsidR="00C254B8" w:rsidRPr="00CF35DF" w:rsidRDefault="00C254B8" w:rsidP="00125959">
            <w:pPr>
              <w:ind w:firstLine="0"/>
              <w:jc w:val="center"/>
              <w:rPr>
                <w:rFonts w:eastAsiaTheme="minorHAnsi" w:cs="Arial"/>
                <w:b/>
                <w:color w:val="FF0000"/>
                <w:sz w:val="20"/>
                <w:szCs w:val="20"/>
              </w:rPr>
            </w:pPr>
            <w:r w:rsidRPr="00CF35DF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7B325894" w14:textId="412CD220" w:rsidR="00C254B8" w:rsidRPr="00CB6D35" w:rsidRDefault="001E4807" w:rsidP="00125959">
            <w:pPr>
              <w:ind w:firstLine="0"/>
              <w:jc w:val="center"/>
              <w:rPr>
                <w:rFonts w:eastAsiaTheme="minorHAnsi" w:cs="Arial"/>
                <w:b/>
                <w:sz w:val="20"/>
                <w:szCs w:val="20"/>
              </w:rPr>
            </w:pPr>
            <w:r w:rsidRPr="00CB6D35">
              <w:rPr>
                <w:rFonts w:cs="Arial"/>
                <w:b/>
                <w:bCs/>
                <w:sz w:val="20"/>
                <w:szCs w:val="20"/>
              </w:rPr>
              <w:t>Pirkimo objekto</w:t>
            </w:r>
            <w:r w:rsidR="0029742D" w:rsidRPr="00CB6D35">
              <w:rPr>
                <w:rFonts w:cs="Arial"/>
                <w:b/>
                <w:bCs/>
                <w:sz w:val="20"/>
                <w:szCs w:val="20"/>
              </w:rPr>
              <w:t xml:space="preserve"> komplektacija</w:t>
            </w:r>
            <w:r w:rsidR="00C254B8" w:rsidRPr="00CB6D3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CE957BA" w14:textId="5CF1636A" w:rsidR="00C254B8" w:rsidRPr="00CB6D35" w:rsidRDefault="00C254B8" w:rsidP="00125959">
            <w:pPr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CB6D35">
              <w:rPr>
                <w:rFonts w:cs="Arial"/>
                <w:b/>
                <w:bCs/>
                <w:iCs/>
                <w:sz w:val="20"/>
                <w:szCs w:val="20"/>
              </w:rPr>
              <w:t>Kiekis</w:t>
            </w:r>
            <w:r w:rsidRPr="00CB6D35">
              <w:rPr>
                <w:rFonts w:eastAsia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57D12B6" w14:textId="07660A9D" w:rsidR="00C254B8" w:rsidRPr="00CB6D35" w:rsidRDefault="00092328" w:rsidP="00125959">
            <w:pPr>
              <w:ind w:firstLine="0"/>
              <w:jc w:val="center"/>
              <w:rPr>
                <w:rFonts w:eastAsiaTheme="minorHAnsi" w:cs="Arial"/>
                <w:b/>
                <w:sz w:val="20"/>
                <w:szCs w:val="20"/>
              </w:rPr>
            </w:pPr>
            <w:r w:rsidRPr="00CB6D35">
              <w:rPr>
                <w:rFonts w:cs="Arial"/>
                <w:b/>
                <w:bCs/>
                <w:sz w:val="20"/>
                <w:szCs w:val="20"/>
              </w:rPr>
              <w:t xml:space="preserve">Mato </w:t>
            </w:r>
            <w:r w:rsidR="00E112B4" w:rsidRPr="00CB6D35">
              <w:rPr>
                <w:rFonts w:eastAsiaTheme="minorHAnsi" w:cs="Arial"/>
                <w:b/>
                <w:sz w:val="20"/>
                <w:szCs w:val="20"/>
              </w:rPr>
              <w:t>vnt.</w:t>
            </w:r>
          </w:p>
        </w:tc>
      </w:tr>
      <w:tr w:rsidR="00C254B8" w:rsidRPr="00CB6D35" w14:paraId="0F42BF62" w14:textId="77777777" w:rsidTr="00092328">
        <w:tc>
          <w:tcPr>
            <w:tcW w:w="993" w:type="dxa"/>
          </w:tcPr>
          <w:p w14:paraId="517CE66F" w14:textId="77777777" w:rsidR="00C254B8" w:rsidRPr="00CF35DF" w:rsidRDefault="00C254B8" w:rsidP="00125959">
            <w:pPr>
              <w:ind w:firstLine="0"/>
              <w:jc w:val="center"/>
              <w:rPr>
                <w:rFonts w:eastAsiaTheme="minorHAnsi"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6520" w:type="dxa"/>
            <w:vAlign w:val="bottom"/>
          </w:tcPr>
          <w:p w14:paraId="3FA1091D" w14:textId="35BD6B46" w:rsidR="00C254B8" w:rsidRPr="00CF35DF" w:rsidRDefault="009674ED" w:rsidP="00125959">
            <w:pPr>
              <w:ind w:firstLine="0"/>
              <w:rPr>
                <w:rFonts w:eastAsiaTheme="minorHAnsi"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 xml:space="preserve">Dviejų </w:t>
            </w:r>
            <w:r w:rsidR="00D15368" w:rsidRPr="00CF35DF">
              <w:rPr>
                <w:rFonts w:cs="Arial"/>
                <w:sz w:val="20"/>
                <w:szCs w:val="20"/>
              </w:rPr>
              <w:t>smulkinimo</w:t>
            </w:r>
            <w:r w:rsidRPr="00CF35DF">
              <w:rPr>
                <w:rFonts w:cs="Arial"/>
                <w:sz w:val="20"/>
                <w:szCs w:val="20"/>
              </w:rPr>
              <w:t xml:space="preserve"> etapų </w:t>
            </w:r>
            <w:r w:rsidR="00BB66FB" w:rsidRPr="00CF35DF">
              <w:rPr>
                <w:rFonts w:cs="Arial"/>
                <w:sz w:val="20"/>
                <w:szCs w:val="20"/>
              </w:rPr>
              <w:t xml:space="preserve">laboratorinė sistema </w:t>
            </w:r>
            <w:r w:rsidR="00C56CC7" w:rsidRPr="00CF35DF">
              <w:rPr>
                <w:rFonts w:cs="Arial"/>
                <w:sz w:val="20"/>
                <w:szCs w:val="20"/>
              </w:rPr>
              <w:t>kietoms medžiagoms (</w:t>
            </w:r>
            <w:r w:rsidR="00805D35" w:rsidRPr="00CF35DF">
              <w:rPr>
                <w:rFonts w:cs="Arial"/>
                <w:sz w:val="20"/>
                <w:szCs w:val="20"/>
              </w:rPr>
              <w:t xml:space="preserve">kietojo </w:t>
            </w:r>
            <w:r w:rsidR="00C56CC7" w:rsidRPr="00CF35DF">
              <w:rPr>
                <w:rFonts w:cs="Arial"/>
                <w:sz w:val="20"/>
                <w:szCs w:val="20"/>
              </w:rPr>
              <w:t>biokuro ėminiams) smulkinti</w:t>
            </w:r>
            <w:r w:rsidR="00C254B8" w:rsidRPr="00CF35DF">
              <w:rPr>
                <w:rFonts w:cs="Arial"/>
                <w:sz w:val="20"/>
                <w:szCs w:val="20"/>
              </w:rPr>
              <w:t>, kur</w:t>
            </w:r>
            <w:r w:rsidR="00154196" w:rsidRPr="00CF35DF">
              <w:rPr>
                <w:rFonts w:cs="Arial"/>
                <w:sz w:val="20"/>
                <w:szCs w:val="20"/>
              </w:rPr>
              <w:t>ią</w:t>
            </w:r>
            <w:r w:rsidR="00C254B8" w:rsidRPr="00CF35DF">
              <w:rPr>
                <w:rFonts w:cs="Arial"/>
                <w:sz w:val="20"/>
                <w:szCs w:val="20"/>
              </w:rPr>
              <w:t xml:space="preserve"> sudaro:</w:t>
            </w:r>
          </w:p>
        </w:tc>
        <w:tc>
          <w:tcPr>
            <w:tcW w:w="992" w:type="dxa"/>
            <w:vAlign w:val="center"/>
          </w:tcPr>
          <w:p w14:paraId="7D8E1D42" w14:textId="77777777" w:rsidR="00C254B8" w:rsidRPr="00CF35DF" w:rsidRDefault="00C254B8" w:rsidP="0012595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E780BE" w14:textId="64BB3932" w:rsidR="00C254B8" w:rsidRPr="00CF35DF" w:rsidRDefault="00C254B8" w:rsidP="00125959">
            <w:pPr>
              <w:ind w:firstLine="0"/>
              <w:jc w:val="center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C254B8" w:rsidRPr="00CB6D35" w14:paraId="3F7EA42F" w14:textId="77777777" w:rsidTr="00092328">
        <w:tc>
          <w:tcPr>
            <w:tcW w:w="993" w:type="dxa"/>
          </w:tcPr>
          <w:p w14:paraId="0EB4DB96" w14:textId="77777777" w:rsidR="00C254B8" w:rsidRPr="00CF35DF" w:rsidRDefault="00C254B8" w:rsidP="0012595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1.1</w:t>
            </w:r>
          </w:p>
        </w:tc>
        <w:tc>
          <w:tcPr>
            <w:tcW w:w="6520" w:type="dxa"/>
            <w:vAlign w:val="bottom"/>
          </w:tcPr>
          <w:p w14:paraId="4B58B9D2" w14:textId="12FAD2EF" w:rsidR="00C254B8" w:rsidRPr="00CF35DF" w:rsidRDefault="00C254B8" w:rsidP="00125959">
            <w:pPr>
              <w:ind w:firstLine="0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Pirm</w:t>
            </w:r>
            <w:r w:rsidR="005E10CC" w:rsidRPr="00CF35DF">
              <w:rPr>
                <w:rFonts w:cs="Arial"/>
                <w:sz w:val="20"/>
                <w:szCs w:val="20"/>
              </w:rPr>
              <w:t>asis</w:t>
            </w:r>
            <w:r w:rsidRPr="00CF35DF">
              <w:rPr>
                <w:rFonts w:cs="Arial"/>
                <w:sz w:val="20"/>
                <w:szCs w:val="20"/>
              </w:rPr>
              <w:t xml:space="preserve"> smulkinimo malūn</w:t>
            </w:r>
            <w:r w:rsidR="00542255" w:rsidRPr="00CF35DF">
              <w:rPr>
                <w:rFonts w:cs="Arial"/>
                <w:sz w:val="20"/>
                <w:szCs w:val="20"/>
              </w:rPr>
              <w:t>as</w:t>
            </w:r>
          </w:p>
        </w:tc>
        <w:tc>
          <w:tcPr>
            <w:tcW w:w="992" w:type="dxa"/>
            <w:vAlign w:val="center"/>
          </w:tcPr>
          <w:p w14:paraId="70775298" w14:textId="77777777" w:rsidR="00C254B8" w:rsidRPr="00CF35DF" w:rsidRDefault="00C254B8" w:rsidP="0012595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5DD8D33" w14:textId="203BD4E6" w:rsidR="00C254B8" w:rsidRPr="00CF35DF" w:rsidRDefault="00F93D8A" w:rsidP="0012595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v</w:t>
            </w:r>
            <w:r w:rsidR="00301737" w:rsidRPr="00CF35DF">
              <w:rPr>
                <w:rFonts w:cs="Arial"/>
                <w:sz w:val="20"/>
                <w:szCs w:val="20"/>
              </w:rPr>
              <w:t>nt.</w:t>
            </w:r>
          </w:p>
        </w:tc>
      </w:tr>
      <w:tr w:rsidR="00C254B8" w:rsidRPr="00CB6D35" w14:paraId="3C7A55D9" w14:textId="77777777" w:rsidTr="00092328">
        <w:tc>
          <w:tcPr>
            <w:tcW w:w="993" w:type="dxa"/>
          </w:tcPr>
          <w:p w14:paraId="786D83ED" w14:textId="77777777" w:rsidR="00C254B8" w:rsidRPr="00CF35DF" w:rsidRDefault="00C254B8" w:rsidP="0012595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1.2</w:t>
            </w:r>
          </w:p>
        </w:tc>
        <w:tc>
          <w:tcPr>
            <w:tcW w:w="6520" w:type="dxa"/>
            <w:vAlign w:val="bottom"/>
          </w:tcPr>
          <w:p w14:paraId="1C6B07AC" w14:textId="1A020FB4" w:rsidR="00C254B8" w:rsidRPr="00CF35DF" w:rsidRDefault="00C254B8" w:rsidP="00125959">
            <w:pPr>
              <w:ind w:firstLine="0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Piltuvas su stūm</w:t>
            </w:r>
            <w:r w:rsidR="00515F43" w:rsidRPr="00CF35DF">
              <w:rPr>
                <w:rFonts w:cs="Arial"/>
                <w:sz w:val="20"/>
                <w:szCs w:val="20"/>
              </w:rPr>
              <w:t>i</w:t>
            </w:r>
            <w:r w:rsidRPr="00CF35DF">
              <w:rPr>
                <w:rFonts w:cs="Arial"/>
                <w:sz w:val="20"/>
                <w:szCs w:val="20"/>
              </w:rPr>
              <w:t>kliu</w:t>
            </w:r>
          </w:p>
        </w:tc>
        <w:tc>
          <w:tcPr>
            <w:tcW w:w="992" w:type="dxa"/>
            <w:vAlign w:val="center"/>
          </w:tcPr>
          <w:p w14:paraId="4948712C" w14:textId="77777777" w:rsidR="00C254B8" w:rsidRPr="00CF35DF" w:rsidRDefault="00C254B8" w:rsidP="0012595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1120C9A" w14:textId="6B776463" w:rsidR="00C254B8" w:rsidRPr="00CF35DF" w:rsidRDefault="00F93D8A" w:rsidP="0012595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592474" w:rsidRPr="00CB6D35" w14:paraId="54A1DD47" w14:textId="77777777" w:rsidTr="00092328">
        <w:tc>
          <w:tcPr>
            <w:tcW w:w="993" w:type="dxa"/>
          </w:tcPr>
          <w:p w14:paraId="3C3C40DF" w14:textId="32276FCB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1.3</w:t>
            </w:r>
          </w:p>
        </w:tc>
        <w:tc>
          <w:tcPr>
            <w:tcW w:w="6520" w:type="dxa"/>
            <w:vAlign w:val="bottom"/>
          </w:tcPr>
          <w:p w14:paraId="6E917916" w14:textId="77777777" w:rsidR="00592474" w:rsidRPr="00CF35DF" w:rsidRDefault="00592474" w:rsidP="00592474">
            <w:pPr>
              <w:ind w:firstLine="0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Keičiamų peilių rinkinys rotoriui</w:t>
            </w:r>
          </w:p>
        </w:tc>
        <w:tc>
          <w:tcPr>
            <w:tcW w:w="992" w:type="dxa"/>
            <w:vAlign w:val="center"/>
          </w:tcPr>
          <w:p w14:paraId="55DED16A" w14:textId="13465FD9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5DDF252B" w14:textId="5E531436" w:rsidR="00592474" w:rsidRPr="00CF35DF" w:rsidRDefault="00F93D8A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592474" w:rsidRPr="00CB6D35" w14:paraId="7C2320A7" w14:textId="77777777" w:rsidTr="00092328">
        <w:tc>
          <w:tcPr>
            <w:tcW w:w="993" w:type="dxa"/>
          </w:tcPr>
          <w:p w14:paraId="60B2D3E5" w14:textId="2DF87A17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1.4</w:t>
            </w:r>
          </w:p>
        </w:tc>
        <w:tc>
          <w:tcPr>
            <w:tcW w:w="6520" w:type="dxa"/>
            <w:vAlign w:val="bottom"/>
          </w:tcPr>
          <w:p w14:paraId="4777CFA2" w14:textId="3A0A92C1" w:rsidR="00592474" w:rsidRPr="00CF35DF" w:rsidRDefault="00592474" w:rsidP="00592474">
            <w:pPr>
              <w:ind w:firstLine="0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Rotorius su tiesi</w:t>
            </w:r>
            <w:r w:rsidR="00A701AB" w:rsidRPr="00CF35DF">
              <w:rPr>
                <w:rFonts w:cs="Arial"/>
                <w:sz w:val="20"/>
                <w:szCs w:val="20"/>
              </w:rPr>
              <w:t>om</w:t>
            </w:r>
            <w:r w:rsidRPr="00CF35DF">
              <w:rPr>
                <w:rFonts w:cs="Arial"/>
                <w:sz w:val="20"/>
                <w:szCs w:val="20"/>
              </w:rPr>
              <w:t xml:space="preserve">is pjovimo </w:t>
            </w:r>
            <w:r w:rsidR="00A701AB" w:rsidRPr="00CF35DF">
              <w:rPr>
                <w:rFonts w:cs="Arial"/>
                <w:sz w:val="20"/>
                <w:szCs w:val="20"/>
              </w:rPr>
              <w:t>briaunomis</w:t>
            </w:r>
            <w:r w:rsidRPr="00CF35D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53B2205" w14:textId="77777777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A6552B7" w14:textId="343B4B56" w:rsidR="00592474" w:rsidRPr="00CF35DF" w:rsidRDefault="00F93D8A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592474" w:rsidRPr="00CB6D35" w14:paraId="1CBD0616" w14:textId="77777777" w:rsidTr="00092328">
        <w:tc>
          <w:tcPr>
            <w:tcW w:w="993" w:type="dxa"/>
          </w:tcPr>
          <w:p w14:paraId="6AA88F44" w14:textId="307098CD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1.5</w:t>
            </w:r>
          </w:p>
        </w:tc>
        <w:tc>
          <w:tcPr>
            <w:tcW w:w="6520" w:type="dxa"/>
            <w:vAlign w:val="bottom"/>
          </w:tcPr>
          <w:p w14:paraId="5F8D136B" w14:textId="36F8E825" w:rsidR="00592474" w:rsidRPr="00CF35DF" w:rsidRDefault="00592474" w:rsidP="00592474">
            <w:pPr>
              <w:ind w:firstLine="0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Sietas 6,0 mm</w:t>
            </w:r>
          </w:p>
        </w:tc>
        <w:tc>
          <w:tcPr>
            <w:tcW w:w="992" w:type="dxa"/>
            <w:vAlign w:val="center"/>
          </w:tcPr>
          <w:p w14:paraId="1F252DDB" w14:textId="77777777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22EE968" w14:textId="61C5F569" w:rsidR="00592474" w:rsidRPr="00CF35DF" w:rsidRDefault="00F93D8A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592474" w:rsidRPr="00CB6D35" w14:paraId="74B2808C" w14:textId="77777777" w:rsidTr="00092328">
        <w:tc>
          <w:tcPr>
            <w:tcW w:w="993" w:type="dxa"/>
          </w:tcPr>
          <w:p w14:paraId="06B7B297" w14:textId="6AA2BF25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1.6</w:t>
            </w:r>
          </w:p>
        </w:tc>
        <w:tc>
          <w:tcPr>
            <w:tcW w:w="6520" w:type="dxa"/>
            <w:vAlign w:val="bottom"/>
          </w:tcPr>
          <w:p w14:paraId="504B0633" w14:textId="1CAB9EE1" w:rsidR="00592474" w:rsidRPr="00CF35DF" w:rsidRDefault="00592474" w:rsidP="00592474">
            <w:pPr>
              <w:ind w:firstLine="0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Sietas 4,0 mm</w:t>
            </w:r>
          </w:p>
        </w:tc>
        <w:tc>
          <w:tcPr>
            <w:tcW w:w="992" w:type="dxa"/>
            <w:vAlign w:val="center"/>
          </w:tcPr>
          <w:p w14:paraId="6939A6F8" w14:textId="5DA7C1E3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3C76D21" w14:textId="0264AED1" w:rsidR="00592474" w:rsidRPr="00CF35DF" w:rsidRDefault="00F93D8A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592474" w:rsidRPr="00CB6D35" w14:paraId="6F7AE812" w14:textId="77777777" w:rsidTr="00092328">
        <w:tc>
          <w:tcPr>
            <w:tcW w:w="993" w:type="dxa"/>
          </w:tcPr>
          <w:p w14:paraId="1A9F4286" w14:textId="008BE402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1.7</w:t>
            </w:r>
          </w:p>
        </w:tc>
        <w:tc>
          <w:tcPr>
            <w:tcW w:w="6520" w:type="dxa"/>
            <w:vAlign w:val="bottom"/>
          </w:tcPr>
          <w:p w14:paraId="6AC7E1EC" w14:textId="6F10B7FD" w:rsidR="00592474" w:rsidRPr="00CF35DF" w:rsidRDefault="00F8085C" w:rsidP="00592474">
            <w:pPr>
              <w:ind w:firstLine="0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Rėmas</w:t>
            </w:r>
            <w:r w:rsidR="00E561B7" w:rsidRPr="00CF35DF">
              <w:rPr>
                <w:rFonts w:cs="Arial"/>
                <w:sz w:val="20"/>
                <w:szCs w:val="20"/>
              </w:rPr>
              <w:t xml:space="preserve"> </w:t>
            </w:r>
            <w:r w:rsidR="00D71248" w:rsidRPr="00CF35DF">
              <w:rPr>
                <w:rFonts w:cs="Arial"/>
                <w:sz w:val="20"/>
                <w:szCs w:val="20"/>
              </w:rPr>
              <w:t xml:space="preserve">laboratorinei smulkinimo sistemai </w:t>
            </w:r>
          </w:p>
        </w:tc>
        <w:tc>
          <w:tcPr>
            <w:tcW w:w="992" w:type="dxa"/>
            <w:vAlign w:val="center"/>
          </w:tcPr>
          <w:p w14:paraId="60E23C52" w14:textId="77777777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133135F" w14:textId="6B932A17" w:rsidR="00592474" w:rsidRPr="00CF35DF" w:rsidRDefault="00F93D8A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592474" w:rsidRPr="00CB6D35" w14:paraId="6A0A4229" w14:textId="77777777" w:rsidTr="00092328">
        <w:tc>
          <w:tcPr>
            <w:tcW w:w="993" w:type="dxa"/>
          </w:tcPr>
          <w:p w14:paraId="5925DC18" w14:textId="11B6D3FB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1.8</w:t>
            </w:r>
          </w:p>
        </w:tc>
        <w:tc>
          <w:tcPr>
            <w:tcW w:w="6520" w:type="dxa"/>
            <w:vAlign w:val="bottom"/>
          </w:tcPr>
          <w:p w14:paraId="1C7971BE" w14:textId="77777777" w:rsidR="00592474" w:rsidRPr="00CF35DF" w:rsidRDefault="00592474" w:rsidP="00592474">
            <w:pPr>
              <w:ind w:firstLine="0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Surinkimo padėklas</w:t>
            </w:r>
          </w:p>
        </w:tc>
        <w:tc>
          <w:tcPr>
            <w:tcW w:w="992" w:type="dxa"/>
            <w:vAlign w:val="center"/>
          </w:tcPr>
          <w:p w14:paraId="21158DFD" w14:textId="77777777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A0D4483" w14:textId="07C2ADF8" w:rsidR="00592474" w:rsidRPr="00CF35DF" w:rsidRDefault="00F93D8A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592474" w:rsidRPr="00CB6D35" w14:paraId="3CD8EBF4" w14:textId="77777777" w:rsidTr="00092328">
        <w:tc>
          <w:tcPr>
            <w:tcW w:w="993" w:type="dxa"/>
          </w:tcPr>
          <w:p w14:paraId="26990061" w14:textId="2DEF00F4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1.9</w:t>
            </w:r>
          </w:p>
        </w:tc>
        <w:tc>
          <w:tcPr>
            <w:tcW w:w="6520" w:type="dxa"/>
            <w:vAlign w:val="bottom"/>
          </w:tcPr>
          <w:p w14:paraId="56B048C7" w14:textId="33227097" w:rsidR="00592474" w:rsidRPr="00CF35DF" w:rsidRDefault="00592474" w:rsidP="00592474">
            <w:pPr>
              <w:ind w:firstLine="0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Ėminių dalytuvas</w:t>
            </w:r>
          </w:p>
        </w:tc>
        <w:tc>
          <w:tcPr>
            <w:tcW w:w="992" w:type="dxa"/>
            <w:vAlign w:val="center"/>
          </w:tcPr>
          <w:p w14:paraId="3FFC1A48" w14:textId="77777777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3E4D555" w14:textId="5298C601" w:rsidR="00592474" w:rsidRPr="00CF35DF" w:rsidRDefault="00F93D8A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592474" w:rsidRPr="00CB6D35" w14:paraId="1B7D7EFD" w14:textId="77777777" w:rsidTr="00092328">
        <w:tc>
          <w:tcPr>
            <w:tcW w:w="993" w:type="dxa"/>
          </w:tcPr>
          <w:p w14:paraId="68E0D3D1" w14:textId="67332C57" w:rsidR="00592474" w:rsidRPr="00CF35DF" w:rsidRDefault="007143FC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1.10</w:t>
            </w:r>
          </w:p>
        </w:tc>
        <w:tc>
          <w:tcPr>
            <w:tcW w:w="6520" w:type="dxa"/>
            <w:vAlign w:val="bottom"/>
          </w:tcPr>
          <w:p w14:paraId="142AF383" w14:textId="1B382A72" w:rsidR="00592474" w:rsidRPr="00CF35DF" w:rsidRDefault="00592474" w:rsidP="00592474">
            <w:pPr>
              <w:ind w:firstLine="0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Antrasis smulkinimo malūnas</w:t>
            </w:r>
          </w:p>
        </w:tc>
        <w:tc>
          <w:tcPr>
            <w:tcW w:w="992" w:type="dxa"/>
            <w:vAlign w:val="center"/>
          </w:tcPr>
          <w:p w14:paraId="0A842FF5" w14:textId="77777777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ECCA25C" w14:textId="49F0F612" w:rsidR="00592474" w:rsidRPr="00CF35DF" w:rsidRDefault="00F93D8A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592474" w:rsidRPr="00CB6D35" w14:paraId="4550814B" w14:textId="77777777" w:rsidTr="00092328">
        <w:tc>
          <w:tcPr>
            <w:tcW w:w="993" w:type="dxa"/>
          </w:tcPr>
          <w:p w14:paraId="7A3BF01D" w14:textId="13909E69" w:rsidR="00592474" w:rsidRPr="00CF35DF" w:rsidRDefault="007143FC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1.11</w:t>
            </w:r>
          </w:p>
        </w:tc>
        <w:tc>
          <w:tcPr>
            <w:tcW w:w="6520" w:type="dxa"/>
            <w:vAlign w:val="bottom"/>
          </w:tcPr>
          <w:p w14:paraId="68778BBC" w14:textId="4854B22A" w:rsidR="00592474" w:rsidRPr="00CF35DF" w:rsidRDefault="00592474" w:rsidP="00592474">
            <w:pPr>
              <w:ind w:firstLine="0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 xml:space="preserve">Rotorius su </w:t>
            </w:r>
            <w:r w:rsidRPr="00CB6D35">
              <w:rPr>
                <w:rFonts w:cs="Arial"/>
                <w:sz w:val="20"/>
                <w:szCs w:val="20"/>
              </w:rPr>
              <w:t>V formos</w:t>
            </w:r>
            <w:r w:rsidRPr="00CF35DF">
              <w:rPr>
                <w:rFonts w:cs="Arial"/>
                <w:sz w:val="20"/>
                <w:szCs w:val="20"/>
              </w:rPr>
              <w:t xml:space="preserve"> pjovimo briaunomis iš kietinto plieno</w:t>
            </w:r>
          </w:p>
        </w:tc>
        <w:tc>
          <w:tcPr>
            <w:tcW w:w="992" w:type="dxa"/>
            <w:vAlign w:val="center"/>
          </w:tcPr>
          <w:p w14:paraId="4D38873C" w14:textId="19A69C20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CA8DDC5" w14:textId="3C1CE4FC" w:rsidR="00592474" w:rsidRPr="00CF35DF" w:rsidRDefault="00F93D8A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592474" w:rsidRPr="00CB6D35" w14:paraId="3980E0E2" w14:textId="77777777" w:rsidTr="00092328">
        <w:tc>
          <w:tcPr>
            <w:tcW w:w="993" w:type="dxa"/>
          </w:tcPr>
          <w:p w14:paraId="387D620A" w14:textId="3AD6B1A3" w:rsidR="00592474" w:rsidRPr="00CF35DF" w:rsidRDefault="007143FC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1.12</w:t>
            </w:r>
          </w:p>
        </w:tc>
        <w:tc>
          <w:tcPr>
            <w:tcW w:w="6520" w:type="dxa"/>
            <w:vAlign w:val="bottom"/>
          </w:tcPr>
          <w:p w14:paraId="3D26E0F7" w14:textId="5C8281D8" w:rsidR="00592474" w:rsidRPr="00CF35DF" w:rsidRDefault="00592474" w:rsidP="00592474">
            <w:pPr>
              <w:ind w:firstLine="0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 xml:space="preserve">Sietas su </w:t>
            </w:r>
            <w:proofErr w:type="spellStart"/>
            <w:r w:rsidRPr="00CF35DF">
              <w:rPr>
                <w:rFonts w:cs="Arial"/>
                <w:sz w:val="20"/>
                <w:szCs w:val="20"/>
              </w:rPr>
              <w:t>trapezoidinės</w:t>
            </w:r>
            <w:proofErr w:type="spellEnd"/>
            <w:r w:rsidRPr="00CF35DF">
              <w:rPr>
                <w:rFonts w:cs="Arial"/>
                <w:sz w:val="20"/>
                <w:szCs w:val="20"/>
              </w:rPr>
              <w:t xml:space="preserve"> formos akutėmis 1,0 mm</w:t>
            </w:r>
          </w:p>
        </w:tc>
        <w:tc>
          <w:tcPr>
            <w:tcW w:w="992" w:type="dxa"/>
            <w:vAlign w:val="center"/>
          </w:tcPr>
          <w:p w14:paraId="7CCFDBBA" w14:textId="77777777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7913A93" w14:textId="51BAB3E6" w:rsidR="00592474" w:rsidRPr="00CF35DF" w:rsidRDefault="00F93D8A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592474" w:rsidRPr="00CB6D35" w14:paraId="734AB8E9" w14:textId="77777777" w:rsidTr="00092328">
        <w:tc>
          <w:tcPr>
            <w:tcW w:w="993" w:type="dxa"/>
          </w:tcPr>
          <w:p w14:paraId="204022E2" w14:textId="2F5446F4" w:rsidR="00592474" w:rsidRPr="00CF35DF" w:rsidRDefault="007143FC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1.13</w:t>
            </w:r>
          </w:p>
        </w:tc>
        <w:tc>
          <w:tcPr>
            <w:tcW w:w="6520" w:type="dxa"/>
            <w:vAlign w:val="bottom"/>
          </w:tcPr>
          <w:p w14:paraId="5786F757" w14:textId="7A0A9968" w:rsidR="00592474" w:rsidRPr="00CF35DF" w:rsidRDefault="00592474" w:rsidP="00592474">
            <w:pPr>
              <w:ind w:firstLine="0"/>
              <w:rPr>
                <w:rFonts w:cs="Arial"/>
                <w:sz w:val="20"/>
                <w:szCs w:val="20"/>
              </w:rPr>
            </w:pPr>
            <w:r w:rsidRPr="00CF35DF">
              <w:rPr>
                <w:rFonts w:cs="Arial"/>
                <w:sz w:val="20"/>
                <w:szCs w:val="20"/>
              </w:rPr>
              <w:t>Didelio našumo cikloninis separatorius</w:t>
            </w:r>
            <w:r w:rsidR="006111CD">
              <w:rPr>
                <w:rFonts w:cs="Arial"/>
                <w:sz w:val="20"/>
                <w:szCs w:val="20"/>
              </w:rPr>
              <w:t xml:space="preserve"> su siurbliu</w:t>
            </w:r>
            <w:r w:rsidRPr="00CF35D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25E6BE5" w14:textId="77777777" w:rsidR="00592474" w:rsidRPr="00CF35DF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CF35D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FCBAA21" w14:textId="0DA01C53" w:rsidR="00592474" w:rsidRPr="00CF35DF" w:rsidRDefault="00F93D8A" w:rsidP="00592474">
            <w:pPr>
              <w:ind w:firstLine="0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CF35DF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592474" w:rsidRPr="00CB6D35" w14:paraId="60355128" w14:textId="77777777" w:rsidTr="00092328">
        <w:tc>
          <w:tcPr>
            <w:tcW w:w="993" w:type="dxa"/>
          </w:tcPr>
          <w:p w14:paraId="03CC6505" w14:textId="2297EC04" w:rsidR="00592474" w:rsidRPr="00A34859" w:rsidRDefault="007143FC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1.14</w:t>
            </w:r>
          </w:p>
        </w:tc>
        <w:tc>
          <w:tcPr>
            <w:tcW w:w="6520" w:type="dxa"/>
            <w:vAlign w:val="bottom"/>
          </w:tcPr>
          <w:p w14:paraId="534C215E" w14:textId="6BCBD5CA" w:rsidR="00592474" w:rsidRPr="00A34859" w:rsidRDefault="00592474" w:rsidP="00592474">
            <w:pPr>
              <w:ind w:firstLine="0"/>
              <w:rPr>
                <w:rFonts w:cs="Arial"/>
                <w:sz w:val="20"/>
                <w:szCs w:val="20"/>
              </w:rPr>
            </w:pPr>
            <w:r w:rsidRPr="00A34859">
              <w:rPr>
                <w:rFonts w:cs="Arial"/>
                <w:sz w:val="20"/>
                <w:szCs w:val="20"/>
              </w:rPr>
              <w:t>Ėminių surinkimo indas</w:t>
            </w:r>
            <w:r w:rsidR="00D049B4" w:rsidRPr="00A34859">
              <w:rPr>
                <w:rFonts w:cs="Arial"/>
                <w:sz w:val="20"/>
                <w:szCs w:val="20"/>
              </w:rPr>
              <w:t xml:space="preserve"> 4 l</w:t>
            </w:r>
          </w:p>
        </w:tc>
        <w:tc>
          <w:tcPr>
            <w:tcW w:w="992" w:type="dxa"/>
            <w:vAlign w:val="center"/>
          </w:tcPr>
          <w:p w14:paraId="2AA907F7" w14:textId="63C40E0C" w:rsidR="00592474" w:rsidRPr="00A34859" w:rsidRDefault="00592474" w:rsidP="00592474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34859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31A34907" w14:textId="526B5B8A" w:rsidR="00592474" w:rsidRPr="00A34859" w:rsidRDefault="00F93D8A" w:rsidP="00592474">
            <w:pPr>
              <w:ind w:firstLine="0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34859">
              <w:rPr>
                <w:rFonts w:cs="Arial"/>
                <w:sz w:val="20"/>
                <w:szCs w:val="20"/>
              </w:rPr>
              <w:t>vnt.</w:t>
            </w:r>
          </w:p>
        </w:tc>
      </w:tr>
    </w:tbl>
    <w:p w14:paraId="41FA1113" w14:textId="77777777" w:rsidR="009300F5" w:rsidRPr="00CB6D35" w:rsidRDefault="009300F5" w:rsidP="007157D4">
      <w:pPr>
        <w:pStyle w:val="ListParagraph"/>
        <w:tabs>
          <w:tab w:val="left" w:pos="567"/>
          <w:tab w:val="left" w:pos="8250"/>
        </w:tabs>
        <w:spacing w:before="120" w:after="60"/>
        <w:ind w:left="0" w:firstLine="0"/>
        <w:contextualSpacing w:val="0"/>
        <w:jc w:val="both"/>
        <w:rPr>
          <w:rFonts w:cs="Arial"/>
          <w:sz w:val="20"/>
          <w:szCs w:val="20"/>
        </w:rPr>
      </w:pPr>
    </w:p>
    <w:p w14:paraId="5A3D873C" w14:textId="77777777" w:rsidR="00FC1E11" w:rsidRPr="00CB6D35" w:rsidRDefault="00FC1E11" w:rsidP="009E0F94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id="2" w:name="_Hlk34730466"/>
      <w:r w:rsidRPr="00CB6D35">
        <w:rPr>
          <w:rFonts w:eastAsia="Arial" w:cs="Arial"/>
          <w:b/>
          <w:bCs/>
          <w:sz w:val="20"/>
          <w:szCs w:val="20"/>
        </w:rPr>
        <w:t>SUTARTINIŲ ĮSIPAREIGOJIMŲ VYKDYMO VIETA</w:t>
      </w:r>
      <w:bookmarkEnd w:id="2"/>
    </w:p>
    <w:p w14:paraId="0579EBB5" w14:textId="039CDAF3" w:rsidR="00FC1E11" w:rsidRPr="00CF35DF" w:rsidRDefault="00FC1E11" w:rsidP="00FC1E11">
      <w:pPr>
        <w:pStyle w:val="ListParagraph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CB6D35">
        <w:rPr>
          <w:rFonts w:cs="Arial"/>
          <w:sz w:val="20"/>
          <w:szCs w:val="20"/>
        </w:rPr>
        <w:t>P</w:t>
      </w:r>
      <w:r w:rsidR="004C5B3A" w:rsidRPr="00CB6D35">
        <w:rPr>
          <w:rFonts w:cs="Arial"/>
          <w:sz w:val="20"/>
          <w:szCs w:val="20"/>
        </w:rPr>
        <w:t>irkimo objekto</w:t>
      </w:r>
      <w:r w:rsidRPr="00CB6D35">
        <w:rPr>
          <w:rFonts w:cs="Arial"/>
          <w:sz w:val="20"/>
          <w:szCs w:val="20"/>
        </w:rPr>
        <w:t xml:space="preserve"> pristatymo </w:t>
      </w:r>
      <w:r w:rsidR="0029742D" w:rsidRPr="00CB6D35">
        <w:rPr>
          <w:rFonts w:cs="Arial"/>
          <w:sz w:val="20"/>
          <w:szCs w:val="20"/>
        </w:rPr>
        <w:t>adresas</w:t>
      </w:r>
      <w:r w:rsidRPr="00CB6D35">
        <w:rPr>
          <w:rFonts w:cs="Arial"/>
          <w:sz w:val="20"/>
          <w:szCs w:val="20"/>
        </w:rPr>
        <w:t xml:space="preserve">: </w:t>
      </w:r>
      <w:r w:rsidR="00543B84" w:rsidRPr="00CB6D35">
        <w:rPr>
          <w:rFonts w:cs="Arial"/>
          <w:sz w:val="20"/>
          <w:szCs w:val="20"/>
        </w:rPr>
        <w:t>Jėgainės g. 12</w:t>
      </w:r>
      <w:r w:rsidR="00C04DC3">
        <w:rPr>
          <w:rFonts w:cs="Arial"/>
          <w:sz w:val="20"/>
          <w:szCs w:val="20"/>
        </w:rPr>
        <w:t xml:space="preserve"> </w:t>
      </w:r>
      <w:r w:rsidR="00543B84" w:rsidRPr="00CB6D35">
        <w:rPr>
          <w:rFonts w:cs="Arial"/>
          <w:sz w:val="20"/>
          <w:szCs w:val="20"/>
        </w:rPr>
        <w:t>C, Kaunas</w:t>
      </w:r>
      <w:r w:rsidR="002878BF" w:rsidRPr="00CB6D35">
        <w:rPr>
          <w:rFonts w:cs="Arial"/>
          <w:sz w:val="20"/>
          <w:szCs w:val="20"/>
        </w:rPr>
        <w:t>, LT-52489, Lietuva</w:t>
      </w:r>
      <w:r w:rsidR="002F412A" w:rsidRPr="00CB6D35">
        <w:rPr>
          <w:rFonts w:cs="Arial"/>
          <w:sz w:val="20"/>
          <w:szCs w:val="20"/>
        </w:rPr>
        <w:t>.</w:t>
      </w:r>
    </w:p>
    <w:p w14:paraId="3154293D" w14:textId="77777777" w:rsidR="00FC1E11" w:rsidRPr="00CB6D35" w:rsidRDefault="00FC1E11" w:rsidP="009E0F94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CB6D35">
        <w:rPr>
          <w:rFonts w:eastAsia="Arial" w:cs="Arial"/>
          <w:b/>
          <w:bCs/>
          <w:sz w:val="20"/>
          <w:szCs w:val="20"/>
        </w:rPr>
        <w:t>REIKALAVIMAI PIRKIMO OBJEKTUI</w:t>
      </w:r>
    </w:p>
    <w:p w14:paraId="17C21997" w14:textId="49A0FF4B" w:rsidR="00FC1E11" w:rsidRPr="00CB6D35" w:rsidRDefault="00FC1E11" w:rsidP="000E31DC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CB6D35">
        <w:rPr>
          <w:rFonts w:cs="Arial"/>
          <w:sz w:val="20"/>
          <w:szCs w:val="20"/>
        </w:rPr>
        <w:t xml:space="preserve">Tiekėjo </w:t>
      </w:r>
      <w:r w:rsidR="00567C43" w:rsidRPr="00CB6D35">
        <w:rPr>
          <w:rFonts w:cs="Arial"/>
          <w:sz w:val="20"/>
          <w:szCs w:val="20"/>
        </w:rPr>
        <w:t xml:space="preserve">pristatomos </w:t>
      </w:r>
      <w:r w:rsidR="004C5B3A" w:rsidRPr="00CB6D35">
        <w:rPr>
          <w:rFonts w:cs="Arial"/>
          <w:sz w:val="20"/>
          <w:szCs w:val="20"/>
        </w:rPr>
        <w:t>Pirkimo objektas</w:t>
      </w:r>
      <w:r w:rsidR="0029742D" w:rsidRPr="00CB6D35">
        <w:rPr>
          <w:rFonts w:cs="Arial"/>
          <w:sz w:val="20"/>
          <w:szCs w:val="20"/>
        </w:rPr>
        <w:t xml:space="preserve"> (žr. 2 lentelę)</w:t>
      </w:r>
      <w:r w:rsidR="004C5B3A" w:rsidRPr="00CB6D35">
        <w:rPr>
          <w:rFonts w:cs="Arial"/>
          <w:sz w:val="20"/>
          <w:szCs w:val="20"/>
        </w:rPr>
        <w:t xml:space="preserve"> ir jį komplektuojančios dalys</w:t>
      </w:r>
      <w:r w:rsidR="0029742D" w:rsidRPr="00CB6D35">
        <w:rPr>
          <w:rFonts w:cs="Arial"/>
          <w:sz w:val="20"/>
          <w:szCs w:val="20"/>
        </w:rPr>
        <w:t xml:space="preserve"> </w:t>
      </w:r>
      <w:r w:rsidRPr="00CB6D35">
        <w:rPr>
          <w:rFonts w:cs="Arial"/>
          <w:sz w:val="20"/>
          <w:szCs w:val="20"/>
        </w:rPr>
        <w:t>turi būti nauj</w:t>
      </w:r>
      <w:r w:rsidR="003D0069" w:rsidRPr="00CB6D35">
        <w:rPr>
          <w:rFonts w:cs="Arial"/>
          <w:sz w:val="20"/>
          <w:szCs w:val="20"/>
        </w:rPr>
        <w:t>os</w:t>
      </w:r>
      <w:r w:rsidRPr="00CB6D35">
        <w:rPr>
          <w:rFonts w:cs="Arial"/>
          <w:sz w:val="20"/>
          <w:szCs w:val="20"/>
        </w:rPr>
        <w:t>, kokybišk</w:t>
      </w:r>
      <w:r w:rsidR="009E6571" w:rsidRPr="00CB6D35">
        <w:rPr>
          <w:rFonts w:cs="Arial"/>
          <w:sz w:val="20"/>
          <w:szCs w:val="20"/>
        </w:rPr>
        <w:t>os</w:t>
      </w:r>
      <w:r w:rsidR="00AA3960" w:rsidRPr="00CB6D35">
        <w:rPr>
          <w:rFonts w:cs="Arial"/>
          <w:sz w:val="20"/>
          <w:szCs w:val="20"/>
        </w:rPr>
        <w:t>.</w:t>
      </w:r>
      <w:r w:rsidRPr="00CB6D35">
        <w:rPr>
          <w:rFonts w:cs="Arial"/>
          <w:sz w:val="20"/>
          <w:szCs w:val="20"/>
        </w:rPr>
        <w:t xml:space="preserve"> </w:t>
      </w:r>
      <w:r w:rsidR="004C5B3A" w:rsidRPr="00CB6D35">
        <w:rPr>
          <w:rFonts w:cs="Arial"/>
          <w:sz w:val="20"/>
          <w:szCs w:val="20"/>
        </w:rPr>
        <w:t xml:space="preserve">Pirkimo objekto </w:t>
      </w:r>
      <w:r w:rsidRPr="00CB6D35">
        <w:rPr>
          <w:rFonts w:cs="Arial"/>
          <w:sz w:val="20"/>
          <w:szCs w:val="20"/>
        </w:rPr>
        <w:t>kokybė turi</w:t>
      </w:r>
      <w:r w:rsidR="00AA3960" w:rsidRPr="00CB6D35">
        <w:rPr>
          <w:rFonts w:cs="Arial"/>
          <w:sz w:val="20"/>
          <w:szCs w:val="20"/>
        </w:rPr>
        <w:t xml:space="preserve"> atitikti</w:t>
      </w:r>
      <w:r w:rsidRPr="00CB6D35">
        <w:rPr>
          <w:rFonts w:cs="Arial"/>
          <w:sz w:val="20"/>
          <w:szCs w:val="20"/>
        </w:rPr>
        <w:t xml:space="preserve"> šios </w:t>
      </w:r>
      <w:r w:rsidR="00F76ED1" w:rsidRPr="00CB6D35">
        <w:rPr>
          <w:rFonts w:cs="Arial"/>
          <w:sz w:val="20"/>
          <w:szCs w:val="20"/>
        </w:rPr>
        <w:t>T</w:t>
      </w:r>
      <w:r w:rsidRPr="00CB6D35">
        <w:rPr>
          <w:rFonts w:cs="Arial"/>
          <w:sz w:val="20"/>
          <w:szCs w:val="20"/>
        </w:rPr>
        <w:t>echninės specifikacijos</w:t>
      </w:r>
      <w:r w:rsidR="00AA3960" w:rsidRPr="00CB6D35">
        <w:rPr>
          <w:rFonts w:cs="Arial"/>
          <w:sz w:val="20"/>
          <w:szCs w:val="20"/>
        </w:rPr>
        <w:t xml:space="preserve"> </w:t>
      </w:r>
      <w:r w:rsidRPr="00CB6D35">
        <w:rPr>
          <w:rFonts w:cs="Arial"/>
          <w:sz w:val="20"/>
          <w:szCs w:val="20"/>
        </w:rPr>
        <w:t>Lietuvos Respublikoje galiojančių standartų, teisės aktų, reglamentuojančių Prek</w:t>
      </w:r>
      <w:r w:rsidR="000D14F3" w:rsidRPr="00CB6D35">
        <w:rPr>
          <w:rFonts w:cs="Arial"/>
          <w:sz w:val="20"/>
          <w:szCs w:val="20"/>
        </w:rPr>
        <w:t>ių</w:t>
      </w:r>
      <w:r w:rsidRPr="00CB6D35">
        <w:rPr>
          <w:rFonts w:cs="Arial"/>
          <w:sz w:val="20"/>
          <w:szCs w:val="20"/>
        </w:rPr>
        <w:t xml:space="preserve"> kokybę, reikalavimus.</w:t>
      </w:r>
    </w:p>
    <w:p w14:paraId="6E6DE256" w14:textId="307D8368" w:rsidR="005E0259" w:rsidRPr="00CB6D35" w:rsidRDefault="005E0259" w:rsidP="005E0259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CB6D35">
        <w:rPr>
          <w:rFonts w:cs="Arial"/>
          <w:sz w:val="20"/>
          <w:szCs w:val="20"/>
        </w:rPr>
        <w:t xml:space="preserve">Į </w:t>
      </w:r>
      <w:r w:rsidR="0017677E" w:rsidRPr="00CB6D35">
        <w:rPr>
          <w:rFonts w:cs="Arial"/>
          <w:sz w:val="20"/>
          <w:szCs w:val="20"/>
        </w:rPr>
        <w:t xml:space="preserve">Pirkimo objekto </w:t>
      </w:r>
      <w:r w:rsidRPr="00CB6D35">
        <w:rPr>
          <w:rFonts w:cs="Arial"/>
          <w:sz w:val="20"/>
          <w:szCs w:val="20"/>
        </w:rPr>
        <w:t xml:space="preserve">kainą turi būti įskaičiuotos </w:t>
      </w:r>
      <w:r w:rsidR="00567C43" w:rsidRPr="00CB6D35">
        <w:rPr>
          <w:rFonts w:cs="Arial"/>
          <w:sz w:val="20"/>
          <w:szCs w:val="20"/>
        </w:rPr>
        <w:t xml:space="preserve">visos </w:t>
      </w:r>
      <w:r w:rsidRPr="00CB6D35">
        <w:rPr>
          <w:rFonts w:cs="Arial"/>
          <w:sz w:val="20"/>
          <w:szCs w:val="20"/>
        </w:rPr>
        <w:t>transportavimo, iškrovimo</w:t>
      </w:r>
      <w:r w:rsidR="003C66FA" w:rsidRPr="00CB6D35">
        <w:rPr>
          <w:rFonts w:cs="Arial"/>
          <w:sz w:val="20"/>
          <w:szCs w:val="20"/>
        </w:rPr>
        <w:t>,</w:t>
      </w:r>
      <w:r w:rsidR="0029742D" w:rsidRPr="00CB6D35">
        <w:rPr>
          <w:rFonts w:cs="Arial"/>
          <w:sz w:val="20"/>
          <w:szCs w:val="20"/>
        </w:rPr>
        <w:t xml:space="preserve"> užnešimo/įnešimo į montavimo vietą,</w:t>
      </w:r>
      <w:r w:rsidR="003C66FA" w:rsidRPr="00CB6D35">
        <w:rPr>
          <w:rFonts w:cs="Arial"/>
          <w:sz w:val="20"/>
          <w:szCs w:val="20"/>
        </w:rPr>
        <w:t xml:space="preserve"> montavimo, </w:t>
      </w:r>
      <w:r w:rsidR="0029742D" w:rsidRPr="00CB6D35">
        <w:rPr>
          <w:rFonts w:cs="Arial"/>
          <w:sz w:val="20"/>
          <w:szCs w:val="20"/>
        </w:rPr>
        <w:t xml:space="preserve">paleidimo – derinimo, veikimo išbandymo bei Perkančiojo subjekto darbuotojų </w:t>
      </w:r>
      <w:r w:rsidR="00B77A3D" w:rsidRPr="00CB6D35">
        <w:rPr>
          <w:rFonts w:cs="Arial"/>
          <w:sz w:val="20"/>
          <w:szCs w:val="20"/>
        </w:rPr>
        <w:t>apmoky</w:t>
      </w:r>
      <w:r w:rsidR="0029742D" w:rsidRPr="00CB6D35">
        <w:rPr>
          <w:rFonts w:cs="Arial"/>
          <w:sz w:val="20"/>
          <w:szCs w:val="20"/>
        </w:rPr>
        <w:t xml:space="preserve">mo </w:t>
      </w:r>
      <w:r w:rsidRPr="00CB6D35">
        <w:rPr>
          <w:rFonts w:cs="Arial"/>
          <w:sz w:val="20"/>
          <w:szCs w:val="20"/>
        </w:rPr>
        <w:t>sąnaudos.</w:t>
      </w:r>
    </w:p>
    <w:p w14:paraId="438D4450" w14:textId="477853A5" w:rsidR="00D559FA" w:rsidRPr="00CB6D35" w:rsidRDefault="0055669D" w:rsidP="005E0259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CB6D35">
        <w:rPr>
          <w:rFonts w:cs="Arial"/>
          <w:sz w:val="20"/>
          <w:szCs w:val="20"/>
        </w:rPr>
        <w:t>Tiekėjas pristat</w:t>
      </w:r>
      <w:r w:rsidR="00ED2840" w:rsidRPr="00CB6D35">
        <w:rPr>
          <w:rFonts w:cs="Arial"/>
          <w:sz w:val="20"/>
          <w:szCs w:val="20"/>
        </w:rPr>
        <w:t>ę</w:t>
      </w:r>
      <w:r w:rsidRPr="00CB6D35">
        <w:rPr>
          <w:rFonts w:cs="Arial"/>
          <w:sz w:val="20"/>
          <w:szCs w:val="20"/>
        </w:rPr>
        <w:t xml:space="preserve">s </w:t>
      </w:r>
      <w:r w:rsidR="0017677E" w:rsidRPr="00CB6D35">
        <w:rPr>
          <w:rFonts w:cs="Arial"/>
          <w:sz w:val="20"/>
          <w:szCs w:val="20"/>
        </w:rPr>
        <w:t>Pirkimo objektą</w:t>
      </w:r>
      <w:r w:rsidR="00ED2840" w:rsidRPr="00CB6D35">
        <w:rPr>
          <w:rFonts w:cs="Arial"/>
          <w:sz w:val="20"/>
          <w:szCs w:val="20"/>
        </w:rPr>
        <w:t xml:space="preserve">, atlieka montavimo darbus </w:t>
      </w:r>
      <w:r w:rsidR="0017677E" w:rsidRPr="00CB6D35">
        <w:rPr>
          <w:rFonts w:cs="Arial"/>
          <w:sz w:val="20"/>
          <w:szCs w:val="20"/>
        </w:rPr>
        <w:t xml:space="preserve">Perkančiojo subjekto </w:t>
      </w:r>
      <w:r w:rsidR="008E7EEB" w:rsidRPr="00CB6D35">
        <w:rPr>
          <w:rFonts w:cs="Arial"/>
          <w:sz w:val="20"/>
          <w:szCs w:val="20"/>
        </w:rPr>
        <w:t>numatytoje vietoje</w:t>
      </w:r>
      <w:r w:rsidR="007D2DEE" w:rsidRPr="00CB6D35">
        <w:rPr>
          <w:rFonts w:cs="Arial"/>
          <w:sz w:val="20"/>
          <w:szCs w:val="20"/>
        </w:rPr>
        <w:t xml:space="preserve"> ir</w:t>
      </w:r>
      <w:r w:rsidR="0029742D" w:rsidRPr="00CB6D35">
        <w:rPr>
          <w:rFonts w:cs="Arial"/>
          <w:sz w:val="20"/>
          <w:szCs w:val="20"/>
        </w:rPr>
        <w:t xml:space="preserve"> dalyvaujant Perkančiojo subjekto darbuotojams</w:t>
      </w:r>
      <w:r w:rsidR="008E7EEB" w:rsidRPr="00CB6D35">
        <w:rPr>
          <w:rFonts w:cs="Arial"/>
          <w:sz w:val="20"/>
          <w:szCs w:val="20"/>
        </w:rPr>
        <w:t xml:space="preserve"> </w:t>
      </w:r>
      <w:r w:rsidR="003C66FA" w:rsidRPr="00CB6D35">
        <w:rPr>
          <w:rFonts w:cs="Arial"/>
          <w:sz w:val="20"/>
          <w:szCs w:val="20"/>
        </w:rPr>
        <w:t xml:space="preserve">atlieka </w:t>
      </w:r>
      <w:r w:rsidR="00804861" w:rsidRPr="00CB6D35">
        <w:rPr>
          <w:rFonts w:cs="Arial"/>
          <w:sz w:val="20"/>
          <w:szCs w:val="20"/>
        </w:rPr>
        <w:t>sumontuot</w:t>
      </w:r>
      <w:r w:rsidR="0029742D" w:rsidRPr="00CB6D35">
        <w:rPr>
          <w:rFonts w:cs="Arial"/>
          <w:sz w:val="20"/>
          <w:szCs w:val="20"/>
        </w:rPr>
        <w:t xml:space="preserve">o </w:t>
      </w:r>
      <w:r w:rsidR="0017677E" w:rsidRPr="00CB6D35">
        <w:rPr>
          <w:rFonts w:cs="Arial"/>
          <w:sz w:val="20"/>
          <w:szCs w:val="20"/>
        </w:rPr>
        <w:t xml:space="preserve">Pirkimo objekto </w:t>
      </w:r>
      <w:r w:rsidR="0029742D" w:rsidRPr="00CB6D35">
        <w:rPr>
          <w:rFonts w:cs="Arial"/>
          <w:sz w:val="20"/>
          <w:szCs w:val="20"/>
        </w:rPr>
        <w:t>paleidimą – derinimą ir veikimo išbandymą</w:t>
      </w:r>
      <w:r w:rsidR="00B75B35" w:rsidRPr="00CB6D35">
        <w:rPr>
          <w:rFonts w:cs="Arial"/>
          <w:sz w:val="20"/>
          <w:szCs w:val="20"/>
        </w:rPr>
        <w:t xml:space="preserve">, siekiant įvertinti </w:t>
      </w:r>
      <w:r w:rsidR="0017677E" w:rsidRPr="00CB6D35">
        <w:rPr>
          <w:rFonts w:cs="Arial"/>
          <w:sz w:val="20"/>
          <w:szCs w:val="20"/>
        </w:rPr>
        <w:t xml:space="preserve">Pirkimo objekto </w:t>
      </w:r>
      <w:r w:rsidR="00B75B35" w:rsidRPr="00CB6D35">
        <w:rPr>
          <w:rFonts w:cs="Arial"/>
          <w:sz w:val="20"/>
          <w:szCs w:val="20"/>
        </w:rPr>
        <w:t>kokybę ir tinkamumą naudoti</w:t>
      </w:r>
      <w:r w:rsidR="00804861" w:rsidRPr="00CB6D35">
        <w:rPr>
          <w:rFonts w:cs="Arial"/>
          <w:sz w:val="20"/>
          <w:szCs w:val="20"/>
        </w:rPr>
        <w:t xml:space="preserve">. Po </w:t>
      </w:r>
      <w:r w:rsidR="0029742D" w:rsidRPr="00CB6D35">
        <w:rPr>
          <w:rFonts w:cs="Arial"/>
          <w:sz w:val="20"/>
          <w:szCs w:val="20"/>
        </w:rPr>
        <w:t xml:space="preserve">veikimo </w:t>
      </w:r>
      <w:r w:rsidR="00804861" w:rsidRPr="00CB6D35">
        <w:rPr>
          <w:rFonts w:cs="Arial"/>
          <w:sz w:val="20"/>
          <w:szCs w:val="20"/>
        </w:rPr>
        <w:t xml:space="preserve">išbandymo Tiekėjas </w:t>
      </w:r>
      <w:r w:rsidR="0029742D" w:rsidRPr="00CB6D35">
        <w:rPr>
          <w:rFonts w:cs="Arial"/>
          <w:sz w:val="20"/>
          <w:szCs w:val="20"/>
        </w:rPr>
        <w:t xml:space="preserve">Perkančiojo subjekto </w:t>
      </w:r>
      <w:r w:rsidR="00C2087E" w:rsidRPr="00CB6D35">
        <w:rPr>
          <w:rFonts w:cs="Arial"/>
          <w:sz w:val="20"/>
          <w:szCs w:val="20"/>
        </w:rPr>
        <w:t xml:space="preserve">paskirtiems darbuotojams </w:t>
      </w:r>
      <w:r w:rsidR="00AF744F" w:rsidRPr="00CB6D35">
        <w:rPr>
          <w:rFonts w:cs="Arial"/>
          <w:sz w:val="20"/>
          <w:szCs w:val="20"/>
        </w:rPr>
        <w:t>praveda mokymus</w:t>
      </w:r>
      <w:r w:rsidR="00804861" w:rsidRPr="00CB6D35">
        <w:rPr>
          <w:rFonts w:cs="Arial"/>
          <w:sz w:val="20"/>
          <w:szCs w:val="20"/>
        </w:rPr>
        <w:t xml:space="preserve"> </w:t>
      </w:r>
      <w:r w:rsidR="00C2087E" w:rsidRPr="00CB6D35">
        <w:rPr>
          <w:rFonts w:cs="Arial"/>
          <w:sz w:val="20"/>
          <w:szCs w:val="20"/>
        </w:rPr>
        <w:t xml:space="preserve">kaip </w:t>
      </w:r>
      <w:r w:rsidR="00B75B35" w:rsidRPr="00CB6D35">
        <w:rPr>
          <w:rFonts w:cs="Arial"/>
          <w:sz w:val="20"/>
          <w:szCs w:val="20"/>
        </w:rPr>
        <w:t>dirbti</w:t>
      </w:r>
      <w:r w:rsidR="00502A37" w:rsidRPr="00CB6D35">
        <w:rPr>
          <w:rFonts w:cs="Arial"/>
          <w:sz w:val="20"/>
          <w:szCs w:val="20"/>
        </w:rPr>
        <w:t xml:space="preserve">, įskaitant saugos reikalavimus, </w:t>
      </w:r>
      <w:r w:rsidR="00B75B35" w:rsidRPr="00CB6D35">
        <w:rPr>
          <w:rFonts w:cs="Arial"/>
          <w:sz w:val="20"/>
          <w:szCs w:val="20"/>
        </w:rPr>
        <w:t>su</w:t>
      </w:r>
      <w:r w:rsidR="008E7EEB" w:rsidRPr="00CB6D35">
        <w:rPr>
          <w:rFonts w:cs="Arial"/>
          <w:sz w:val="20"/>
          <w:szCs w:val="20"/>
        </w:rPr>
        <w:t xml:space="preserve"> </w:t>
      </w:r>
      <w:r w:rsidR="00B75B35" w:rsidRPr="00CB6D35">
        <w:rPr>
          <w:rFonts w:cs="Arial"/>
          <w:sz w:val="20"/>
          <w:szCs w:val="20"/>
        </w:rPr>
        <w:t xml:space="preserve">Pirkimo objektu. </w:t>
      </w:r>
    </w:p>
    <w:p w14:paraId="3B297784" w14:textId="2CFD4EE9" w:rsidR="0052592B" w:rsidRPr="00CB6D35" w:rsidRDefault="00502A37" w:rsidP="00502A37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bookmarkStart w:id="3" w:name="_Hlk212635456"/>
      <w:r w:rsidRPr="00CB6D35">
        <w:rPr>
          <w:rFonts w:cs="Arial"/>
          <w:bCs/>
          <w:sz w:val="20"/>
          <w:szCs w:val="20"/>
        </w:rPr>
        <w:t>P</w:t>
      </w:r>
      <w:r w:rsidR="002C2C20">
        <w:rPr>
          <w:rFonts w:cs="Arial"/>
          <w:bCs/>
          <w:sz w:val="20"/>
          <w:szCs w:val="20"/>
        </w:rPr>
        <w:t>irkimo objektas</w:t>
      </w:r>
      <w:r w:rsidR="00567C43" w:rsidRPr="00CB6D35">
        <w:rPr>
          <w:rFonts w:cs="Arial"/>
          <w:bCs/>
          <w:sz w:val="20"/>
          <w:szCs w:val="20"/>
        </w:rPr>
        <w:t>,</w:t>
      </w:r>
      <w:r w:rsidRPr="00CB6D35">
        <w:rPr>
          <w:rFonts w:cs="Arial"/>
          <w:bCs/>
          <w:sz w:val="20"/>
          <w:szCs w:val="20"/>
        </w:rPr>
        <w:t xml:space="preserve"> </w:t>
      </w:r>
      <w:r w:rsidR="002C2C20">
        <w:rPr>
          <w:rFonts w:cs="Arial"/>
          <w:bCs/>
          <w:sz w:val="20"/>
          <w:szCs w:val="20"/>
        </w:rPr>
        <w:t>nurodytas</w:t>
      </w:r>
      <w:r w:rsidRPr="00CB6D35">
        <w:rPr>
          <w:rFonts w:cs="Arial"/>
          <w:bCs/>
          <w:sz w:val="20"/>
          <w:szCs w:val="20"/>
        </w:rPr>
        <w:t xml:space="preserve"> šios Techninės specifikacijos lentelėje Nr. 2</w:t>
      </w:r>
      <w:r w:rsidR="0052592B" w:rsidRPr="00CB6D35">
        <w:rPr>
          <w:rFonts w:cs="Arial"/>
          <w:bCs/>
          <w:sz w:val="20"/>
          <w:szCs w:val="20"/>
        </w:rPr>
        <w:t>:</w:t>
      </w:r>
    </w:p>
    <w:bookmarkEnd w:id="3"/>
    <w:p w14:paraId="0EF8F0CF" w14:textId="48E90925" w:rsidR="0052592B" w:rsidRPr="00CB6D35" w:rsidRDefault="001F57D3" w:rsidP="007157D4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CB6D35">
        <w:rPr>
          <w:rFonts w:cs="Arial"/>
          <w:bCs/>
          <w:sz w:val="20"/>
          <w:szCs w:val="20"/>
        </w:rPr>
        <w:t xml:space="preserve">turi </w:t>
      </w:r>
      <w:r w:rsidR="00990C33" w:rsidRPr="00CB6D35">
        <w:rPr>
          <w:rFonts w:cs="Arial"/>
          <w:bCs/>
          <w:sz w:val="20"/>
          <w:szCs w:val="20"/>
        </w:rPr>
        <w:t xml:space="preserve">būti </w:t>
      </w:r>
      <w:r w:rsidR="00E62D0C" w:rsidRPr="00CB6D35">
        <w:rPr>
          <w:rFonts w:cs="Arial"/>
          <w:bCs/>
          <w:sz w:val="20"/>
          <w:szCs w:val="20"/>
        </w:rPr>
        <w:t>sumontuotas ant rėmo</w:t>
      </w:r>
      <w:r w:rsidR="00990C33" w:rsidRPr="00CB6D35">
        <w:rPr>
          <w:rFonts w:cs="Arial"/>
          <w:bCs/>
          <w:sz w:val="20"/>
          <w:szCs w:val="20"/>
        </w:rPr>
        <w:t xml:space="preserve">, </w:t>
      </w:r>
      <w:r w:rsidR="002A55EF" w:rsidRPr="00CB6D35">
        <w:rPr>
          <w:rFonts w:cs="Arial"/>
          <w:bCs/>
          <w:sz w:val="20"/>
          <w:szCs w:val="20"/>
        </w:rPr>
        <w:t>prie kurio pritvirtinta ir ciklon</w:t>
      </w:r>
      <w:r w:rsidR="009674ED" w:rsidRPr="00CB6D35">
        <w:rPr>
          <w:rFonts w:cs="Arial"/>
          <w:bCs/>
          <w:sz w:val="20"/>
          <w:szCs w:val="20"/>
        </w:rPr>
        <w:t>inio separatoriaus</w:t>
      </w:r>
      <w:r w:rsidR="002A55EF" w:rsidRPr="00CB6D35">
        <w:rPr>
          <w:rFonts w:cs="Arial"/>
          <w:bCs/>
          <w:sz w:val="20"/>
          <w:szCs w:val="20"/>
        </w:rPr>
        <w:t xml:space="preserve"> sistema; </w:t>
      </w:r>
    </w:p>
    <w:p w14:paraId="52366B77" w14:textId="3F796F22" w:rsidR="00244D34" w:rsidRPr="00CB6D35" w:rsidRDefault="001F57D3" w:rsidP="007157D4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CB6D35">
        <w:rPr>
          <w:rFonts w:cs="Arial"/>
          <w:bCs/>
          <w:sz w:val="20"/>
          <w:szCs w:val="20"/>
        </w:rPr>
        <w:t xml:space="preserve">turi </w:t>
      </w:r>
      <w:r w:rsidR="0091028E" w:rsidRPr="00CB6D35">
        <w:rPr>
          <w:rFonts w:cs="Arial"/>
          <w:bCs/>
          <w:sz w:val="20"/>
          <w:szCs w:val="20"/>
        </w:rPr>
        <w:t>smulkin</w:t>
      </w:r>
      <w:r w:rsidR="003B59F3" w:rsidRPr="00CB6D35">
        <w:rPr>
          <w:rFonts w:cs="Arial"/>
          <w:bCs/>
          <w:sz w:val="20"/>
          <w:szCs w:val="20"/>
        </w:rPr>
        <w:t>ti</w:t>
      </w:r>
      <w:r w:rsidR="0091028E" w:rsidRPr="00CB6D35">
        <w:rPr>
          <w:rFonts w:cs="Arial"/>
          <w:bCs/>
          <w:sz w:val="20"/>
          <w:szCs w:val="20"/>
        </w:rPr>
        <w:t xml:space="preserve"> ėmin</w:t>
      </w:r>
      <w:r w:rsidR="003B59F3" w:rsidRPr="00CB6D35">
        <w:rPr>
          <w:rFonts w:cs="Arial"/>
          <w:bCs/>
          <w:sz w:val="20"/>
          <w:szCs w:val="20"/>
        </w:rPr>
        <w:t xml:space="preserve">į </w:t>
      </w:r>
      <w:r w:rsidR="00244D34" w:rsidRPr="00CB6D35">
        <w:rPr>
          <w:rFonts w:cs="Arial"/>
          <w:bCs/>
          <w:sz w:val="20"/>
          <w:szCs w:val="20"/>
        </w:rPr>
        <w:t xml:space="preserve">paeiliui </w:t>
      </w:r>
      <w:r w:rsidR="003B59F3" w:rsidRPr="00CB6D35">
        <w:rPr>
          <w:rFonts w:cs="Arial"/>
          <w:bCs/>
          <w:sz w:val="20"/>
          <w:szCs w:val="20"/>
        </w:rPr>
        <w:t>dvie</w:t>
      </w:r>
      <w:r w:rsidR="00BE1B55" w:rsidRPr="00CB6D35">
        <w:rPr>
          <w:rFonts w:cs="Arial"/>
          <w:bCs/>
          <w:sz w:val="20"/>
          <w:szCs w:val="20"/>
        </w:rPr>
        <w:t>jų</w:t>
      </w:r>
      <w:r w:rsidR="003B59F3" w:rsidRPr="00CB6D35">
        <w:rPr>
          <w:rFonts w:cs="Arial"/>
          <w:bCs/>
          <w:sz w:val="20"/>
          <w:szCs w:val="20"/>
        </w:rPr>
        <w:t xml:space="preserve"> pakop</w:t>
      </w:r>
      <w:r w:rsidR="00BE1B55" w:rsidRPr="00CB6D35">
        <w:rPr>
          <w:rFonts w:cs="Arial"/>
          <w:bCs/>
          <w:sz w:val="20"/>
          <w:szCs w:val="20"/>
        </w:rPr>
        <w:t xml:space="preserve">ų </w:t>
      </w:r>
      <w:r w:rsidR="001B739A" w:rsidRPr="00CB6D35">
        <w:rPr>
          <w:rFonts w:cs="Arial"/>
          <w:bCs/>
          <w:sz w:val="20"/>
          <w:szCs w:val="20"/>
        </w:rPr>
        <w:t xml:space="preserve">nepertraukiamu </w:t>
      </w:r>
      <w:r w:rsidR="00BE1B55" w:rsidRPr="00CB6D35">
        <w:rPr>
          <w:rFonts w:cs="Arial"/>
          <w:bCs/>
          <w:sz w:val="20"/>
          <w:szCs w:val="20"/>
        </w:rPr>
        <w:t>režimu</w:t>
      </w:r>
      <w:r w:rsidR="00244D34" w:rsidRPr="00CB6D35">
        <w:rPr>
          <w:rFonts w:cs="Arial"/>
          <w:bCs/>
          <w:sz w:val="20"/>
          <w:szCs w:val="20"/>
        </w:rPr>
        <w:t>;</w:t>
      </w:r>
    </w:p>
    <w:p w14:paraId="45040E99" w14:textId="1E2A3182" w:rsidR="006C7D53" w:rsidRPr="00CB6D35" w:rsidRDefault="00097B1E" w:rsidP="007157D4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CB6D35">
        <w:rPr>
          <w:rFonts w:cs="Arial"/>
          <w:bCs/>
          <w:sz w:val="20"/>
          <w:szCs w:val="20"/>
        </w:rPr>
        <w:t xml:space="preserve">automatiškai be </w:t>
      </w:r>
      <w:r w:rsidR="002D4D9A" w:rsidRPr="00CB6D35">
        <w:rPr>
          <w:rFonts w:cs="Arial"/>
          <w:bCs/>
          <w:sz w:val="20"/>
          <w:szCs w:val="20"/>
        </w:rPr>
        <w:t xml:space="preserve">Perkančiojo subjekto darbuotojų </w:t>
      </w:r>
      <w:r w:rsidR="009C0984" w:rsidRPr="00CB6D35">
        <w:rPr>
          <w:rFonts w:cs="Arial"/>
          <w:bCs/>
          <w:sz w:val="20"/>
          <w:szCs w:val="20"/>
        </w:rPr>
        <w:t xml:space="preserve">įsikišimo </w:t>
      </w:r>
      <w:r w:rsidR="009C2D40" w:rsidRPr="00CB6D35">
        <w:rPr>
          <w:rFonts w:cs="Arial"/>
          <w:bCs/>
          <w:sz w:val="20"/>
          <w:szCs w:val="20"/>
        </w:rPr>
        <w:t>smulkinamąjį ėminį perduoda</w:t>
      </w:r>
      <w:r w:rsidRPr="00CB6D35">
        <w:rPr>
          <w:rFonts w:cs="Arial"/>
          <w:bCs/>
          <w:sz w:val="20"/>
          <w:szCs w:val="20"/>
        </w:rPr>
        <w:t xml:space="preserve"> </w:t>
      </w:r>
      <w:r w:rsidR="00244D34" w:rsidRPr="00CB6D35">
        <w:rPr>
          <w:rFonts w:cs="Arial"/>
          <w:bCs/>
          <w:sz w:val="20"/>
          <w:szCs w:val="20"/>
        </w:rPr>
        <w:t>į</w:t>
      </w:r>
      <w:r w:rsidR="0091028E" w:rsidRPr="00CB6D35">
        <w:rPr>
          <w:rFonts w:cs="Arial"/>
          <w:bCs/>
          <w:sz w:val="20"/>
          <w:szCs w:val="20"/>
        </w:rPr>
        <w:t xml:space="preserve"> </w:t>
      </w:r>
      <w:r w:rsidR="00244D34" w:rsidRPr="00CB6D35">
        <w:rPr>
          <w:rFonts w:cs="Arial"/>
          <w:bCs/>
          <w:sz w:val="20"/>
          <w:szCs w:val="20"/>
        </w:rPr>
        <w:t>antrąjį malūną;</w:t>
      </w:r>
    </w:p>
    <w:p w14:paraId="56B840D6" w14:textId="77777777" w:rsidR="00BB2828" w:rsidRPr="00CB6D35" w:rsidRDefault="00BB2828" w:rsidP="00BB2828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CB6D35">
        <w:rPr>
          <w:rFonts w:cs="Arial"/>
          <w:bCs/>
          <w:sz w:val="20"/>
          <w:szCs w:val="20"/>
        </w:rPr>
        <w:t>turi smulkinti ėminį, kurio pirminės frakcijos dydis ≤120×85 mm;</w:t>
      </w:r>
    </w:p>
    <w:p w14:paraId="4C7820FF" w14:textId="2D40F2D6" w:rsidR="0091028E" w:rsidRPr="00CB6D35" w:rsidRDefault="00717697" w:rsidP="007157D4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CB6D35">
        <w:rPr>
          <w:rFonts w:cs="Arial"/>
          <w:bCs/>
          <w:sz w:val="20"/>
          <w:szCs w:val="20"/>
        </w:rPr>
        <w:t>antroje pakopoje</w:t>
      </w:r>
      <w:r w:rsidR="00791DA1" w:rsidRPr="00CB6D35">
        <w:rPr>
          <w:rFonts w:cs="Arial"/>
          <w:bCs/>
          <w:sz w:val="20"/>
          <w:szCs w:val="20"/>
        </w:rPr>
        <w:t xml:space="preserve"> susmulkina</w:t>
      </w:r>
      <w:r w:rsidR="006C7D53" w:rsidRPr="00CB6D35">
        <w:rPr>
          <w:rFonts w:cs="Arial"/>
          <w:bCs/>
          <w:sz w:val="20"/>
          <w:szCs w:val="20"/>
        </w:rPr>
        <w:t xml:space="preserve"> ėminį</w:t>
      </w:r>
      <w:r w:rsidR="00791DA1" w:rsidRPr="00CB6D35">
        <w:rPr>
          <w:rFonts w:cs="Arial"/>
          <w:bCs/>
          <w:sz w:val="20"/>
          <w:szCs w:val="20"/>
        </w:rPr>
        <w:t xml:space="preserve"> iki 1 mm frakcijos;</w:t>
      </w:r>
    </w:p>
    <w:p w14:paraId="6C62FBAC" w14:textId="2A266B5B" w:rsidR="00D84E0B" w:rsidRPr="00CB6D35" w:rsidRDefault="006C26D3" w:rsidP="007157D4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cs="Arial"/>
          <w:sz w:val="20"/>
          <w:szCs w:val="20"/>
        </w:rPr>
      </w:pPr>
      <w:r w:rsidRPr="00CB6D35">
        <w:rPr>
          <w:rFonts w:cs="Arial"/>
          <w:sz w:val="20"/>
          <w:szCs w:val="20"/>
        </w:rPr>
        <w:t>turi automatinį perėjimą tarp malūnų;</w:t>
      </w:r>
    </w:p>
    <w:p w14:paraId="78DC9EE1" w14:textId="331B0E9A" w:rsidR="008D1878" w:rsidRPr="00CB6D35" w:rsidRDefault="006C26D3" w:rsidP="00410239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cs="Arial"/>
          <w:bCs/>
          <w:sz w:val="20"/>
          <w:szCs w:val="20"/>
        </w:rPr>
      </w:pPr>
      <w:r w:rsidRPr="00CB6D35">
        <w:rPr>
          <w:rFonts w:cs="Arial"/>
          <w:bCs/>
          <w:sz w:val="20"/>
          <w:szCs w:val="20"/>
        </w:rPr>
        <w:t xml:space="preserve">turi </w:t>
      </w:r>
      <w:r w:rsidR="00AE1800" w:rsidRPr="00CB6D35">
        <w:rPr>
          <w:rFonts w:cs="Arial"/>
          <w:bCs/>
          <w:sz w:val="20"/>
          <w:szCs w:val="20"/>
        </w:rPr>
        <w:t>būti</w:t>
      </w:r>
      <w:r w:rsidR="008D1878" w:rsidRPr="00CB6D35">
        <w:rPr>
          <w:rFonts w:cs="Arial"/>
          <w:bCs/>
          <w:sz w:val="20"/>
          <w:szCs w:val="20"/>
        </w:rPr>
        <w:t xml:space="preserve"> remontuojama</w:t>
      </w:r>
      <w:r w:rsidR="00AE1800" w:rsidRPr="00CB6D35">
        <w:rPr>
          <w:rFonts w:cs="Arial"/>
          <w:bCs/>
          <w:sz w:val="20"/>
          <w:szCs w:val="20"/>
        </w:rPr>
        <w:t>s</w:t>
      </w:r>
      <w:r w:rsidR="008D1878" w:rsidRPr="00CB6D35">
        <w:rPr>
          <w:rFonts w:cs="Arial"/>
          <w:bCs/>
          <w:sz w:val="20"/>
          <w:szCs w:val="20"/>
        </w:rPr>
        <w:t xml:space="preserve"> sugedus.</w:t>
      </w:r>
    </w:p>
    <w:p w14:paraId="77B33130" w14:textId="06477C8B" w:rsidR="00BC0CAD" w:rsidRPr="00CB6D35" w:rsidRDefault="00BC0CAD" w:rsidP="007745C0">
      <w:pPr>
        <w:pStyle w:val="Antrat21"/>
        <w:rPr>
          <w:bCs w:val="0"/>
          <w:sz w:val="20"/>
          <w:szCs w:val="20"/>
        </w:rPr>
      </w:pPr>
      <w:r w:rsidRPr="00CB6D35">
        <w:rPr>
          <w:b w:val="0"/>
          <w:bCs w:val="0"/>
          <w:sz w:val="20"/>
          <w:szCs w:val="20"/>
        </w:rPr>
        <w:t>5.</w:t>
      </w:r>
      <w:r w:rsidR="00CB6D35" w:rsidRPr="00CB6D35">
        <w:rPr>
          <w:b w:val="0"/>
          <w:bCs w:val="0"/>
          <w:sz w:val="20"/>
          <w:szCs w:val="20"/>
        </w:rPr>
        <w:t>5.</w:t>
      </w:r>
      <w:r w:rsidRPr="00CB6D35">
        <w:rPr>
          <w:b w:val="0"/>
          <w:bCs w:val="0"/>
          <w:sz w:val="20"/>
          <w:szCs w:val="20"/>
        </w:rPr>
        <w:t xml:space="preserve"> Tiekėjas</w:t>
      </w:r>
      <w:r w:rsidR="0049358F" w:rsidRPr="00CB6D35">
        <w:rPr>
          <w:b w:val="0"/>
          <w:bCs w:val="0"/>
          <w:sz w:val="20"/>
          <w:szCs w:val="20"/>
        </w:rPr>
        <w:t xml:space="preserve"> teikdamas pasiūlymą</w:t>
      </w:r>
      <w:r w:rsidRPr="00CB6D35">
        <w:rPr>
          <w:b w:val="0"/>
          <w:bCs w:val="0"/>
          <w:sz w:val="20"/>
          <w:szCs w:val="20"/>
        </w:rPr>
        <w:t xml:space="preserve"> tur</w:t>
      </w:r>
      <w:r w:rsidR="0049358F" w:rsidRPr="00CB6D35">
        <w:rPr>
          <w:b w:val="0"/>
          <w:bCs w:val="0"/>
          <w:sz w:val="20"/>
          <w:szCs w:val="20"/>
        </w:rPr>
        <w:t>i</w:t>
      </w:r>
      <w:r w:rsidRPr="00CB6D35">
        <w:rPr>
          <w:b w:val="0"/>
          <w:bCs w:val="0"/>
          <w:sz w:val="20"/>
          <w:szCs w:val="20"/>
        </w:rPr>
        <w:t xml:space="preserve"> deklaruoti Pirkimo objekto parametrus savo pa</w:t>
      </w:r>
      <w:r w:rsidR="00F534D6" w:rsidRPr="00CB6D35">
        <w:rPr>
          <w:b w:val="0"/>
          <w:bCs w:val="0"/>
          <w:sz w:val="20"/>
          <w:szCs w:val="20"/>
        </w:rPr>
        <w:t>s</w:t>
      </w:r>
      <w:r w:rsidRPr="00CB6D35">
        <w:rPr>
          <w:b w:val="0"/>
          <w:bCs w:val="0"/>
          <w:sz w:val="20"/>
          <w:szCs w:val="20"/>
        </w:rPr>
        <w:t xml:space="preserve">iūlymo formoje. </w:t>
      </w:r>
    </w:p>
    <w:p w14:paraId="50C8CD79" w14:textId="77777777" w:rsidR="00FC1E11" w:rsidRPr="00CB6D35" w:rsidRDefault="00FC1E11" w:rsidP="00410239">
      <w:pPr>
        <w:pStyle w:val="ListParagraph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360"/>
          <w:tab w:val="left" w:pos="567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CB6D35">
        <w:rPr>
          <w:rStyle w:val="Laukeliai"/>
          <w:rFonts w:eastAsia="Arial" w:cs="Arial"/>
          <w:b/>
          <w:bCs/>
          <w:szCs w:val="20"/>
        </w:rPr>
        <w:t xml:space="preserve">PREKIŲ PRISTATYMO TVARKA IR TERMINAI </w:t>
      </w:r>
    </w:p>
    <w:p w14:paraId="68E5ECCA" w14:textId="60E1E801" w:rsidR="00AE1800" w:rsidRPr="00CB6D35" w:rsidRDefault="00AE1800" w:rsidP="00410239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cs="Arial"/>
          <w:sz w:val="20"/>
          <w:szCs w:val="20"/>
        </w:rPr>
      </w:pPr>
      <w:r w:rsidRPr="00CB6D35">
        <w:rPr>
          <w:rFonts w:cs="Arial"/>
          <w:sz w:val="20"/>
          <w:szCs w:val="20"/>
        </w:rPr>
        <w:t>P</w:t>
      </w:r>
      <w:r w:rsidR="00CB6D35">
        <w:rPr>
          <w:rFonts w:cs="Arial"/>
          <w:sz w:val="20"/>
          <w:szCs w:val="20"/>
        </w:rPr>
        <w:t>irkimo objektas</w:t>
      </w:r>
      <w:r w:rsidRPr="00CB6D35">
        <w:rPr>
          <w:rFonts w:cs="Arial"/>
          <w:sz w:val="20"/>
          <w:szCs w:val="20"/>
        </w:rPr>
        <w:t xml:space="preserve"> turi būti pristatyt</w:t>
      </w:r>
      <w:r w:rsidR="00CB6D35">
        <w:rPr>
          <w:rFonts w:cs="Arial"/>
          <w:sz w:val="20"/>
          <w:szCs w:val="20"/>
        </w:rPr>
        <w:t>as</w:t>
      </w:r>
      <w:r w:rsidRPr="00CB6D35">
        <w:rPr>
          <w:rFonts w:cs="Arial"/>
          <w:sz w:val="20"/>
          <w:szCs w:val="20"/>
        </w:rPr>
        <w:t xml:space="preserve"> </w:t>
      </w:r>
      <w:r w:rsidR="00410239" w:rsidRPr="00CB6D35">
        <w:rPr>
          <w:rFonts w:cs="Arial"/>
          <w:sz w:val="20"/>
          <w:szCs w:val="20"/>
        </w:rPr>
        <w:t xml:space="preserve">ne vėliau kaip </w:t>
      </w:r>
      <w:r w:rsidRPr="00CB6D35">
        <w:rPr>
          <w:rFonts w:cs="Arial"/>
          <w:sz w:val="20"/>
          <w:szCs w:val="20"/>
        </w:rPr>
        <w:t xml:space="preserve">per 8 savaites nuo </w:t>
      </w:r>
      <w:r w:rsidR="00CB6D35">
        <w:rPr>
          <w:rFonts w:cs="Arial"/>
          <w:sz w:val="20"/>
          <w:szCs w:val="20"/>
        </w:rPr>
        <w:t xml:space="preserve">Sutarties </w:t>
      </w:r>
      <w:r w:rsidR="008302FA">
        <w:rPr>
          <w:rFonts w:cs="Arial"/>
          <w:sz w:val="20"/>
          <w:szCs w:val="20"/>
        </w:rPr>
        <w:t>pasirašymo dienos</w:t>
      </w:r>
      <w:r w:rsidRPr="00CB6D35">
        <w:rPr>
          <w:rFonts w:cs="Arial"/>
          <w:sz w:val="20"/>
          <w:szCs w:val="20"/>
        </w:rPr>
        <w:t>.</w:t>
      </w:r>
    </w:p>
    <w:p w14:paraId="67F16F6D" w14:textId="403F4C9F" w:rsidR="00AE1800" w:rsidRPr="00CB6D35" w:rsidRDefault="00AE1800" w:rsidP="00E2760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cs="Arial"/>
          <w:sz w:val="20"/>
          <w:szCs w:val="20"/>
        </w:rPr>
      </w:pPr>
      <w:r w:rsidRPr="00CB6D35">
        <w:rPr>
          <w:rFonts w:cs="Arial"/>
          <w:sz w:val="20"/>
          <w:szCs w:val="20"/>
        </w:rPr>
        <w:t xml:space="preserve">Tiekėjas turi apmokyti Perkančiojo subjekto darbuotojus, kaip naudotis </w:t>
      </w:r>
      <w:r w:rsidRPr="00CB6D35">
        <w:rPr>
          <w:rFonts w:cs="Arial"/>
          <w:bCs/>
          <w:sz w:val="20"/>
          <w:szCs w:val="20"/>
        </w:rPr>
        <w:t>Pirkimo objektu, nurodytas šios Techninės specifikacijos lentelėje Nr. 1.</w:t>
      </w:r>
    </w:p>
    <w:p w14:paraId="0CA9937D" w14:textId="14FA4CC9" w:rsidR="00891801" w:rsidRPr="00CB6D35" w:rsidRDefault="00891801" w:rsidP="00E2760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cs="Arial"/>
          <w:sz w:val="20"/>
          <w:szCs w:val="20"/>
        </w:rPr>
      </w:pPr>
      <w:r w:rsidRPr="00CB6D35">
        <w:rPr>
          <w:rFonts w:cs="Arial"/>
          <w:sz w:val="20"/>
          <w:szCs w:val="20"/>
        </w:rPr>
        <w:lastRenderedPageBreak/>
        <w:t xml:space="preserve">Tiekėjas </w:t>
      </w:r>
      <w:r w:rsidR="0068312E">
        <w:rPr>
          <w:rFonts w:cs="Arial"/>
          <w:sz w:val="20"/>
          <w:szCs w:val="20"/>
        </w:rPr>
        <w:t>Pirkimo objektą</w:t>
      </w:r>
      <w:r w:rsidR="0068312E" w:rsidRPr="00CB6D35">
        <w:rPr>
          <w:rFonts w:cs="Arial"/>
          <w:sz w:val="20"/>
          <w:szCs w:val="20"/>
        </w:rPr>
        <w:t xml:space="preserve"> </w:t>
      </w:r>
      <w:r w:rsidRPr="00CB6D35">
        <w:rPr>
          <w:rFonts w:cs="Arial"/>
          <w:sz w:val="20"/>
          <w:szCs w:val="20"/>
        </w:rPr>
        <w:t xml:space="preserve">turės pristatyti Techninės specifikacijos 4 </w:t>
      </w:r>
      <w:r w:rsidR="0057496B" w:rsidRPr="00CB6D35">
        <w:rPr>
          <w:rFonts w:cs="Arial"/>
          <w:sz w:val="20"/>
          <w:szCs w:val="20"/>
        </w:rPr>
        <w:t>dalyje</w:t>
      </w:r>
      <w:r w:rsidRPr="00CB6D35">
        <w:rPr>
          <w:rFonts w:cs="Arial"/>
          <w:sz w:val="20"/>
          <w:szCs w:val="20"/>
        </w:rPr>
        <w:t xml:space="preserve"> nurodyt</w:t>
      </w:r>
      <w:r w:rsidR="00671F55" w:rsidRPr="00CB6D35">
        <w:rPr>
          <w:rFonts w:cs="Arial"/>
          <w:sz w:val="20"/>
          <w:szCs w:val="20"/>
        </w:rPr>
        <w:t>u</w:t>
      </w:r>
      <w:r w:rsidRPr="00CB6D35">
        <w:rPr>
          <w:rFonts w:cs="Arial"/>
          <w:sz w:val="20"/>
          <w:szCs w:val="20"/>
        </w:rPr>
        <w:t xml:space="preserve"> adres</w:t>
      </w:r>
      <w:r w:rsidR="00671F55" w:rsidRPr="00CB6D35">
        <w:rPr>
          <w:rFonts w:cs="Arial"/>
          <w:sz w:val="20"/>
          <w:szCs w:val="20"/>
        </w:rPr>
        <w:t>u (-</w:t>
      </w:r>
      <w:proofErr w:type="spellStart"/>
      <w:r w:rsidR="00671F55" w:rsidRPr="00CB6D35">
        <w:rPr>
          <w:rFonts w:cs="Arial"/>
          <w:sz w:val="20"/>
          <w:szCs w:val="20"/>
        </w:rPr>
        <w:t>ais</w:t>
      </w:r>
      <w:proofErr w:type="spellEnd"/>
      <w:r w:rsidR="00671F55" w:rsidRPr="00CB6D35">
        <w:rPr>
          <w:rFonts w:cs="Arial"/>
          <w:sz w:val="20"/>
          <w:szCs w:val="20"/>
        </w:rPr>
        <w:t>)</w:t>
      </w:r>
      <w:r w:rsidRPr="00CB6D35">
        <w:rPr>
          <w:rFonts w:cs="Arial"/>
          <w:sz w:val="20"/>
          <w:szCs w:val="20"/>
        </w:rPr>
        <w:t xml:space="preserve"> </w:t>
      </w:r>
      <w:r w:rsidR="0057496B" w:rsidRPr="00CB6D35">
        <w:rPr>
          <w:rFonts w:cs="Arial"/>
          <w:sz w:val="20"/>
          <w:szCs w:val="20"/>
        </w:rPr>
        <w:t>Perkančiojo subjekto</w:t>
      </w:r>
      <w:r w:rsidRPr="00CB6D35">
        <w:rPr>
          <w:rFonts w:cs="Arial"/>
          <w:sz w:val="20"/>
          <w:szCs w:val="20"/>
        </w:rPr>
        <w:t xml:space="preserve"> darbo metu (I</w:t>
      </w:r>
      <w:r w:rsidR="00671F55" w:rsidRPr="00CB6D35">
        <w:rPr>
          <w:rFonts w:cs="Arial"/>
          <w:sz w:val="20"/>
          <w:szCs w:val="20"/>
        </w:rPr>
        <w:t>–</w:t>
      </w:r>
      <w:r w:rsidRPr="00CB6D35">
        <w:rPr>
          <w:rFonts w:cs="Arial"/>
          <w:sz w:val="20"/>
          <w:szCs w:val="20"/>
        </w:rPr>
        <w:t xml:space="preserve">IV </w:t>
      </w:r>
      <w:r w:rsidR="0057496B" w:rsidRPr="00CB6D35">
        <w:rPr>
          <w:rFonts w:cs="Arial"/>
          <w:sz w:val="20"/>
          <w:szCs w:val="20"/>
        </w:rPr>
        <w:t>07</w:t>
      </w:r>
      <w:r w:rsidRPr="00CB6D35">
        <w:rPr>
          <w:rFonts w:cs="Arial"/>
          <w:sz w:val="20"/>
          <w:szCs w:val="20"/>
        </w:rPr>
        <w:t>:</w:t>
      </w:r>
      <w:r w:rsidR="0057496B" w:rsidRPr="00CB6D35">
        <w:rPr>
          <w:rFonts w:cs="Arial"/>
          <w:sz w:val="20"/>
          <w:szCs w:val="20"/>
        </w:rPr>
        <w:t>30</w:t>
      </w:r>
      <w:r w:rsidRPr="00CB6D35">
        <w:rPr>
          <w:rFonts w:cs="Arial"/>
          <w:sz w:val="20"/>
          <w:szCs w:val="20"/>
        </w:rPr>
        <w:t xml:space="preserve">–16:30 val., V </w:t>
      </w:r>
      <w:r w:rsidR="00D432A1" w:rsidRPr="00CB6D35">
        <w:rPr>
          <w:rFonts w:cs="Arial"/>
          <w:sz w:val="20"/>
          <w:szCs w:val="20"/>
        </w:rPr>
        <w:t>07</w:t>
      </w:r>
      <w:r w:rsidRPr="00CB6D35">
        <w:rPr>
          <w:rFonts w:cs="Arial"/>
          <w:sz w:val="20"/>
          <w:szCs w:val="20"/>
        </w:rPr>
        <w:t>:</w:t>
      </w:r>
      <w:r w:rsidR="00D432A1" w:rsidRPr="00CB6D35">
        <w:rPr>
          <w:rFonts w:cs="Arial"/>
          <w:sz w:val="20"/>
          <w:szCs w:val="20"/>
        </w:rPr>
        <w:t>30</w:t>
      </w:r>
      <w:r w:rsidRPr="00CB6D35">
        <w:rPr>
          <w:rFonts w:cs="Arial"/>
          <w:sz w:val="20"/>
          <w:szCs w:val="20"/>
        </w:rPr>
        <w:t>–1</w:t>
      </w:r>
      <w:r w:rsidR="00D432A1" w:rsidRPr="00CB6D35">
        <w:rPr>
          <w:rFonts w:cs="Arial"/>
          <w:sz w:val="20"/>
          <w:szCs w:val="20"/>
        </w:rPr>
        <w:t>4</w:t>
      </w:r>
      <w:r w:rsidRPr="00CB6D35">
        <w:rPr>
          <w:rFonts w:cs="Arial"/>
          <w:sz w:val="20"/>
          <w:szCs w:val="20"/>
        </w:rPr>
        <w:t>:</w:t>
      </w:r>
      <w:r w:rsidR="00D432A1" w:rsidRPr="00CB6D35">
        <w:rPr>
          <w:rFonts w:cs="Arial"/>
          <w:sz w:val="20"/>
          <w:szCs w:val="20"/>
        </w:rPr>
        <w:t>00</w:t>
      </w:r>
      <w:r w:rsidRPr="00CB6D35">
        <w:rPr>
          <w:rFonts w:cs="Arial"/>
          <w:sz w:val="20"/>
          <w:szCs w:val="20"/>
        </w:rPr>
        <w:t xml:space="preserve"> val.).</w:t>
      </w:r>
    </w:p>
    <w:p w14:paraId="2D0F3C4E" w14:textId="77777777" w:rsidR="00FC1E11" w:rsidRPr="00CB6D35" w:rsidRDefault="00FC1E11" w:rsidP="009E0F94">
      <w:pPr>
        <w:pStyle w:val="ListParagraph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CB6D35">
        <w:rPr>
          <w:rStyle w:val="Laukeliai"/>
          <w:rFonts w:eastAsia="Arial" w:cs="Arial"/>
          <w:b/>
          <w:bCs/>
          <w:szCs w:val="20"/>
        </w:rPr>
        <w:t>KOKYBĖ IR TRŪKUMŲ ŠALINIMAS</w:t>
      </w:r>
    </w:p>
    <w:p w14:paraId="1886A582" w14:textId="43D0A172" w:rsidR="00BC5D12" w:rsidRPr="00CB6D35" w:rsidRDefault="0068312E" w:rsidP="00087498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bookmarkStart w:id="4" w:name="_Hlk129609943"/>
      <w:r>
        <w:rPr>
          <w:rFonts w:cs="Arial"/>
          <w:sz w:val="20"/>
          <w:szCs w:val="20"/>
        </w:rPr>
        <w:t>Pirkimo objektui</w:t>
      </w:r>
      <w:r w:rsidRPr="00CB6D35">
        <w:rPr>
          <w:rFonts w:cs="Arial"/>
          <w:sz w:val="20"/>
          <w:szCs w:val="20"/>
        </w:rPr>
        <w:t xml:space="preserve"> </w:t>
      </w:r>
      <w:r w:rsidR="00BC5D12" w:rsidRPr="00CB6D35">
        <w:rPr>
          <w:rFonts w:cs="Arial"/>
          <w:sz w:val="20"/>
          <w:szCs w:val="20"/>
        </w:rPr>
        <w:t xml:space="preserve">nustatomas </w:t>
      </w:r>
      <w:r w:rsidR="00515AF5">
        <w:rPr>
          <w:rFonts w:cs="Arial"/>
          <w:sz w:val="20"/>
          <w:szCs w:val="20"/>
        </w:rPr>
        <w:t xml:space="preserve">Pirkimo objekto </w:t>
      </w:r>
      <w:r w:rsidR="00BC5D12" w:rsidRPr="00CB6D35">
        <w:rPr>
          <w:rFonts w:cs="Arial"/>
          <w:sz w:val="20"/>
          <w:szCs w:val="20"/>
        </w:rPr>
        <w:t xml:space="preserve">gamintojo taikomas (nustatomas ilgesnis taikomas terminas) garantijos terminas, tačiau bet kokiu atveju ne trumpesnis kaip </w:t>
      </w:r>
      <w:r w:rsidR="008346B6" w:rsidRPr="00CB6D35">
        <w:rPr>
          <w:rFonts w:cs="Arial"/>
          <w:sz w:val="20"/>
          <w:szCs w:val="20"/>
        </w:rPr>
        <w:t>24</w:t>
      </w:r>
      <w:r w:rsidR="00BC5D12" w:rsidRPr="00CB6D35">
        <w:rPr>
          <w:rFonts w:cs="Arial"/>
          <w:sz w:val="20"/>
          <w:szCs w:val="20"/>
        </w:rPr>
        <w:t xml:space="preserve"> (</w:t>
      </w:r>
      <w:r w:rsidR="004D2121" w:rsidRPr="00CB6D35">
        <w:rPr>
          <w:rFonts w:cs="Arial"/>
          <w:sz w:val="20"/>
          <w:szCs w:val="20"/>
        </w:rPr>
        <w:t>dvidešimt keturių</w:t>
      </w:r>
      <w:r w:rsidR="00BC5D12" w:rsidRPr="00CB6D35">
        <w:rPr>
          <w:rFonts w:cs="Arial"/>
          <w:sz w:val="20"/>
          <w:szCs w:val="20"/>
        </w:rPr>
        <w:t xml:space="preserve">) mėnesių garantijos terminas, skaičiuojamas nuo </w:t>
      </w:r>
      <w:r w:rsidR="00E752D7">
        <w:rPr>
          <w:rFonts w:cs="Arial"/>
          <w:sz w:val="20"/>
          <w:szCs w:val="20"/>
        </w:rPr>
        <w:t>Pirkimo objekto</w:t>
      </w:r>
      <w:r w:rsidR="00E752D7" w:rsidRPr="00CB6D35">
        <w:rPr>
          <w:rFonts w:cs="Arial"/>
          <w:sz w:val="20"/>
          <w:szCs w:val="20"/>
        </w:rPr>
        <w:t xml:space="preserve"> </w:t>
      </w:r>
      <w:r w:rsidR="00BC5D12" w:rsidRPr="00CB6D35">
        <w:rPr>
          <w:rFonts w:cs="Arial"/>
          <w:sz w:val="20"/>
          <w:szCs w:val="20"/>
        </w:rPr>
        <w:t>perdavimo</w:t>
      </w:r>
      <w:r w:rsidR="007E26D0" w:rsidRPr="00CB6D35">
        <w:rPr>
          <w:rFonts w:cs="Arial"/>
          <w:sz w:val="20"/>
          <w:szCs w:val="20"/>
        </w:rPr>
        <w:t>–</w:t>
      </w:r>
      <w:r w:rsidR="00BC5D12" w:rsidRPr="00CB6D35">
        <w:rPr>
          <w:rFonts w:cs="Arial"/>
          <w:sz w:val="20"/>
          <w:szCs w:val="20"/>
        </w:rPr>
        <w:t>priėmimo akto pasirašymo dienos.</w:t>
      </w:r>
    </w:p>
    <w:p w14:paraId="72BFB788" w14:textId="69717829" w:rsidR="005A51DF" w:rsidRPr="00CB6D35" w:rsidRDefault="00E752D7" w:rsidP="005A51DF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Pirkimo objekto</w:t>
      </w:r>
      <w:r w:rsidRPr="00CB6D35">
        <w:rPr>
          <w:rFonts w:cs="Arial"/>
          <w:sz w:val="20"/>
          <w:szCs w:val="20"/>
        </w:rPr>
        <w:t xml:space="preserve"> </w:t>
      </w:r>
      <w:r w:rsidR="004D2121" w:rsidRPr="00CB6D35">
        <w:rPr>
          <w:rFonts w:cs="Arial"/>
          <w:sz w:val="20"/>
          <w:szCs w:val="20"/>
        </w:rPr>
        <w:t>priėmimo - perdavimo</w:t>
      </w:r>
      <w:r w:rsidR="005A51DF" w:rsidRPr="00CB6D35">
        <w:rPr>
          <w:rFonts w:cs="Arial"/>
          <w:sz w:val="20"/>
          <w:szCs w:val="20"/>
        </w:rPr>
        <w:t xml:space="preserve"> ar </w:t>
      </w:r>
      <w:r>
        <w:rPr>
          <w:rFonts w:cs="Arial"/>
          <w:sz w:val="20"/>
          <w:szCs w:val="20"/>
        </w:rPr>
        <w:t>g</w:t>
      </w:r>
      <w:r w:rsidR="005A51DF" w:rsidRPr="00CB6D35">
        <w:rPr>
          <w:rFonts w:cs="Arial"/>
          <w:sz w:val="20"/>
          <w:szCs w:val="20"/>
        </w:rPr>
        <w:t xml:space="preserve">arantinio laikotarpio metu pastebėtiems trūkumams šalinti nustatomas </w:t>
      </w:r>
      <w:r w:rsidR="00CB16B5" w:rsidRPr="00CB6D35">
        <w:rPr>
          <w:rFonts w:cs="Arial"/>
          <w:sz w:val="20"/>
          <w:szCs w:val="20"/>
        </w:rPr>
        <w:t>6</w:t>
      </w:r>
      <w:r w:rsidR="005A51DF" w:rsidRPr="00CB6D35">
        <w:rPr>
          <w:rFonts w:cs="Arial"/>
          <w:sz w:val="20"/>
          <w:szCs w:val="20"/>
        </w:rPr>
        <w:t>0 (</w:t>
      </w:r>
      <w:r w:rsidR="00CB16B5" w:rsidRPr="00CB6D35">
        <w:rPr>
          <w:rFonts w:cs="Arial"/>
          <w:sz w:val="20"/>
          <w:szCs w:val="20"/>
        </w:rPr>
        <w:t>šešias</w:t>
      </w:r>
      <w:r w:rsidR="005A51DF" w:rsidRPr="00CB6D35">
        <w:rPr>
          <w:rFonts w:cs="Arial"/>
          <w:sz w:val="20"/>
          <w:szCs w:val="20"/>
        </w:rPr>
        <w:t xml:space="preserve">dešimt) </w:t>
      </w:r>
      <w:r w:rsidR="00115954" w:rsidRPr="00CB6D35">
        <w:rPr>
          <w:rFonts w:cs="Arial"/>
          <w:sz w:val="20"/>
          <w:szCs w:val="20"/>
        </w:rPr>
        <w:t xml:space="preserve">kalendorinių </w:t>
      </w:r>
      <w:r w:rsidR="005A51DF" w:rsidRPr="00CB6D35">
        <w:rPr>
          <w:rFonts w:cs="Arial"/>
          <w:sz w:val="20"/>
          <w:szCs w:val="20"/>
        </w:rPr>
        <w:t>dienų terminas nuo P</w:t>
      </w:r>
      <w:r w:rsidR="008954AE" w:rsidRPr="00CB6D35">
        <w:rPr>
          <w:rFonts w:cs="Arial"/>
          <w:sz w:val="20"/>
          <w:szCs w:val="20"/>
        </w:rPr>
        <w:t xml:space="preserve">erkančiojo subjekto </w:t>
      </w:r>
      <w:r w:rsidR="005A51DF" w:rsidRPr="00CB6D35">
        <w:rPr>
          <w:rFonts w:cs="Arial"/>
          <w:sz w:val="20"/>
          <w:szCs w:val="20"/>
        </w:rPr>
        <w:t xml:space="preserve">pranešimo apie sugedusias, nekokybiškas ar turinčias trūkumų </w:t>
      </w:r>
      <w:r w:rsidR="00E856BF">
        <w:rPr>
          <w:rFonts w:cs="Arial"/>
          <w:sz w:val="20"/>
          <w:szCs w:val="20"/>
        </w:rPr>
        <w:t>Pirkimo objekto ar jį komplektuojančių priedų</w:t>
      </w:r>
      <w:r w:rsidR="005A51DF" w:rsidRPr="00CB6D35">
        <w:rPr>
          <w:rFonts w:cs="Arial"/>
          <w:sz w:val="20"/>
          <w:szCs w:val="20"/>
        </w:rPr>
        <w:t>. Tiekėjas netinkamas</w:t>
      </w:r>
      <w:r w:rsidR="004D2121" w:rsidRPr="00CB6D35">
        <w:rPr>
          <w:rFonts w:cs="Arial"/>
          <w:sz w:val="20"/>
          <w:szCs w:val="20"/>
        </w:rPr>
        <w:t xml:space="preserve"> ir (arba) </w:t>
      </w:r>
      <w:r w:rsidR="005A51DF" w:rsidRPr="00CB6D35">
        <w:rPr>
          <w:rFonts w:cs="Arial"/>
          <w:sz w:val="20"/>
          <w:szCs w:val="20"/>
        </w:rPr>
        <w:t>sugedus</w:t>
      </w:r>
      <w:r w:rsidR="00FB1466">
        <w:rPr>
          <w:rFonts w:cs="Arial"/>
          <w:sz w:val="20"/>
          <w:szCs w:val="20"/>
        </w:rPr>
        <w:t xml:space="preserve">į Pirkimo objektą ar jį komplektuojančius priedus </w:t>
      </w:r>
      <w:r w:rsidR="005A51DF" w:rsidRPr="00CB6D35">
        <w:rPr>
          <w:rFonts w:cs="Arial"/>
          <w:sz w:val="20"/>
          <w:szCs w:val="20"/>
        </w:rPr>
        <w:t>privalo pasiimti iš P</w:t>
      </w:r>
      <w:r w:rsidR="008954AE" w:rsidRPr="00CB6D35">
        <w:rPr>
          <w:rFonts w:cs="Arial"/>
          <w:sz w:val="20"/>
          <w:szCs w:val="20"/>
        </w:rPr>
        <w:t>erkančiojo subjekto</w:t>
      </w:r>
      <w:r w:rsidR="005A51DF" w:rsidRPr="00CB6D35">
        <w:rPr>
          <w:rFonts w:cs="Arial"/>
          <w:sz w:val="20"/>
          <w:szCs w:val="20"/>
        </w:rPr>
        <w:t xml:space="preserve"> nurodytų adresų ir suremontuotas </w:t>
      </w:r>
      <w:r w:rsidR="00515AF5">
        <w:rPr>
          <w:rFonts w:cs="Arial"/>
          <w:sz w:val="20"/>
          <w:szCs w:val="20"/>
        </w:rPr>
        <w:t>Pirkimo objektas</w:t>
      </w:r>
      <w:r w:rsidR="00515AF5" w:rsidRPr="00CB6D35">
        <w:rPr>
          <w:rFonts w:cs="Arial"/>
          <w:sz w:val="20"/>
          <w:szCs w:val="20"/>
        </w:rPr>
        <w:t xml:space="preserve"> </w:t>
      </w:r>
      <w:r w:rsidR="005A51DF" w:rsidRPr="00CB6D35">
        <w:rPr>
          <w:rFonts w:cs="Arial"/>
          <w:sz w:val="20"/>
          <w:szCs w:val="20"/>
        </w:rPr>
        <w:t>savo lėšomis grąžinti P</w:t>
      </w:r>
      <w:r w:rsidR="008954AE" w:rsidRPr="00CB6D35">
        <w:rPr>
          <w:rFonts w:cs="Arial"/>
          <w:sz w:val="20"/>
          <w:szCs w:val="20"/>
        </w:rPr>
        <w:t>erkančiojo subjekto</w:t>
      </w:r>
      <w:r w:rsidR="005A51DF" w:rsidRPr="00CB6D35">
        <w:rPr>
          <w:rFonts w:cs="Arial"/>
          <w:sz w:val="20"/>
          <w:szCs w:val="20"/>
        </w:rPr>
        <w:t xml:space="preserve"> nurodytais adresais, iš kurių jos buvo paimtos.</w:t>
      </w:r>
    </w:p>
    <w:p w14:paraId="63A8C40A" w14:textId="11BF3CE2" w:rsidR="00C53F79" w:rsidRPr="00CB6D35" w:rsidRDefault="00C53F79" w:rsidP="00087498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CB6D35">
        <w:rPr>
          <w:rFonts w:cs="Arial"/>
          <w:sz w:val="20"/>
          <w:szCs w:val="20"/>
        </w:rPr>
        <w:t xml:space="preserve">Garantija teikiama pagal </w:t>
      </w:r>
      <w:r w:rsidR="00515AF5">
        <w:rPr>
          <w:rFonts w:cs="Arial"/>
          <w:sz w:val="20"/>
          <w:szCs w:val="20"/>
        </w:rPr>
        <w:t>Pirkimo objekto</w:t>
      </w:r>
      <w:r w:rsidR="00515AF5" w:rsidRPr="00CB6D35">
        <w:rPr>
          <w:rFonts w:cs="Arial"/>
          <w:sz w:val="20"/>
          <w:szCs w:val="20"/>
        </w:rPr>
        <w:t xml:space="preserve"> </w:t>
      </w:r>
      <w:r w:rsidRPr="00CB6D35">
        <w:rPr>
          <w:rFonts w:cs="Arial"/>
          <w:sz w:val="20"/>
          <w:szCs w:val="20"/>
        </w:rPr>
        <w:t>gamintojo nustatytas sąlygas ir tvarką, kurios taikomos tokia apimtimi, kiek jos neprieštarauja Pirkimo sąlygoms ir Lietuvos Respublikos viešųjų pirkimų bei susijusių teisės aktų nuostatoms.</w:t>
      </w:r>
    </w:p>
    <w:p w14:paraId="4AA11102" w14:textId="392A7BD8" w:rsidR="00777BB7" w:rsidRPr="00CB6D35" w:rsidRDefault="00777BB7" w:rsidP="00777BB7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CB6D35">
        <w:rPr>
          <w:rFonts w:cs="Arial"/>
          <w:sz w:val="20"/>
          <w:szCs w:val="20"/>
        </w:rPr>
        <w:t>Tiekėjas patvirtina, kad parduodam</w:t>
      </w:r>
      <w:r w:rsidR="00C239C6">
        <w:rPr>
          <w:rFonts w:cs="Arial"/>
          <w:sz w:val="20"/>
          <w:szCs w:val="20"/>
        </w:rPr>
        <w:t>as Pirkimo objektas ir jį komplektuojantys priedai</w:t>
      </w:r>
      <w:r w:rsidRPr="00CB6D35">
        <w:rPr>
          <w:rFonts w:cs="Arial"/>
          <w:sz w:val="20"/>
          <w:szCs w:val="20"/>
        </w:rPr>
        <w:t xml:space="preserve"> yra tinkam</w:t>
      </w:r>
      <w:r w:rsidR="00C239C6">
        <w:rPr>
          <w:rFonts w:cs="Arial"/>
          <w:sz w:val="20"/>
          <w:szCs w:val="20"/>
        </w:rPr>
        <w:t>i</w:t>
      </w:r>
      <w:r w:rsidRPr="00CB6D35">
        <w:rPr>
          <w:rFonts w:cs="Arial"/>
          <w:sz w:val="20"/>
          <w:szCs w:val="20"/>
        </w:rPr>
        <w:t xml:space="preserve"> naudoti pagal jų tikslinę paskirtį, kad nėra paslėptų trūkumų, dėl kurių</w:t>
      </w:r>
      <w:r w:rsidR="00053BF1">
        <w:rPr>
          <w:rFonts w:cs="Arial"/>
          <w:sz w:val="20"/>
          <w:szCs w:val="20"/>
        </w:rPr>
        <w:t xml:space="preserve"> Pirkimo objekto</w:t>
      </w:r>
      <w:r w:rsidRPr="00CB6D35">
        <w:rPr>
          <w:rFonts w:cs="Arial"/>
          <w:sz w:val="20"/>
          <w:szCs w:val="20"/>
        </w:rPr>
        <w:t xml:space="preserve"> nebūtų galima naudoti pagal jų tikslinę paskirtį arba dėl kurių sumažėtų </w:t>
      </w:r>
      <w:r w:rsidR="00053BF1">
        <w:rPr>
          <w:rFonts w:cs="Arial"/>
          <w:sz w:val="20"/>
          <w:szCs w:val="20"/>
        </w:rPr>
        <w:t>Pirkimo objekto ar jį komplektuojančių priedų</w:t>
      </w:r>
      <w:r w:rsidR="00053BF1" w:rsidRPr="00CB6D35">
        <w:rPr>
          <w:rFonts w:cs="Arial"/>
          <w:sz w:val="20"/>
          <w:szCs w:val="20"/>
        </w:rPr>
        <w:t xml:space="preserve"> </w:t>
      </w:r>
      <w:r w:rsidRPr="00CB6D35">
        <w:rPr>
          <w:rFonts w:cs="Arial"/>
          <w:sz w:val="20"/>
          <w:szCs w:val="20"/>
        </w:rPr>
        <w:t>naudingumas.</w:t>
      </w:r>
    </w:p>
    <w:p w14:paraId="2D457EFA" w14:textId="2CC418FE" w:rsidR="00A82A54" w:rsidRPr="00CB6D35" w:rsidRDefault="003F704E" w:rsidP="00777BB7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CB6D35">
        <w:rPr>
          <w:rFonts w:cs="Arial"/>
          <w:sz w:val="20"/>
          <w:szCs w:val="20"/>
        </w:rPr>
        <w:t>P</w:t>
      </w:r>
      <w:r w:rsidR="00A60FD1" w:rsidRPr="00CB6D35">
        <w:rPr>
          <w:rFonts w:cs="Arial"/>
          <w:sz w:val="20"/>
          <w:szCs w:val="20"/>
        </w:rPr>
        <w:t>erkantysis su</w:t>
      </w:r>
      <w:r w:rsidR="00450D7E" w:rsidRPr="00CB6D35">
        <w:rPr>
          <w:rFonts w:cs="Arial"/>
          <w:sz w:val="20"/>
          <w:szCs w:val="20"/>
        </w:rPr>
        <w:t>bjektas</w:t>
      </w:r>
      <w:r w:rsidRPr="00CB6D35">
        <w:rPr>
          <w:rFonts w:cs="Arial"/>
          <w:sz w:val="20"/>
          <w:szCs w:val="20"/>
        </w:rPr>
        <w:t xml:space="preserve"> turi teisę kreiptis į Tiekėją dėl netinkamų </w:t>
      </w:r>
      <w:r w:rsidR="00053BF1">
        <w:rPr>
          <w:rFonts w:cs="Arial"/>
          <w:sz w:val="20"/>
          <w:szCs w:val="20"/>
        </w:rPr>
        <w:t xml:space="preserve">Pirkimo objekto ar </w:t>
      </w:r>
      <w:r w:rsidR="00240F28">
        <w:rPr>
          <w:rFonts w:cs="Arial"/>
          <w:sz w:val="20"/>
          <w:szCs w:val="20"/>
        </w:rPr>
        <w:t>jį komplektuojančių priedų</w:t>
      </w:r>
      <w:r w:rsidR="00053BF1" w:rsidRPr="00CB6D35">
        <w:rPr>
          <w:rFonts w:cs="Arial"/>
          <w:sz w:val="20"/>
          <w:szCs w:val="20"/>
        </w:rPr>
        <w:t xml:space="preserve"> </w:t>
      </w:r>
      <w:r w:rsidRPr="00CB6D35">
        <w:rPr>
          <w:rFonts w:cs="Arial"/>
          <w:sz w:val="20"/>
          <w:szCs w:val="20"/>
        </w:rPr>
        <w:t xml:space="preserve">komplektacijos ar kokybės ne vėliau kaip per </w:t>
      </w:r>
      <w:r w:rsidR="00551527" w:rsidRPr="00CB6D35">
        <w:rPr>
          <w:rFonts w:cs="Arial"/>
          <w:sz w:val="20"/>
          <w:szCs w:val="20"/>
        </w:rPr>
        <w:t>7</w:t>
      </w:r>
      <w:r w:rsidRPr="00CB6D35">
        <w:rPr>
          <w:rFonts w:cs="Arial"/>
          <w:sz w:val="20"/>
          <w:szCs w:val="20"/>
        </w:rPr>
        <w:t xml:space="preserve"> (</w:t>
      </w:r>
      <w:r w:rsidR="00551527" w:rsidRPr="00CB6D35">
        <w:rPr>
          <w:rFonts w:cs="Arial"/>
          <w:sz w:val="20"/>
          <w:szCs w:val="20"/>
        </w:rPr>
        <w:t>septynias</w:t>
      </w:r>
      <w:r w:rsidRPr="00CB6D35">
        <w:rPr>
          <w:rFonts w:cs="Arial"/>
          <w:sz w:val="20"/>
          <w:szCs w:val="20"/>
        </w:rPr>
        <w:t xml:space="preserve">) </w:t>
      </w:r>
      <w:r w:rsidR="007B4A77" w:rsidRPr="00CB6D35">
        <w:rPr>
          <w:rFonts w:cs="Arial"/>
          <w:sz w:val="20"/>
          <w:szCs w:val="20"/>
        </w:rPr>
        <w:t xml:space="preserve">kalendorines </w:t>
      </w:r>
      <w:r w:rsidRPr="00CB6D35">
        <w:rPr>
          <w:rFonts w:cs="Arial"/>
          <w:sz w:val="20"/>
          <w:szCs w:val="20"/>
        </w:rPr>
        <w:t>dienas nuo trūkumų nustatymo momento.</w:t>
      </w:r>
    </w:p>
    <w:p w14:paraId="7A943B4B" w14:textId="63408874" w:rsidR="00164D00" w:rsidRPr="00CB6D35" w:rsidRDefault="005B6317" w:rsidP="00777BB7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CB6D35">
        <w:rPr>
          <w:rFonts w:cs="Arial"/>
          <w:sz w:val="20"/>
          <w:szCs w:val="20"/>
        </w:rPr>
        <w:t xml:space="preserve">Tiekėjui tenkanti atsakomybė už </w:t>
      </w:r>
      <w:r w:rsidR="00240F28">
        <w:rPr>
          <w:rFonts w:cs="Arial"/>
          <w:sz w:val="20"/>
          <w:szCs w:val="20"/>
        </w:rPr>
        <w:t>Pirkimo objekto</w:t>
      </w:r>
      <w:r w:rsidR="00240F28" w:rsidRPr="00CB6D35">
        <w:rPr>
          <w:rFonts w:cs="Arial"/>
          <w:sz w:val="20"/>
          <w:szCs w:val="20"/>
        </w:rPr>
        <w:t xml:space="preserve"> </w:t>
      </w:r>
      <w:r w:rsidRPr="00CB6D35">
        <w:rPr>
          <w:rFonts w:cs="Arial"/>
          <w:sz w:val="20"/>
          <w:szCs w:val="20"/>
        </w:rPr>
        <w:t xml:space="preserve">kokybę ir trūkumų šalinimą nurodyta </w:t>
      </w:r>
      <w:r w:rsidR="00003893" w:rsidRPr="00CB6D35">
        <w:rPr>
          <w:rFonts w:cs="Arial"/>
          <w:sz w:val="20"/>
          <w:szCs w:val="20"/>
        </w:rPr>
        <w:t xml:space="preserve">Pirkimo–Pardavimo sutarties bendrosios dalies </w:t>
      </w:r>
      <w:r w:rsidR="00A04434" w:rsidRPr="00CB6D35">
        <w:rPr>
          <w:rFonts w:cs="Arial"/>
          <w:sz w:val="20"/>
          <w:szCs w:val="20"/>
        </w:rPr>
        <w:t xml:space="preserve">3 dalyje. </w:t>
      </w:r>
    </w:p>
    <w:bookmarkEnd w:id="0"/>
    <w:bookmarkEnd w:id="4"/>
    <w:p w14:paraId="7046E646" w14:textId="77777777" w:rsidR="00FC1E11" w:rsidRPr="00CB6D35" w:rsidRDefault="00FC1E11" w:rsidP="009E0F94">
      <w:pPr>
        <w:pStyle w:val="ListParagraph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CB6D35">
        <w:rPr>
          <w:rStyle w:val="Laukeliai"/>
          <w:rFonts w:eastAsia="Arial" w:cs="Arial"/>
          <w:b/>
          <w:bCs/>
          <w:szCs w:val="20"/>
        </w:rPr>
        <w:t>KARTU SU PRISTATOMOMIS PREKĖMIS PATEIKIAMI DOKUMENTAI</w:t>
      </w:r>
    </w:p>
    <w:p w14:paraId="480B0008" w14:textId="77777777" w:rsidR="008D41E2" w:rsidRPr="00CB6D35" w:rsidRDefault="00FC1E11" w:rsidP="008D41E2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Fonts w:cs="Arial"/>
          <w:sz w:val="20"/>
          <w:szCs w:val="20"/>
        </w:rPr>
      </w:pPr>
      <w:r w:rsidRPr="00CB6D35">
        <w:rPr>
          <w:rFonts w:cs="Arial"/>
          <w:sz w:val="20"/>
          <w:szCs w:val="20"/>
        </w:rPr>
        <w:t>Prekių priėmimo</w:t>
      </w:r>
      <w:r w:rsidR="006177E9" w:rsidRPr="00CB6D35">
        <w:rPr>
          <w:rFonts w:cs="Arial"/>
          <w:sz w:val="20"/>
          <w:szCs w:val="20"/>
        </w:rPr>
        <w:t>–</w:t>
      </w:r>
      <w:r w:rsidRPr="00CB6D35">
        <w:rPr>
          <w:rFonts w:cs="Arial"/>
          <w:sz w:val="20"/>
          <w:szCs w:val="20"/>
        </w:rPr>
        <w:t>perdavimo aktai.</w:t>
      </w:r>
    </w:p>
    <w:p w14:paraId="03D6BD7E" w14:textId="248D37B6" w:rsidR="004D2121" w:rsidRPr="00CB6D35" w:rsidRDefault="004D2121" w:rsidP="00410239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CB6D35">
        <w:rPr>
          <w:rFonts w:cs="Arial"/>
          <w:sz w:val="20"/>
          <w:szCs w:val="20"/>
        </w:rPr>
        <w:t xml:space="preserve">Kartu su </w:t>
      </w:r>
      <w:r w:rsidRPr="00CB6D35">
        <w:rPr>
          <w:rFonts w:cs="Arial"/>
          <w:bCs/>
          <w:sz w:val="20"/>
          <w:szCs w:val="20"/>
        </w:rPr>
        <w:t xml:space="preserve">Pirkimo objektu, nurodytas šios Techninės specifikacijos lentelėje Nr. 1, </w:t>
      </w:r>
      <w:r w:rsidRPr="00CB6D35">
        <w:rPr>
          <w:rFonts w:cs="Arial"/>
          <w:sz w:val="20"/>
          <w:szCs w:val="20"/>
        </w:rPr>
        <w:t>Tiekėjas privalo pateikti Pirkimo objekto naudotojo instrukcijas lietuvių ir anglų kalbomis (popierinę ir elektroninės laikmenos kopiją).</w:t>
      </w:r>
    </w:p>
    <w:p w14:paraId="5CE87401" w14:textId="088B7CBD" w:rsidR="00422D05" w:rsidRPr="00896896" w:rsidRDefault="00422D05" w:rsidP="00611430">
      <w:pPr>
        <w:pStyle w:val="ListParagraph"/>
        <w:tabs>
          <w:tab w:val="left" w:pos="540"/>
        </w:tabs>
        <w:spacing w:before="60" w:after="60"/>
        <w:ind w:left="0" w:firstLine="0"/>
        <w:jc w:val="both"/>
        <w:rPr>
          <w:strike/>
          <w:sz w:val="20"/>
          <w:szCs w:val="20"/>
        </w:rPr>
      </w:pPr>
    </w:p>
    <w:sectPr w:rsidR="00422D05" w:rsidRPr="00896896" w:rsidSect="009E0F94">
      <w:headerReference w:type="default" r:id="rId11"/>
      <w:footerReference w:type="default" r:id="rId12"/>
      <w:headerReference w:type="first" r:id="rId13"/>
      <w:pgSz w:w="11906" w:h="16838"/>
      <w:pgMar w:top="1418" w:right="1134" w:bottom="1134" w:left="1134" w:header="425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23D1" w14:textId="77777777" w:rsidR="001632C6" w:rsidRDefault="001632C6" w:rsidP="002D3D62">
      <w:r>
        <w:separator/>
      </w:r>
    </w:p>
  </w:endnote>
  <w:endnote w:type="continuationSeparator" w:id="0">
    <w:p w14:paraId="00F1C013" w14:textId="77777777" w:rsidR="001632C6" w:rsidRDefault="001632C6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5"/>
      <w:gridCol w:w="1633"/>
    </w:tblGrid>
    <w:tr w:rsidR="000F43FB" w:rsidRPr="000D4EE7" w14:paraId="067C9CAF" w14:textId="77777777" w:rsidTr="00B363D2">
      <w:tc>
        <w:tcPr>
          <w:tcW w:w="4153" w:type="pct"/>
        </w:tcPr>
        <w:p w14:paraId="2CC2060F" w14:textId="77777777" w:rsidR="000F43FB" w:rsidRPr="000D4EE7" w:rsidRDefault="000F43FB" w:rsidP="000F43FB">
          <w:pPr>
            <w:pStyle w:val="Footer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EndPr/>
          <w:sdtContent>
            <w:p w14:paraId="2A6F2F76" w14:textId="77777777" w:rsidR="000F43FB" w:rsidRPr="000D4EE7" w:rsidRDefault="000F43FB" w:rsidP="000F43FB">
              <w:pPr>
                <w:pStyle w:val="Footer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4164B059" w14:textId="77777777" w:rsidR="000F43FB" w:rsidRDefault="000F4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1A092" w14:textId="77777777" w:rsidR="001632C6" w:rsidRDefault="001632C6" w:rsidP="002D3D62">
      <w:r>
        <w:separator/>
      </w:r>
    </w:p>
  </w:footnote>
  <w:footnote w:type="continuationSeparator" w:id="0">
    <w:p w14:paraId="14E91260" w14:textId="77777777" w:rsidR="001632C6" w:rsidRDefault="001632C6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C49F" w14:textId="2B36B75B" w:rsidR="008A3DB0" w:rsidRDefault="008A3DB0" w:rsidP="008A3DB0">
    <w:pPr>
      <w:pStyle w:val="Header"/>
      <w:ind w:firstLine="0"/>
    </w:pPr>
    <w:r>
      <w:rPr>
        <w:noProof/>
      </w:rPr>
      <w:drawing>
        <wp:inline distT="0" distB="0" distL="0" distR="0" wp14:anchorId="62726AA2" wp14:editId="5A71BB91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71CF5">
      <w:rPr>
        <w:rFonts w:cs="Arial"/>
        <w:sz w:val="14"/>
        <w:szCs w:val="14"/>
      </w:rPr>
      <w:t>FO.3.4.2-</w:t>
    </w:r>
    <w:r>
      <w:rPr>
        <w:rFonts w:cs="Arial"/>
        <w:sz w:val="14"/>
        <w:szCs w:val="14"/>
      </w:rPr>
      <w:t>3</w:t>
    </w:r>
  </w:p>
  <w:p w14:paraId="10B23A9B" w14:textId="28DDDCF5" w:rsidR="00FC1E11" w:rsidRDefault="00FC1E11" w:rsidP="002D3D62">
    <w:pPr>
      <w:pStyle w:val="Header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79B8025C" w:rsidR="00FC1E11" w:rsidRDefault="002D3D62" w:rsidP="002D3D62">
    <w:pPr>
      <w:pStyle w:val="Header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627364230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4B275BE"/>
    <w:multiLevelType w:val="multilevel"/>
    <w:tmpl w:val="CA50DB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3"/>
  </w:num>
  <w:num w:numId="2" w16cid:durableId="390009096">
    <w:abstractNumId w:val="2"/>
  </w:num>
  <w:num w:numId="3" w16cid:durableId="288828410">
    <w:abstractNumId w:val="1"/>
  </w:num>
  <w:num w:numId="4" w16cid:durableId="1975020092">
    <w:abstractNumId w:val="8"/>
  </w:num>
  <w:num w:numId="5" w16cid:durableId="541359198">
    <w:abstractNumId w:val="7"/>
  </w:num>
  <w:num w:numId="6" w16cid:durableId="1317764691">
    <w:abstractNumId w:val="6"/>
  </w:num>
  <w:num w:numId="7" w16cid:durableId="610669460">
    <w:abstractNumId w:val="0"/>
  </w:num>
  <w:num w:numId="8" w16cid:durableId="4478202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5"/>
  </w:num>
  <w:num w:numId="11" w16cid:durableId="1779913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71A"/>
    <w:rsid w:val="00003893"/>
    <w:rsid w:val="00004570"/>
    <w:rsid w:val="00006DD6"/>
    <w:rsid w:val="000075E9"/>
    <w:rsid w:val="00007F46"/>
    <w:rsid w:val="000123C9"/>
    <w:rsid w:val="0001571E"/>
    <w:rsid w:val="00015FD9"/>
    <w:rsid w:val="00016FE2"/>
    <w:rsid w:val="00021E89"/>
    <w:rsid w:val="000248B2"/>
    <w:rsid w:val="00025908"/>
    <w:rsid w:val="0003080C"/>
    <w:rsid w:val="000324B5"/>
    <w:rsid w:val="00053BF1"/>
    <w:rsid w:val="0006095E"/>
    <w:rsid w:val="00067189"/>
    <w:rsid w:val="00073EC0"/>
    <w:rsid w:val="00074CDB"/>
    <w:rsid w:val="00087498"/>
    <w:rsid w:val="00092328"/>
    <w:rsid w:val="00093BEE"/>
    <w:rsid w:val="00097B1E"/>
    <w:rsid w:val="000A1EA8"/>
    <w:rsid w:val="000A4321"/>
    <w:rsid w:val="000C209A"/>
    <w:rsid w:val="000C3717"/>
    <w:rsid w:val="000C62E6"/>
    <w:rsid w:val="000C71BE"/>
    <w:rsid w:val="000D0DDE"/>
    <w:rsid w:val="000D14F3"/>
    <w:rsid w:val="000D1681"/>
    <w:rsid w:val="000D2FF0"/>
    <w:rsid w:val="000E05B5"/>
    <w:rsid w:val="000E2872"/>
    <w:rsid w:val="000E31DC"/>
    <w:rsid w:val="000E613E"/>
    <w:rsid w:val="000E6F54"/>
    <w:rsid w:val="000F0505"/>
    <w:rsid w:val="000F43FB"/>
    <w:rsid w:val="000F536D"/>
    <w:rsid w:val="000F7E8C"/>
    <w:rsid w:val="00100B14"/>
    <w:rsid w:val="001051C3"/>
    <w:rsid w:val="00110CAD"/>
    <w:rsid w:val="00115954"/>
    <w:rsid w:val="001200AD"/>
    <w:rsid w:val="00121253"/>
    <w:rsid w:val="00121784"/>
    <w:rsid w:val="00125F6D"/>
    <w:rsid w:val="0013045A"/>
    <w:rsid w:val="00130543"/>
    <w:rsid w:val="001413AC"/>
    <w:rsid w:val="00147061"/>
    <w:rsid w:val="00154196"/>
    <w:rsid w:val="00154F48"/>
    <w:rsid w:val="001552A2"/>
    <w:rsid w:val="00155B16"/>
    <w:rsid w:val="001632C6"/>
    <w:rsid w:val="00164D00"/>
    <w:rsid w:val="00165BF0"/>
    <w:rsid w:val="00166164"/>
    <w:rsid w:val="001671F3"/>
    <w:rsid w:val="00170316"/>
    <w:rsid w:val="00170D9A"/>
    <w:rsid w:val="001730C7"/>
    <w:rsid w:val="001731C3"/>
    <w:rsid w:val="001737D8"/>
    <w:rsid w:val="0017677E"/>
    <w:rsid w:val="001902D3"/>
    <w:rsid w:val="00197221"/>
    <w:rsid w:val="001A0E69"/>
    <w:rsid w:val="001A3061"/>
    <w:rsid w:val="001A722F"/>
    <w:rsid w:val="001B18DB"/>
    <w:rsid w:val="001B739A"/>
    <w:rsid w:val="001C105E"/>
    <w:rsid w:val="001C196E"/>
    <w:rsid w:val="001C7378"/>
    <w:rsid w:val="001D0B33"/>
    <w:rsid w:val="001D5791"/>
    <w:rsid w:val="001D66C3"/>
    <w:rsid w:val="001E3258"/>
    <w:rsid w:val="001E4295"/>
    <w:rsid w:val="001E467E"/>
    <w:rsid w:val="001E4807"/>
    <w:rsid w:val="001E5BBB"/>
    <w:rsid w:val="001F06BF"/>
    <w:rsid w:val="001F1794"/>
    <w:rsid w:val="001F2411"/>
    <w:rsid w:val="001F2ABD"/>
    <w:rsid w:val="001F3347"/>
    <w:rsid w:val="001F57D3"/>
    <w:rsid w:val="001F70D7"/>
    <w:rsid w:val="0020216A"/>
    <w:rsid w:val="002028EC"/>
    <w:rsid w:val="00202ED0"/>
    <w:rsid w:val="00203768"/>
    <w:rsid w:val="00204E78"/>
    <w:rsid w:val="00205458"/>
    <w:rsid w:val="00207575"/>
    <w:rsid w:val="00211641"/>
    <w:rsid w:val="0021228B"/>
    <w:rsid w:val="00214EC7"/>
    <w:rsid w:val="00216ECF"/>
    <w:rsid w:val="00230D9A"/>
    <w:rsid w:val="00234B3F"/>
    <w:rsid w:val="00235AAC"/>
    <w:rsid w:val="00237265"/>
    <w:rsid w:val="00240F28"/>
    <w:rsid w:val="00241CD2"/>
    <w:rsid w:val="002449FE"/>
    <w:rsid w:val="00244D2B"/>
    <w:rsid w:val="00244D34"/>
    <w:rsid w:val="0024501E"/>
    <w:rsid w:val="002473B0"/>
    <w:rsid w:val="00251719"/>
    <w:rsid w:val="0025571F"/>
    <w:rsid w:val="002752CB"/>
    <w:rsid w:val="002775AA"/>
    <w:rsid w:val="002871B9"/>
    <w:rsid w:val="002875A2"/>
    <w:rsid w:val="002878BF"/>
    <w:rsid w:val="00290FF8"/>
    <w:rsid w:val="002920F1"/>
    <w:rsid w:val="00292B0C"/>
    <w:rsid w:val="00295D1D"/>
    <w:rsid w:val="0029742D"/>
    <w:rsid w:val="002A55EF"/>
    <w:rsid w:val="002A6931"/>
    <w:rsid w:val="002B0218"/>
    <w:rsid w:val="002B0AC7"/>
    <w:rsid w:val="002B24FA"/>
    <w:rsid w:val="002C01E0"/>
    <w:rsid w:val="002C2C20"/>
    <w:rsid w:val="002C5C47"/>
    <w:rsid w:val="002C6A70"/>
    <w:rsid w:val="002D1050"/>
    <w:rsid w:val="002D3D62"/>
    <w:rsid w:val="002D4D9A"/>
    <w:rsid w:val="002E3735"/>
    <w:rsid w:val="002E5BE2"/>
    <w:rsid w:val="002F066D"/>
    <w:rsid w:val="002F2F5C"/>
    <w:rsid w:val="002F412A"/>
    <w:rsid w:val="002F5B41"/>
    <w:rsid w:val="00301737"/>
    <w:rsid w:val="00302762"/>
    <w:rsid w:val="003037D8"/>
    <w:rsid w:val="0030736C"/>
    <w:rsid w:val="003110D4"/>
    <w:rsid w:val="003150AB"/>
    <w:rsid w:val="003207B7"/>
    <w:rsid w:val="003248E0"/>
    <w:rsid w:val="00330B94"/>
    <w:rsid w:val="00331D62"/>
    <w:rsid w:val="00341C2A"/>
    <w:rsid w:val="003529A8"/>
    <w:rsid w:val="00352C51"/>
    <w:rsid w:val="00355FC2"/>
    <w:rsid w:val="00356874"/>
    <w:rsid w:val="003774E1"/>
    <w:rsid w:val="0038091B"/>
    <w:rsid w:val="00381004"/>
    <w:rsid w:val="003817CC"/>
    <w:rsid w:val="00383CEA"/>
    <w:rsid w:val="00395633"/>
    <w:rsid w:val="003A017B"/>
    <w:rsid w:val="003A7F36"/>
    <w:rsid w:val="003B09D1"/>
    <w:rsid w:val="003B3800"/>
    <w:rsid w:val="003B59F3"/>
    <w:rsid w:val="003B69F9"/>
    <w:rsid w:val="003C24CD"/>
    <w:rsid w:val="003C4BED"/>
    <w:rsid w:val="003C5276"/>
    <w:rsid w:val="003C66FA"/>
    <w:rsid w:val="003C731B"/>
    <w:rsid w:val="003D0069"/>
    <w:rsid w:val="003D3BD3"/>
    <w:rsid w:val="003D4A22"/>
    <w:rsid w:val="003E7FAD"/>
    <w:rsid w:val="003F11B9"/>
    <w:rsid w:val="003F14DD"/>
    <w:rsid w:val="003F704E"/>
    <w:rsid w:val="003F7A95"/>
    <w:rsid w:val="004014B8"/>
    <w:rsid w:val="004035C8"/>
    <w:rsid w:val="004066AD"/>
    <w:rsid w:val="00410239"/>
    <w:rsid w:val="00411AE9"/>
    <w:rsid w:val="00416E7B"/>
    <w:rsid w:val="00422D05"/>
    <w:rsid w:val="0042723C"/>
    <w:rsid w:val="00427CCC"/>
    <w:rsid w:val="00431C7E"/>
    <w:rsid w:val="00433514"/>
    <w:rsid w:val="004338BB"/>
    <w:rsid w:val="004447EC"/>
    <w:rsid w:val="00447B4E"/>
    <w:rsid w:val="00450D7E"/>
    <w:rsid w:val="004526FE"/>
    <w:rsid w:val="00452B06"/>
    <w:rsid w:val="00456ACE"/>
    <w:rsid w:val="00460D3D"/>
    <w:rsid w:val="00461B7D"/>
    <w:rsid w:val="00462110"/>
    <w:rsid w:val="00463236"/>
    <w:rsid w:val="00475502"/>
    <w:rsid w:val="0047704D"/>
    <w:rsid w:val="00492466"/>
    <w:rsid w:val="00492FF2"/>
    <w:rsid w:val="0049358F"/>
    <w:rsid w:val="004937C7"/>
    <w:rsid w:val="00493AFB"/>
    <w:rsid w:val="004A1E1E"/>
    <w:rsid w:val="004A27E5"/>
    <w:rsid w:val="004B0F74"/>
    <w:rsid w:val="004B3BBE"/>
    <w:rsid w:val="004B5F4A"/>
    <w:rsid w:val="004C3D4A"/>
    <w:rsid w:val="004C404F"/>
    <w:rsid w:val="004C45D1"/>
    <w:rsid w:val="004C5B3A"/>
    <w:rsid w:val="004D2121"/>
    <w:rsid w:val="004D2DEE"/>
    <w:rsid w:val="004D4459"/>
    <w:rsid w:val="004E023E"/>
    <w:rsid w:val="004E1E8C"/>
    <w:rsid w:val="004E540B"/>
    <w:rsid w:val="004E60E9"/>
    <w:rsid w:val="004E7B50"/>
    <w:rsid w:val="004F1413"/>
    <w:rsid w:val="004F296F"/>
    <w:rsid w:val="00502A37"/>
    <w:rsid w:val="00502D2C"/>
    <w:rsid w:val="005034D0"/>
    <w:rsid w:val="00505F28"/>
    <w:rsid w:val="005062ED"/>
    <w:rsid w:val="00510C8F"/>
    <w:rsid w:val="00510CB3"/>
    <w:rsid w:val="0051111E"/>
    <w:rsid w:val="00515277"/>
    <w:rsid w:val="00515AF5"/>
    <w:rsid w:val="00515F43"/>
    <w:rsid w:val="005221BF"/>
    <w:rsid w:val="005223B2"/>
    <w:rsid w:val="00523443"/>
    <w:rsid w:val="0052592B"/>
    <w:rsid w:val="00531AE3"/>
    <w:rsid w:val="00534AD0"/>
    <w:rsid w:val="005361FA"/>
    <w:rsid w:val="00542255"/>
    <w:rsid w:val="005425ED"/>
    <w:rsid w:val="00543195"/>
    <w:rsid w:val="00543B84"/>
    <w:rsid w:val="00545C45"/>
    <w:rsid w:val="00545DCE"/>
    <w:rsid w:val="00546775"/>
    <w:rsid w:val="005505EE"/>
    <w:rsid w:val="00551527"/>
    <w:rsid w:val="00552DEC"/>
    <w:rsid w:val="0055669D"/>
    <w:rsid w:val="00564A88"/>
    <w:rsid w:val="005650B8"/>
    <w:rsid w:val="00567C43"/>
    <w:rsid w:val="0057152C"/>
    <w:rsid w:val="00572BA1"/>
    <w:rsid w:val="0057496B"/>
    <w:rsid w:val="00575CA6"/>
    <w:rsid w:val="00577EA8"/>
    <w:rsid w:val="00581AA9"/>
    <w:rsid w:val="0058513B"/>
    <w:rsid w:val="00592474"/>
    <w:rsid w:val="005A51DF"/>
    <w:rsid w:val="005A681D"/>
    <w:rsid w:val="005B4014"/>
    <w:rsid w:val="005B56F3"/>
    <w:rsid w:val="005B6317"/>
    <w:rsid w:val="005C1951"/>
    <w:rsid w:val="005C4E36"/>
    <w:rsid w:val="005C7D5B"/>
    <w:rsid w:val="005C7F02"/>
    <w:rsid w:val="005D6887"/>
    <w:rsid w:val="005D736F"/>
    <w:rsid w:val="005E0259"/>
    <w:rsid w:val="005E10CC"/>
    <w:rsid w:val="005E1B5D"/>
    <w:rsid w:val="005E5ED0"/>
    <w:rsid w:val="005F4DF6"/>
    <w:rsid w:val="005F6FCC"/>
    <w:rsid w:val="0060104C"/>
    <w:rsid w:val="00606AE9"/>
    <w:rsid w:val="006111CD"/>
    <w:rsid w:val="00611430"/>
    <w:rsid w:val="00611CFC"/>
    <w:rsid w:val="00613169"/>
    <w:rsid w:val="006164B9"/>
    <w:rsid w:val="006177E9"/>
    <w:rsid w:val="00627B9F"/>
    <w:rsid w:val="0063198B"/>
    <w:rsid w:val="00632BD6"/>
    <w:rsid w:val="00635DB4"/>
    <w:rsid w:val="00655491"/>
    <w:rsid w:val="00655FF0"/>
    <w:rsid w:val="00670185"/>
    <w:rsid w:val="00671F55"/>
    <w:rsid w:val="006722B3"/>
    <w:rsid w:val="00674709"/>
    <w:rsid w:val="0068312E"/>
    <w:rsid w:val="00683345"/>
    <w:rsid w:val="00684C1F"/>
    <w:rsid w:val="0069458C"/>
    <w:rsid w:val="006A450A"/>
    <w:rsid w:val="006A5092"/>
    <w:rsid w:val="006B5FCD"/>
    <w:rsid w:val="006B6980"/>
    <w:rsid w:val="006C0D30"/>
    <w:rsid w:val="006C139A"/>
    <w:rsid w:val="006C1C46"/>
    <w:rsid w:val="006C26D3"/>
    <w:rsid w:val="006C4153"/>
    <w:rsid w:val="006C5114"/>
    <w:rsid w:val="006C7D53"/>
    <w:rsid w:val="006D0EB5"/>
    <w:rsid w:val="006D3E44"/>
    <w:rsid w:val="006D48ED"/>
    <w:rsid w:val="006E0BB8"/>
    <w:rsid w:val="006E2FC7"/>
    <w:rsid w:val="006E4488"/>
    <w:rsid w:val="006E4582"/>
    <w:rsid w:val="006F3C33"/>
    <w:rsid w:val="006F7829"/>
    <w:rsid w:val="00701109"/>
    <w:rsid w:val="00706479"/>
    <w:rsid w:val="007073DF"/>
    <w:rsid w:val="007075F3"/>
    <w:rsid w:val="007143FC"/>
    <w:rsid w:val="007157D4"/>
    <w:rsid w:val="00717697"/>
    <w:rsid w:val="0072512B"/>
    <w:rsid w:val="007263F1"/>
    <w:rsid w:val="00733CD2"/>
    <w:rsid w:val="007368C0"/>
    <w:rsid w:val="00742E85"/>
    <w:rsid w:val="00747A65"/>
    <w:rsid w:val="007507D9"/>
    <w:rsid w:val="0075276A"/>
    <w:rsid w:val="00752E35"/>
    <w:rsid w:val="007571DA"/>
    <w:rsid w:val="00757652"/>
    <w:rsid w:val="00757E88"/>
    <w:rsid w:val="0076775A"/>
    <w:rsid w:val="00770472"/>
    <w:rsid w:val="007713F1"/>
    <w:rsid w:val="00772DF4"/>
    <w:rsid w:val="007742F6"/>
    <w:rsid w:val="007745C0"/>
    <w:rsid w:val="00777225"/>
    <w:rsid w:val="00777BB7"/>
    <w:rsid w:val="00787E36"/>
    <w:rsid w:val="00791DA1"/>
    <w:rsid w:val="00794E24"/>
    <w:rsid w:val="00796907"/>
    <w:rsid w:val="00796EFA"/>
    <w:rsid w:val="007A2BC7"/>
    <w:rsid w:val="007A4081"/>
    <w:rsid w:val="007B4A77"/>
    <w:rsid w:val="007D1368"/>
    <w:rsid w:val="007D1DB2"/>
    <w:rsid w:val="007D2195"/>
    <w:rsid w:val="007D2DEE"/>
    <w:rsid w:val="007D39DC"/>
    <w:rsid w:val="007D5E3B"/>
    <w:rsid w:val="007D785D"/>
    <w:rsid w:val="007E1D99"/>
    <w:rsid w:val="007E22FD"/>
    <w:rsid w:val="007E26D0"/>
    <w:rsid w:val="007E6AC7"/>
    <w:rsid w:val="007E7111"/>
    <w:rsid w:val="007F1A7C"/>
    <w:rsid w:val="007F3202"/>
    <w:rsid w:val="007F68BC"/>
    <w:rsid w:val="00802335"/>
    <w:rsid w:val="00802540"/>
    <w:rsid w:val="008025B0"/>
    <w:rsid w:val="00804861"/>
    <w:rsid w:val="00805D35"/>
    <w:rsid w:val="00813E1D"/>
    <w:rsid w:val="008179AE"/>
    <w:rsid w:val="0082390B"/>
    <w:rsid w:val="00827CCE"/>
    <w:rsid w:val="008302FA"/>
    <w:rsid w:val="00832A7F"/>
    <w:rsid w:val="008346B6"/>
    <w:rsid w:val="008468B3"/>
    <w:rsid w:val="00850AD8"/>
    <w:rsid w:val="00850CA7"/>
    <w:rsid w:val="00854593"/>
    <w:rsid w:val="008547BA"/>
    <w:rsid w:val="008578F6"/>
    <w:rsid w:val="008622FE"/>
    <w:rsid w:val="0086253B"/>
    <w:rsid w:val="00865637"/>
    <w:rsid w:val="00872507"/>
    <w:rsid w:val="008734B7"/>
    <w:rsid w:val="00873C8B"/>
    <w:rsid w:val="0088057C"/>
    <w:rsid w:val="0088188F"/>
    <w:rsid w:val="00890E73"/>
    <w:rsid w:val="00891801"/>
    <w:rsid w:val="008954AE"/>
    <w:rsid w:val="00896896"/>
    <w:rsid w:val="008A3452"/>
    <w:rsid w:val="008A3DB0"/>
    <w:rsid w:val="008A6D4A"/>
    <w:rsid w:val="008A71CE"/>
    <w:rsid w:val="008B3E12"/>
    <w:rsid w:val="008B52A0"/>
    <w:rsid w:val="008B5ADB"/>
    <w:rsid w:val="008B5BFE"/>
    <w:rsid w:val="008C46CE"/>
    <w:rsid w:val="008D12B3"/>
    <w:rsid w:val="008D1878"/>
    <w:rsid w:val="008D41E2"/>
    <w:rsid w:val="008D5442"/>
    <w:rsid w:val="008E1048"/>
    <w:rsid w:val="008E1B15"/>
    <w:rsid w:val="008E5B36"/>
    <w:rsid w:val="008E5CD8"/>
    <w:rsid w:val="008E7EEB"/>
    <w:rsid w:val="008F2C17"/>
    <w:rsid w:val="008F440B"/>
    <w:rsid w:val="008F6285"/>
    <w:rsid w:val="008F7517"/>
    <w:rsid w:val="00900C7E"/>
    <w:rsid w:val="0090142F"/>
    <w:rsid w:val="0090593A"/>
    <w:rsid w:val="00906DB3"/>
    <w:rsid w:val="0091028E"/>
    <w:rsid w:val="009102B0"/>
    <w:rsid w:val="009148F5"/>
    <w:rsid w:val="00916BDB"/>
    <w:rsid w:val="00920508"/>
    <w:rsid w:val="00922755"/>
    <w:rsid w:val="00923988"/>
    <w:rsid w:val="00927417"/>
    <w:rsid w:val="009300F5"/>
    <w:rsid w:val="00934B4D"/>
    <w:rsid w:val="00944584"/>
    <w:rsid w:val="00946004"/>
    <w:rsid w:val="00950FCA"/>
    <w:rsid w:val="00966200"/>
    <w:rsid w:val="009674ED"/>
    <w:rsid w:val="00970E51"/>
    <w:rsid w:val="0097309B"/>
    <w:rsid w:val="00976ADE"/>
    <w:rsid w:val="00980A28"/>
    <w:rsid w:val="00985A94"/>
    <w:rsid w:val="00990C33"/>
    <w:rsid w:val="009949E0"/>
    <w:rsid w:val="009949FB"/>
    <w:rsid w:val="00996CEA"/>
    <w:rsid w:val="009A15B3"/>
    <w:rsid w:val="009A1E88"/>
    <w:rsid w:val="009A559D"/>
    <w:rsid w:val="009A655F"/>
    <w:rsid w:val="009B701D"/>
    <w:rsid w:val="009C0984"/>
    <w:rsid w:val="009C1812"/>
    <w:rsid w:val="009C2D40"/>
    <w:rsid w:val="009C4DA5"/>
    <w:rsid w:val="009D2411"/>
    <w:rsid w:val="009D253E"/>
    <w:rsid w:val="009D26DC"/>
    <w:rsid w:val="009D64EA"/>
    <w:rsid w:val="009D75D2"/>
    <w:rsid w:val="009E0F94"/>
    <w:rsid w:val="009E4171"/>
    <w:rsid w:val="009E4BD4"/>
    <w:rsid w:val="009E555F"/>
    <w:rsid w:val="009E643A"/>
    <w:rsid w:val="009E6571"/>
    <w:rsid w:val="009E78C5"/>
    <w:rsid w:val="009F0270"/>
    <w:rsid w:val="009F05F3"/>
    <w:rsid w:val="009F38CD"/>
    <w:rsid w:val="00A032A7"/>
    <w:rsid w:val="00A036A4"/>
    <w:rsid w:val="00A04434"/>
    <w:rsid w:val="00A06526"/>
    <w:rsid w:val="00A10333"/>
    <w:rsid w:val="00A25800"/>
    <w:rsid w:val="00A26D94"/>
    <w:rsid w:val="00A277E2"/>
    <w:rsid w:val="00A3078A"/>
    <w:rsid w:val="00A30F22"/>
    <w:rsid w:val="00A33FB7"/>
    <w:rsid w:val="00A34859"/>
    <w:rsid w:val="00A37F6E"/>
    <w:rsid w:val="00A405B8"/>
    <w:rsid w:val="00A44E58"/>
    <w:rsid w:val="00A50857"/>
    <w:rsid w:val="00A50B2D"/>
    <w:rsid w:val="00A559E3"/>
    <w:rsid w:val="00A56A32"/>
    <w:rsid w:val="00A60FD1"/>
    <w:rsid w:val="00A666B5"/>
    <w:rsid w:val="00A701AB"/>
    <w:rsid w:val="00A723B1"/>
    <w:rsid w:val="00A77F08"/>
    <w:rsid w:val="00A80D4A"/>
    <w:rsid w:val="00A82A54"/>
    <w:rsid w:val="00A85D54"/>
    <w:rsid w:val="00A92C3F"/>
    <w:rsid w:val="00A93CAE"/>
    <w:rsid w:val="00A93EBD"/>
    <w:rsid w:val="00A948ED"/>
    <w:rsid w:val="00AA2401"/>
    <w:rsid w:val="00AA3960"/>
    <w:rsid w:val="00AA3BDA"/>
    <w:rsid w:val="00AA76FF"/>
    <w:rsid w:val="00AB799B"/>
    <w:rsid w:val="00AB7A2A"/>
    <w:rsid w:val="00AC0A3E"/>
    <w:rsid w:val="00AC69CF"/>
    <w:rsid w:val="00AD2FDE"/>
    <w:rsid w:val="00AD46F0"/>
    <w:rsid w:val="00AE1211"/>
    <w:rsid w:val="00AE1800"/>
    <w:rsid w:val="00AF20A9"/>
    <w:rsid w:val="00AF2744"/>
    <w:rsid w:val="00AF399E"/>
    <w:rsid w:val="00AF4F46"/>
    <w:rsid w:val="00AF556D"/>
    <w:rsid w:val="00AF744F"/>
    <w:rsid w:val="00AF776C"/>
    <w:rsid w:val="00B03A45"/>
    <w:rsid w:val="00B0424D"/>
    <w:rsid w:val="00B116F6"/>
    <w:rsid w:val="00B17575"/>
    <w:rsid w:val="00B24549"/>
    <w:rsid w:val="00B252B7"/>
    <w:rsid w:val="00B27E57"/>
    <w:rsid w:val="00B34BB2"/>
    <w:rsid w:val="00B35FE2"/>
    <w:rsid w:val="00B36920"/>
    <w:rsid w:val="00B37E8C"/>
    <w:rsid w:val="00B4348E"/>
    <w:rsid w:val="00B45ECA"/>
    <w:rsid w:val="00B4614C"/>
    <w:rsid w:val="00B50284"/>
    <w:rsid w:val="00B552BE"/>
    <w:rsid w:val="00B63239"/>
    <w:rsid w:val="00B63F80"/>
    <w:rsid w:val="00B67541"/>
    <w:rsid w:val="00B70432"/>
    <w:rsid w:val="00B70D8D"/>
    <w:rsid w:val="00B72545"/>
    <w:rsid w:val="00B7279F"/>
    <w:rsid w:val="00B75B35"/>
    <w:rsid w:val="00B76444"/>
    <w:rsid w:val="00B77A3D"/>
    <w:rsid w:val="00B800DA"/>
    <w:rsid w:val="00B85E62"/>
    <w:rsid w:val="00B85E66"/>
    <w:rsid w:val="00B8630E"/>
    <w:rsid w:val="00B90F70"/>
    <w:rsid w:val="00B911B0"/>
    <w:rsid w:val="00B938C3"/>
    <w:rsid w:val="00BA6BD8"/>
    <w:rsid w:val="00BB2079"/>
    <w:rsid w:val="00BB2828"/>
    <w:rsid w:val="00BB3B16"/>
    <w:rsid w:val="00BB66FB"/>
    <w:rsid w:val="00BC0CAD"/>
    <w:rsid w:val="00BC3B48"/>
    <w:rsid w:val="00BC5D12"/>
    <w:rsid w:val="00BD5B79"/>
    <w:rsid w:val="00BD743C"/>
    <w:rsid w:val="00BE128C"/>
    <w:rsid w:val="00BE1B55"/>
    <w:rsid w:val="00BE5CA1"/>
    <w:rsid w:val="00BF31B5"/>
    <w:rsid w:val="00BF76B0"/>
    <w:rsid w:val="00C00057"/>
    <w:rsid w:val="00C03B19"/>
    <w:rsid w:val="00C03E94"/>
    <w:rsid w:val="00C04DC3"/>
    <w:rsid w:val="00C12BF9"/>
    <w:rsid w:val="00C2087E"/>
    <w:rsid w:val="00C209A5"/>
    <w:rsid w:val="00C239C6"/>
    <w:rsid w:val="00C254B8"/>
    <w:rsid w:val="00C3397E"/>
    <w:rsid w:val="00C432E6"/>
    <w:rsid w:val="00C4662F"/>
    <w:rsid w:val="00C4739F"/>
    <w:rsid w:val="00C47504"/>
    <w:rsid w:val="00C47E64"/>
    <w:rsid w:val="00C50392"/>
    <w:rsid w:val="00C52DBE"/>
    <w:rsid w:val="00C53F79"/>
    <w:rsid w:val="00C54196"/>
    <w:rsid w:val="00C547BA"/>
    <w:rsid w:val="00C56CC7"/>
    <w:rsid w:val="00C67042"/>
    <w:rsid w:val="00C70FF6"/>
    <w:rsid w:val="00C72F39"/>
    <w:rsid w:val="00C7457F"/>
    <w:rsid w:val="00C74CEE"/>
    <w:rsid w:val="00C77401"/>
    <w:rsid w:val="00C805CB"/>
    <w:rsid w:val="00C81803"/>
    <w:rsid w:val="00C82394"/>
    <w:rsid w:val="00C86C83"/>
    <w:rsid w:val="00C93156"/>
    <w:rsid w:val="00C95FFB"/>
    <w:rsid w:val="00CA1A05"/>
    <w:rsid w:val="00CA325A"/>
    <w:rsid w:val="00CA5184"/>
    <w:rsid w:val="00CA65DB"/>
    <w:rsid w:val="00CB0DF3"/>
    <w:rsid w:val="00CB16B5"/>
    <w:rsid w:val="00CB31BC"/>
    <w:rsid w:val="00CB6D35"/>
    <w:rsid w:val="00CB7883"/>
    <w:rsid w:val="00CC1605"/>
    <w:rsid w:val="00CC192E"/>
    <w:rsid w:val="00CC22F1"/>
    <w:rsid w:val="00CC4C0E"/>
    <w:rsid w:val="00CC75F9"/>
    <w:rsid w:val="00CC7DC7"/>
    <w:rsid w:val="00CE01D8"/>
    <w:rsid w:val="00CE0EA1"/>
    <w:rsid w:val="00CE6BA4"/>
    <w:rsid w:val="00CE6E48"/>
    <w:rsid w:val="00CF2D8D"/>
    <w:rsid w:val="00CF35DF"/>
    <w:rsid w:val="00CF7943"/>
    <w:rsid w:val="00D00A39"/>
    <w:rsid w:val="00D013D8"/>
    <w:rsid w:val="00D049B4"/>
    <w:rsid w:val="00D05DA9"/>
    <w:rsid w:val="00D064D3"/>
    <w:rsid w:val="00D11130"/>
    <w:rsid w:val="00D14B08"/>
    <w:rsid w:val="00D15368"/>
    <w:rsid w:val="00D1543A"/>
    <w:rsid w:val="00D21C14"/>
    <w:rsid w:val="00D3713F"/>
    <w:rsid w:val="00D41F49"/>
    <w:rsid w:val="00D432A1"/>
    <w:rsid w:val="00D50F5B"/>
    <w:rsid w:val="00D5375F"/>
    <w:rsid w:val="00D53A29"/>
    <w:rsid w:val="00D559FA"/>
    <w:rsid w:val="00D5712F"/>
    <w:rsid w:val="00D576B6"/>
    <w:rsid w:val="00D628F6"/>
    <w:rsid w:val="00D649D5"/>
    <w:rsid w:val="00D65405"/>
    <w:rsid w:val="00D66579"/>
    <w:rsid w:val="00D70473"/>
    <w:rsid w:val="00D70C2C"/>
    <w:rsid w:val="00D710F3"/>
    <w:rsid w:val="00D71248"/>
    <w:rsid w:val="00D72830"/>
    <w:rsid w:val="00D72BB0"/>
    <w:rsid w:val="00D80D9A"/>
    <w:rsid w:val="00D820CE"/>
    <w:rsid w:val="00D84E0B"/>
    <w:rsid w:val="00D87F4C"/>
    <w:rsid w:val="00DA0E0F"/>
    <w:rsid w:val="00DA5A52"/>
    <w:rsid w:val="00DB0351"/>
    <w:rsid w:val="00DB35DE"/>
    <w:rsid w:val="00DB3A49"/>
    <w:rsid w:val="00DB6E2E"/>
    <w:rsid w:val="00DC1C55"/>
    <w:rsid w:val="00DC3C6C"/>
    <w:rsid w:val="00DD0693"/>
    <w:rsid w:val="00DD21B2"/>
    <w:rsid w:val="00DD3E8E"/>
    <w:rsid w:val="00DD6F2C"/>
    <w:rsid w:val="00DF0168"/>
    <w:rsid w:val="00E112B4"/>
    <w:rsid w:val="00E17099"/>
    <w:rsid w:val="00E23B1E"/>
    <w:rsid w:val="00E2760B"/>
    <w:rsid w:val="00E32E36"/>
    <w:rsid w:val="00E4030E"/>
    <w:rsid w:val="00E45265"/>
    <w:rsid w:val="00E50A8D"/>
    <w:rsid w:val="00E53D70"/>
    <w:rsid w:val="00E54EE6"/>
    <w:rsid w:val="00E561B7"/>
    <w:rsid w:val="00E6085C"/>
    <w:rsid w:val="00E60E43"/>
    <w:rsid w:val="00E62D0C"/>
    <w:rsid w:val="00E643A9"/>
    <w:rsid w:val="00E6481D"/>
    <w:rsid w:val="00E67E90"/>
    <w:rsid w:val="00E709C1"/>
    <w:rsid w:val="00E718EC"/>
    <w:rsid w:val="00E752D7"/>
    <w:rsid w:val="00E829EB"/>
    <w:rsid w:val="00E83414"/>
    <w:rsid w:val="00E83809"/>
    <w:rsid w:val="00E83A33"/>
    <w:rsid w:val="00E856BF"/>
    <w:rsid w:val="00E8677B"/>
    <w:rsid w:val="00E87B79"/>
    <w:rsid w:val="00EA26D5"/>
    <w:rsid w:val="00EA3B21"/>
    <w:rsid w:val="00EA4565"/>
    <w:rsid w:val="00EA5A99"/>
    <w:rsid w:val="00EB03F2"/>
    <w:rsid w:val="00EB0AB7"/>
    <w:rsid w:val="00EB65B7"/>
    <w:rsid w:val="00EC0674"/>
    <w:rsid w:val="00ED2840"/>
    <w:rsid w:val="00ED3BFD"/>
    <w:rsid w:val="00ED5AA6"/>
    <w:rsid w:val="00EE0018"/>
    <w:rsid w:val="00EE4F78"/>
    <w:rsid w:val="00EF0355"/>
    <w:rsid w:val="00F0709C"/>
    <w:rsid w:val="00F077E8"/>
    <w:rsid w:val="00F10AEA"/>
    <w:rsid w:val="00F12525"/>
    <w:rsid w:val="00F125C7"/>
    <w:rsid w:val="00F147DE"/>
    <w:rsid w:val="00F177F3"/>
    <w:rsid w:val="00F17AD1"/>
    <w:rsid w:val="00F250A7"/>
    <w:rsid w:val="00F276BD"/>
    <w:rsid w:val="00F319E5"/>
    <w:rsid w:val="00F33A34"/>
    <w:rsid w:val="00F416CB"/>
    <w:rsid w:val="00F42C51"/>
    <w:rsid w:val="00F44BDE"/>
    <w:rsid w:val="00F45757"/>
    <w:rsid w:val="00F51E71"/>
    <w:rsid w:val="00F534D6"/>
    <w:rsid w:val="00F5543A"/>
    <w:rsid w:val="00F5561D"/>
    <w:rsid w:val="00F55BCB"/>
    <w:rsid w:val="00F60D94"/>
    <w:rsid w:val="00F62940"/>
    <w:rsid w:val="00F6329C"/>
    <w:rsid w:val="00F64FDB"/>
    <w:rsid w:val="00F76ED1"/>
    <w:rsid w:val="00F8085C"/>
    <w:rsid w:val="00F80A26"/>
    <w:rsid w:val="00F80E9E"/>
    <w:rsid w:val="00F81AEB"/>
    <w:rsid w:val="00F82EBC"/>
    <w:rsid w:val="00F87A59"/>
    <w:rsid w:val="00F91C88"/>
    <w:rsid w:val="00F92763"/>
    <w:rsid w:val="00F93D8A"/>
    <w:rsid w:val="00F947B6"/>
    <w:rsid w:val="00F94DE8"/>
    <w:rsid w:val="00F95671"/>
    <w:rsid w:val="00FA0009"/>
    <w:rsid w:val="00FA0B2A"/>
    <w:rsid w:val="00FB1466"/>
    <w:rsid w:val="00FB2EF8"/>
    <w:rsid w:val="00FB5DC2"/>
    <w:rsid w:val="00FB5F2E"/>
    <w:rsid w:val="00FC1E11"/>
    <w:rsid w:val="00FD0583"/>
    <w:rsid w:val="00FD0B17"/>
    <w:rsid w:val="00FD79CD"/>
    <w:rsid w:val="00FE2C62"/>
    <w:rsid w:val="00FE6BFB"/>
    <w:rsid w:val="00FF3CC6"/>
    <w:rsid w:val="00FF5B97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C35C7263-5703-44F7-87D2-BD4F9B5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6B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1F0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nhideWhenUsed/>
    <w:rsid w:val="00FC1E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C1E11"/>
  </w:style>
  <w:style w:type="character" w:customStyle="1" w:styleId="Laukeliai">
    <w:name w:val="Laukeliai"/>
    <w:basedOn w:val="DefaultParagraphFont"/>
    <w:uiPriority w:val="1"/>
    <w:qFormat/>
    <w:rsid w:val="00FC1E11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1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rsid w:val="00C53F79"/>
    <w:rPr>
      <w:color w:val="auto"/>
      <w:u w:val="none"/>
    </w:rPr>
  </w:style>
  <w:style w:type="paragraph" w:styleId="FootnoteText">
    <w:name w:val="footnote text"/>
    <w:basedOn w:val="Normal"/>
    <w:link w:val="FootnoteTextChar"/>
    <w:uiPriority w:val="99"/>
    <w:unhideWhenUsed/>
    <w:rsid w:val="00C53F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3F79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C53F7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A3452"/>
    <w:rPr>
      <w:color w:val="96607D" w:themeColor="followedHyperlink"/>
      <w:u w:val="single"/>
    </w:rPr>
  </w:style>
  <w:style w:type="paragraph" w:customStyle="1" w:styleId="Antrat21">
    <w:name w:val="Antraštė 21"/>
    <w:basedOn w:val="Normal"/>
    <w:qFormat/>
    <w:rsid w:val="00DD21B2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paragraph" w:customStyle="1" w:styleId="Default">
    <w:name w:val="Default"/>
    <w:rsid w:val="002028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9d94d3-95ce-40fe-9ef0-7ca238a3cfa9" xsi:nil="true"/>
    <lcf76f155ced4ddcb4097134ff3c332f xmlns="2605d12e-859f-4aa0-9e6c-22460ddf47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D595AF44F3B24A99EA24D3F4E080D8" ma:contentTypeVersion="13" ma:contentTypeDescription="Kurkite naują dokumentą." ma:contentTypeScope="" ma:versionID="cc05bedd7f99b064868eb41c2cf4e47c">
  <xsd:schema xmlns:xsd="http://www.w3.org/2001/XMLSchema" xmlns:xs="http://www.w3.org/2001/XMLSchema" xmlns:p="http://schemas.microsoft.com/office/2006/metadata/properties" xmlns:ns2="2605d12e-859f-4aa0-9e6c-22460ddf4725" xmlns:ns3="959d94d3-95ce-40fe-9ef0-7ca238a3cfa9" targetNamespace="http://schemas.microsoft.com/office/2006/metadata/properties" ma:root="true" ma:fieldsID="cfacc55a54ef52d6df8d10ad6f9cdec8" ns2:_="" ns3:_="">
    <xsd:import namespace="2605d12e-859f-4aa0-9e6c-22460ddf4725"/>
    <xsd:import namespace="959d94d3-95ce-40fe-9ef0-7ca238a3c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5d12e-859f-4aa0-9e6c-22460ddf4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94d3-95ce-40fe-9ef0-7ca238a3c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9b21683-096c-452c-94a0-74ef2a8abf66}" ma:internalName="TaxCatchAll" ma:showField="CatchAllData" ma:web="959d94d3-95ce-40fe-9ef0-7ca238a3c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7BD5A-D5D9-4953-8CAD-7FF924C73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E7B42C-5237-4587-92A2-93147630CE2A}">
  <ds:schemaRefs>
    <ds:schemaRef ds:uri="http://schemas.microsoft.com/office/2006/metadata/properties"/>
    <ds:schemaRef ds:uri="http://schemas.microsoft.com/office/infopath/2007/PartnerControls"/>
    <ds:schemaRef ds:uri="959d94d3-95ce-40fe-9ef0-7ca238a3cfa9"/>
    <ds:schemaRef ds:uri="2605d12e-859f-4aa0-9e6c-22460ddf4725"/>
  </ds:schemaRefs>
</ds:datastoreItem>
</file>

<file path=customXml/itemProps3.xml><?xml version="1.0" encoding="utf-8"?>
<ds:datastoreItem xmlns:ds="http://schemas.openxmlformats.org/officeDocument/2006/customXml" ds:itemID="{22D7BA2F-3396-48A9-A874-A4FCE9F0E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9FB90E-1296-4241-8C3F-991EB4BD0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5d12e-859f-4aa0-9e6c-22460ddf4725"/>
    <ds:schemaRef ds:uri="959d94d3-95ce-40fe-9ef0-7ca238a3c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5332</Words>
  <Characters>3040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Bernardas Buškus</cp:lastModifiedBy>
  <cp:revision>2</cp:revision>
  <dcterms:created xsi:type="dcterms:W3CDTF">2026-05-22T10:39:00Z</dcterms:created>
  <dcterms:modified xsi:type="dcterms:W3CDTF">2026-05-22T10:39:00Z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0x010100D4D595AF44F3B24A99EA24D3F4E080D8</vt:lpwstr>
  </property>
  <property fmtid="{D5CDD505-2E9C-101B-9397-08002B2CF9AE}" pid="3" name="MediaServiceImageTags">
    <vt:lpwstr/>
  </property>
</Properties>
</file>