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0B90" w14:textId="5109671E" w:rsidR="000F17D6" w:rsidRPr="00193F89" w:rsidRDefault="000F17D6" w:rsidP="000F17D6">
      <w:pPr>
        <w:jc w:val="right"/>
        <w:rPr>
          <w:lang w:val="en-US"/>
        </w:rPr>
      </w:pPr>
    </w:p>
    <w:p w14:paraId="058888F4" w14:textId="77777777" w:rsidR="000F17D6" w:rsidRPr="00E806E2" w:rsidRDefault="000F17D6" w:rsidP="000F17D6"/>
    <w:p w14:paraId="61FAB302" w14:textId="77777777" w:rsidR="000F17D6" w:rsidRPr="00E806E2" w:rsidRDefault="000F17D6" w:rsidP="000F17D6">
      <w:pPr>
        <w:rPr>
          <w:i/>
          <w:iCs/>
        </w:rPr>
      </w:pPr>
      <w:r w:rsidRPr="00E806E2">
        <w:rPr>
          <w:i/>
          <w:iCs/>
        </w:rPr>
        <w:t>Tiekėjams</w:t>
      </w:r>
    </w:p>
    <w:p w14:paraId="69B240AC" w14:textId="77777777" w:rsidR="000F17D6" w:rsidRPr="00E806E2" w:rsidRDefault="000F17D6" w:rsidP="000F17D6">
      <w:pPr>
        <w:rPr>
          <w:i/>
          <w:iCs/>
        </w:rPr>
      </w:pPr>
      <w:r w:rsidRPr="00E806E2">
        <w:rPr>
          <w:i/>
          <w:iCs/>
        </w:rPr>
        <w:t>Siunčiama CVP IS priemonėmis</w:t>
      </w:r>
    </w:p>
    <w:p w14:paraId="7667E45E" w14:textId="77777777" w:rsidR="000F17D6" w:rsidRPr="00E806E2" w:rsidRDefault="000F17D6" w:rsidP="000F17D6">
      <w:pPr>
        <w:rPr>
          <w:b/>
          <w:bCs/>
        </w:rPr>
      </w:pPr>
    </w:p>
    <w:p w14:paraId="0AB0DAD8" w14:textId="77777777" w:rsidR="000F17D6" w:rsidRPr="00E806E2" w:rsidRDefault="000F17D6" w:rsidP="000F17D6">
      <w:pPr>
        <w:rPr>
          <w:b/>
          <w:bCs/>
        </w:rPr>
      </w:pPr>
    </w:p>
    <w:p w14:paraId="3DC84B23" w14:textId="4C78ED9D" w:rsidR="000F17D6" w:rsidRPr="00E806E2" w:rsidRDefault="000F17D6" w:rsidP="000F17D6">
      <w:pPr>
        <w:rPr>
          <w:b/>
          <w:bCs/>
        </w:rPr>
      </w:pPr>
      <w:r w:rsidRPr="00E806E2">
        <w:rPr>
          <w:b/>
          <w:bCs/>
        </w:rPr>
        <w:t xml:space="preserve">DĖL </w:t>
      </w:r>
      <w:r w:rsidR="00C628F6" w:rsidRPr="00E806E2">
        <w:rPr>
          <w:b/>
          <w:bCs/>
        </w:rPr>
        <w:t>PATEIKT</w:t>
      </w:r>
      <w:r w:rsidR="00C628F6">
        <w:rPr>
          <w:b/>
          <w:bCs/>
        </w:rPr>
        <w:t>O</w:t>
      </w:r>
      <w:r w:rsidR="00C628F6" w:rsidRPr="00E806E2">
        <w:rPr>
          <w:b/>
          <w:bCs/>
        </w:rPr>
        <w:t xml:space="preserve"> PAKLAUSIM</w:t>
      </w:r>
      <w:r w:rsidR="00C628F6">
        <w:rPr>
          <w:b/>
          <w:bCs/>
        </w:rPr>
        <w:t>O</w:t>
      </w:r>
    </w:p>
    <w:p w14:paraId="47F7602C" w14:textId="77777777" w:rsidR="000F17D6" w:rsidRPr="00E806E2" w:rsidRDefault="000F17D6" w:rsidP="0023122B">
      <w:pPr>
        <w:rPr>
          <w:b/>
          <w:bCs/>
        </w:rPr>
      </w:pPr>
    </w:p>
    <w:p w14:paraId="398D9FD3" w14:textId="7A3A93D3" w:rsidR="004724B7" w:rsidRPr="00E806E2" w:rsidRDefault="004724B7" w:rsidP="004724B7">
      <w:pPr>
        <w:spacing w:line="288" w:lineRule="auto"/>
        <w:ind w:firstLine="720"/>
        <w:jc w:val="both"/>
      </w:pPr>
      <w:r w:rsidRPr="0023122B">
        <w:t xml:space="preserve">Viešoji įstaiga CPO LT (toliau – CPO LT), </w:t>
      </w:r>
      <w:bookmarkStart w:id="0" w:name="_Hlk120190959"/>
      <w:r w:rsidRPr="0023122B">
        <w:t xml:space="preserve">vykdydama </w:t>
      </w:r>
      <w:r w:rsidRPr="00193F89">
        <w:t>viešąjį pirkimą</w:t>
      </w:r>
      <w:r w:rsidRPr="008E62D4">
        <w:rPr>
          <w:b/>
          <w:bCs/>
          <w:i/>
          <w:iCs/>
        </w:rPr>
        <w:t xml:space="preserve"> </w:t>
      </w:r>
      <w:r w:rsidR="0023122B" w:rsidRPr="008E62D4">
        <w:rPr>
          <w:b/>
          <w:bCs/>
          <w:i/>
          <w:iCs/>
        </w:rPr>
        <w:t>„</w:t>
      </w:r>
      <w:r w:rsidR="006B6F9F" w:rsidRPr="006B6F9F">
        <w:rPr>
          <w:rFonts w:eastAsia="Calibri"/>
          <w:b/>
          <w:bCs/>
          <w:i/>
          <w:iCs/>
          <w:noProof/>
        </w:rPr>
        <w:t>Saulės jutiklių kalibravimo stendo įsigijimas</w:t>
      </w:r>
      <w:r w:rsidR="003C6C5D" w:rsidRPr="008E62D4">
        <w:rPr>
          <w:b/>
          <w:bCs/>
          <w:i/>
          <w:iCs/>
        </w:rPr>
        <w:t>“</w:t>
      </w:r>
      <w:r w:rsidR="003C6C5D" w:rsidRPr="0023122B">
        <w:t xml:space="preserve"> </w:t>
      </w:r>
      <w:r w:rsidR="006B6F9F">
        <w:t>skelbiamos apklausos</w:t>
      </w:r>
      <w:r w:rsidRPr="0023122B">
        <w:t xml:space="preserve"> būdu</w:t>
      </w:r>
      <w:r w:rsidR="00F71DC1" w:rsidRPr="0023122B">
        <w:t xml:space="preserve"> (pirkimo </w:t>
      </w:r>
      <w:r w:rsidR="00892698">
        <w:t>ID</w:t>
      </w:r>
      <w:r w:rsidR="00F71DC1" w:rsidRPr="0023122B">
        <w:t xml:space="preserve"> </w:t>
      </w:r>
      <w:r w:rsidR="00FD185D" w:rsidRPr="00FD185D">
        <w:t>7755871</w:t>
      </w:r>
      <w:r w:rsidR="00F71DC1" w:rsidRPr="0023122B">
        <w:t>, toliau – Pirkimas)</w:t>
      </w:r>
      <w:r w:rsidRPr="0023122B">
        <w:t xml:space="preserve">, </w:t>
      </w:r>
      <w:bookmarkEnd w:id="0"/>
      <w:r w:rsidR="00322AFC" w:rsidRPr="0023122B">
        <w:t>202</w:t>
      </w:r>
      <w:r w:rsidR="003726B5">
        <w:t>6</w:t>
      </w:r>
      <w:r w:rsidR="00322AFC" w:rsidRPr="0023122B">
        <w:t>-</w:t>
      </w:r>
      <w:r w:rsidR="003726B5">
        <w:t>05-19 Centrinės viešųjų pirkimų</w:t>
      </w:r>
      <w:r w:rsidR="008C001B">
        <w:t xml:space="preserve"> informacinės sistemos (toliau - </w:t>
      </w:r>
      <w:r w:rsidRPr="0023122B">
        <w:t>CVP</w:t>
      </w:r>
      <w:r w:rsidRPr="00E806E2">
        <w:t xml:space="preserve"> IS</w:t>
      </w:r>
      <w:r w:rsidR="008C001B">
        <w:t>)</w:t>
      </w:r>
      <w:r w:rsidRPr="00E806E2">
        <w:t xml:space="preserve"> priemonėmis gavo </w:t>
      </w:r>
      <w:r w:rsidR="008C001B">
        <w:t>suinteresuoto</w:t>
      </w:r>
      <w:r w:rsidRPr="00E806E2">
        <w:t xml:space="preserve"> tiekėj</w:t>
      </w:r>
      <w:r w:rsidR="00892698">
        <w:t>o</w:t>
      </w:r>
      <w:r w:rsidRPr="00E806E2">
        <w:t xml:space="preserve"> paklausim</w:t>
      </w:r>
      <w:r w:rsidR="00892698">
        <w:t>ą</w:t>
      </w:r>
      <w:r w:rsidRPr="00E806E2">
        <w:t>.</w:t>
      </w:r>
    </w:p>
    <w:p w14:paraId="60B415FE" w14:textId="6314F42F" w:rsidR="00D97885" w:rsidRPr="00D97885" w:rsidRDefault="004724B7" w:rsidP="00D97885">
      <w:pPr>
        <w:spacing w:line="288" w:lineRule="auto"/>
        <w:ind w:firstLine="720"/>
        <w:jc w:val="both"/>
      </w:pPr>
      <w:r w:rsidRPr="00E806E2">
        <w:t>Paklausim</w:t>
      </w:r>
      <w:r w:rsidR="00AB7038" w:rsidRPr="00E806E2">
        <w:t>a</w:t>
      </w:r>
      <w:r w:rsidR="00892698">
        <w:t>s</w:t>
      </w:r>
      <w:r w:rsidR="00D97885" w:rsidRPr="00D97885">
        <w:rPr>
          <w:rFonts w:ascii="Joost" w:hAnsi="Joost" w:cs="Calibri"/>
        </w:rPr>
        <w:t xml:space="preserve"> </w:t>
      </w:r>
      <w:r w:rsidR="00D97885" w:rsidRPr="00D97885">
        <w:t xml:space="preserve">pateiktas laikantis Pirkimo dokumentų B dalies „Bendroji dalis“ (toliau – B dalis) 7.1 punkte nustatyto termino „&lt;...&gt;  </w:t>
      </w:r>
      <w:r w:rsidR="00D97885" w:rsidRPr="00D97885">
        <w:rPr>
          <w:i/>
          <w:iCs/>
        </w:rPr>
        <w:t>Pasiūlymai dėl pirkimo dokumentų patikslinimo ar prašymai paaiškinti pirkimo sąlygas gali būti pateikiami CPO LT CVP IS susirašinėjimo priemonėmis ne vėliau kaip likus 2 darbo dienoms iki pasiūlymų pateikimo termino pabaigos.</w:t>
      </w:r>
      <w:r w:rsidR="00D97885" w:rsidRPr="00D97885">
        <w:t>“</w:t>
      </w:r>
      <w:r w:rsidR="00C801B6">
        <w:t>,</w:t>
      </w:r>
      <w:r w:rsidR="00D97885" w:rsidRPr="00D97885">
        <w:t xml:space="preserve"> t. y. pateiktas laiku (pasiūlymų pateikimo terminas</w:t>
      </w:r>
      <w:r w:rsidR="00EE31CF">
        <w:t>, pratęstas iki</w:t>
      </w:r>
      <w:r w:rsidR="00D97885" w:rsidRPr="00D97885">
        <w:t xml:space="preserve"> – 2026-05-2</w:t>
      </w:r>
      <w:r w:rsidR="00EE31CF">
        <w:t>9</w:t>
      </w:r>
      <w:r w:rsidR="00D97885" w:rsidRPr="00D97885">
        <w:t xml:space="preserve"> 10:00 val.).</w:t>
      </w:r>
    </w:p>
    <w:p w14:paraId="70F481BD" w14:textId="629914AB" w:rsidR="004724B7" w:rsidRPr="00E806E2" w:rsidRDefault="004724B7" w:rsidP="004724B7">
      <w:pPr>
        <w:spacing w:line="288" w:lineRule="auto"/>
        <w:ind w:firstLine="720"/>
        <w:jc w:val="both"/>
      </w:pPr>
      <w:r w:rsidRPr="00E806E2">
        <w:t xml:space="preserve"> CPO LT viešojo pirkimo komisija (toliau – Komisija), vadovau</w:t>
      </w:r>
      <w:r w:rsidR="00C918C4" w:rsidRPr="00E806E2">
        <w:t>damasi</w:t>
      </w:r>
      <w:r w:rsidRPr="00E806E2">
        <w:t xml:space="preserve"> </w:t>
      </w:r>
      <w:r w:rsidR="009F66C6" w:rsidRPr="009F66C6">
        <w:t>Mažos vertės pirkimų tvarkos aprašo, patvirtinto Viešųjų pirkimų tarnybos direktoriaus 2017 m. birželio 28 d. įsakymu Nr. 1S-97 (aktuali redakcija), 24.3.7 p.</w:t>
      </w:r>
      <w:r w:rsidR="00BD29B1" w:rsidRPr="00BD29B1">
        <w:t xml:space="preserve"> ir Pirkimo dokumentų B dalies 7.2 p., </w:t>
      </w:r>
      <w:r w:rsidRPr="00E806E2">
        <w:t xml:space="preserve">teikia </w:t>
      </w:r>
      <w:r w:rsidR="00C628F6" w:rsidRPr="00E806E2">
        <w:t>atsakym</w:t>
      </w:r>
      <w:r w:rsidR="00707E48">
        <w:t>us</w:t>
      </w:r>
      <w:r w:rsidR="00C628F6" w:rsidRPr="00E806E2">
        <w:t xml:space="preserve"> </w:t>
      </w:r>
      <w:r w:rsidRPr="00E806E2">
        <w:t xml:space="preserve">į </w:t>
      </w:r>
      <w:r w:rsidR="00C918C4" w:rsidRPr="00E806E2">
        <w:t xml:space="preserve">paklausime </w:t>
      </w:r>
      <w:r w:rsidR="00C628F6" w:rsidRPr="00E806E2">
        <w:t>pateikt</w:t>
      </w:r>
      <w:r w:rsidR="00707E48">
        <w:t>us</w:t>
      </w:r>
      <w:r w:rsidR="00C628F6" w:rsidRPr="00E806E2">
        <w:t xml:space="preserve"> klausim</w:t>
      </w:r>
      <w:r w:rsidR="00707E48">
        <w:t>us</w:t>
      </w:r>
      <w:r w:rsidRPr="00E806E2">
        <w:t>:</w:t>
      </w:r>
    </w:p>
    <w:tbl>
      <w:tblPr>
        <w:tblStyle w:val="Lentelstinklelis"/>
        <w:tblW w:w="9990" w:type="dxa"/>
        <w:tblInd w:w="-5" w:type="dxa"/>
        <w:tblLook w:val="04A0" w:firstRow="1" w:lastRow="0" w:firstColumn="1" w:lastColumn="0" w:noHBand="0" w:noVBand="1"/>
      </w:tblPr>
      <w:tblGrid>
        <w:gridCol w:w="9990"/>
      </w:tblGrid>
      <w:tr w:rsidR="004724B7" w:rsidRPr="00E806E2" w14:paraId="0D7C0412" w14:textId="77777777" w:rsidTr="0036075B">
        <w:trPr>
          <w:trHeight w:val="368"/>
        </w:trPr>
        <w:tc>
          <w:tcPr>
            <w:tcW w:w="9990" w:type="dxa"/>
            <w:shd w:val="clear" w:color="auto" w:fill="DAE9F7" w:themeFill="text2" w:themeFillTint="1A"/>
            <w:vAlign w:val="center"/>
          </w:tcPr>
          <w:p w14:paraId="6F222F43" w14:textId="79210CB5" w:rsidR="004724B7" w:rsidRPr="00E806E2" w:rsidRDefault="004724B7" w:rsidP="00E806E2">
            <w:pPr>
              <w:spacing w:line="276" w:lineRule="auto"/>
              <w:rPr>
                <w:b/>
                <w:bCs/>
                <w:lang w:val="lt-LT"/>
              </w:rPr>
            </w:pPr>
            <w:r w:rsidRPr="00E806E2">
              <w:rPr>
                <w:b/>
                <w:bCs/>
                <w:lang w:val="lt-LT"/>
              </w:rPr>
              <w:t>Klausimas</w:t>
            </w:r>
            <w:r w:rsidR="001558F6" w:rsidRPr="00E806E2">
              <w:rPr>
                <w:b/>
                <w:bCs/>
                <w:lang w:val="lt-LT"/>
              </w:rPr>
              <w:t xml:space="preserve"> 1</w:t>
            </w:r>
            <w:r w:rsidRPr="00E806E2">
              <w:rPr>
                <w:b/>
                <w:bCs/>
                <w:lang w:val="lt-LT"/>
              </w:rPr>
              <w:t xml:space="preserve"> </w:t>
            </w:r>
            <w:r w:rsidRPr="00E806E2">
              <w:rPr>
                <w:lang w:val="lt-LT"/>
              </w:rPr>
              <w:t>(klausimo tekstas netaisytas)</w:t>
            </w:r>
          </w:p>
        </w:tc>
      </w:tr>
      <w:tr w:rsidR="004724B7" w:rsidRPr="00E806E2" w14:paraId="7B2B4C43" w14:textId="77777777" w:rsidTr="0036075B">
        <w:trPr>
          <w:trHeight w:val="750"/>
        </w:trPr>
        <w:tc>
          <w:tcPr>
            <w:tcW w:w="9990" w:type="dxa"/>
          </w:tcPr>
          <w:p w14:paraId="5A4A9B0E" w14:textId="1E792638" w:rsidR="004230F7" w:rsidRPr="00E806E2" w:rsidRDefault="00C16C99" w:rsidP="00D803EE">
            <w:pPr>
              <w:tabs>
                <w:tab w:val="num" w:pos="462"/>
              </w:tabs>
              <w:spacing w:line="276" w:lineRule="auto"/>
              <w:jc w:val="both"/>
              <w:rPr>
                <w:i/>
                <w:iCs/>
                <w:lang w:val="lt-LT"/>
              </w:rPr>
            </w:pPr>
            <w:r w:rsidRPr="00C16C99">
              <w:rPr>
                <w:i/>
                <w:iCs/>
                <w:lang w:val="lt-LT"/>
              </w:rPr>
              <w:t>Ar kalibravimo stendas bus naudojamas tik Perkančiosios organizacijos turimiems piranometrams kalibruoti? Jei ne prašome detalizuoti.</w:t>
            </w:r>
          </w:p>
        </w:tc>
      </w:tr>
      <w:tr w:rsidR="004724B7" w:rsidRPr="00E806E2" w14:paraId="3D3F5DDE" w14:textId="77777777" w:rsidTr="0036075B">
        <w:trPr>
          <w:trHeight w:val="366"/>
        </w:trPr>
        <w:tc>
          <w:tcPr>
            <w:tcW w:w="9990" w:type="dxa"/>
          </w:tcPr>
          <w:p w14:paraId="4719A0EC" w14:textId="77777777" w:rsidR="004724B7" w:rsidRPr="00E806E2" w:rsidRDefault="004724B7" w:rsidP="00E806E2">
            <w:pPr>
              <w:spacing w:line="276" w:lineRule="auto"/>
              <w:jc w:val="both"/>
              <w:rPr>
                <w:lang w:val="lt-LT"/>
              </w:rPr>
            </w:pPr>
            <w:r w:rsidRPr="00E806E2">
              <w:rPr>
                <w:b/>
                <w:bCs/>
                <w:lang w:val="lt-LT"/>
              </w:rPr>
              <w:t>Atsakymas</w:t>
            </w:r>
          </w:p>
        </w:tc>
      </w:tr>
      <w:tr w:rsidR="004724B7" w:rsidRPr="00E806E2" w14:paraId="14FF951C" w14:textId="77777777" w:rsidTr="0036075B">
        <w:trPr>
          <w:trHeight w:val="400"/>
        </w:trPr>
        <w:tc>
          <w:tcPr>
            <w:tcW w:w="9990" w:type="dxa"/>
          </w:tcPr>
          <w:p w14:paraId="4300E936" w14:textId="57D79B7B" w:rsidR="00DA0901" w:rsidRPr="002B3322" w:rsidRDefault="00811008" w:rsidP="00C801B6">
            <w:pPr>
              <w:tabs>
                <w:tab w:val="left" w:pos="567"/>
                <w:tab w:val="left" w:pos="851"/>
                <w:tab w:val="left" w:pos="992"/>
                <w:tab w:val="left" w:pos="1134"/>
              </w:tabs>
              <w:spacing w:line="276" w:lineRule="auto"/>
              <w:jc w:val="both"/>
              <w:textAlignment w:val="center"/>
              <w:rPr>
                <w:lang w:val="lt-LT"/>
              </w:rPr>
            </w:pPr>
            <w:r w:rsidRPr="005718E6">
              <w:rPr>
                <w:lang w:val="lt-LT"/>
              </w:rPr>
              <w:t>Dėkojame už Jūsų klausimą. Atsakydami paaiškiname, kad</w:t>
            </w:r>
            <w:r w:rsidR="002B3322" w:rsidRPr="002B3322">
              <w:rPr>
                <w:lang w:val="lt-LT"/>
              </w:rPr>
              <w:t xml:space="preserve"> kalibravimo stendo naudojimo apimtis ir paskirtis yra Perkančiosios organizacijos vidaus veiklos organizavimo klausimas, kuris Tiekėjų pasiūlymų parengimui ar pirkimo objekto įvykdymui įtakos neturi. Todėl detalesnė informacija šiuo klausimu neteikiama.</w:t>
            </w:r>
          </w:p>
        </w:tc>
      </w:tr>
      <w:tr w:rsidR="00E40F77" w:rsidRPr="00E806E2" w14:paraId="286F29F4" w14:textId="77777777" w:rsidTr="0036075B">
        <w:trPr>
          <w:trHeight w:val="400"/>
        </w:trPr>
        <w:tc>
          <w:tcPr>
            <w:tcW w:w="9990" w:type="dxa"/>
          </w:tcPr>
          <w:p w14:paraId="389788FD" w14:textId="723921BE" w:rsidR="00E40F77" w:rsidRPr="005718E6" w:rsidRDefault="00E40F77" w:rsidP="004B2E81">
            <w:pPr>
              <w:shd w:val="clear" w:color="auto" w:fill="DAE9F7" w:themeFill="text2" w:themeFillTint="1A"/>
              <w:tabs>
                <w:tab w:val="left" w:pos="567"/>
                <w:tab w:val="left" w:pos="851"/>
                <w:tab w:val="left" w:pos="992"/>
                <w:tab w:val="left" w:pos="1134"/>
              </w:tabs>
              <w:spacing w:line="276" w:lineRule="auto"/>
              <w:jc w:val="both"/>
              <w:textAlignment w:val="center"/>
            </w:pPr>
            <w:r w:rsidRPr="00E806E2">
              <w:rPr>
                <w:b/>
                <w:bCs/>
                <w:lang w:val="lt-LT"/>
              </w:rPr>
              <w:t xml:space="preserve">Klausimas </w:t>
            </w:r>
            <w:r w:rsidR="00357160">
              <w:rPr>
                <w:b/>
                <w:bCs/>
                <w:lang w:val="lt-LT"/>
              </w:rPr>
              <w:t>2</w:t>
            </w:r>
            <w:r w:rsidRPr="00E806E2">
              <w:rPr>
                <w:b/>
                <w:bCs/>
                <w:lang w:val="lt-LT"/>
              </w:rPr>
              <w:t xml:space="preserve"> </w:t>
            </w:r>
            <w:r w:rsidRPr="00E806E2">
              <w:rPr>
                <w:lang w:val="lt-LT"/>
              </w:rPr>
              <w:t>(klausimo tekstas netaisytas)</w:t>
            </w:r>
          </w:p>
        </w:tc>
      </w:tr>
      <w:tr w:rsidR="00E40F77" w:rsidRPr="00E806E2" w14:paraId="15C2DF02" w14:textId="77777777" w:rsidTr="0036075B">
        <w:trPr>
          <w:trHeight w:val="400"/>
        </w:trPr>
        <w:tc>
          <w:tcPr>
            <w:tcW w:w="9990" w:type="dxa"/>
          </w:tcPr>
          <w:p w14:paraId="4159313E" w14:textId="65E165A2" w:rsidR="00E40F77" w:rsidRPr="00D20822" w:rsidRDefault="00D20822" w:rsidP="008D5736">
            <w:pPr>
              <w:tabs>
                <w:tab w:val="left" w:pos="567"/>
                <w:tab w:val="left" w:pos="851"/>
                <w:tab w:val="left" w:pos="992"/>
                <w:tab w:val="left" w:pos="1134"/>
              </w:tabs>
              <w:spacing w:line="276" w:lineRule="auto"/>
              <w:jc w:val="both"/>
              <w:textAlignment w:val="center"/>
              <w:rPr>
                <w:i/>
                <w:iCs/>
              </w:rPr>
            </w:pPr>
            <w:r w:rsidRPr="00D20822">
              <w:rPr>
                <w:i/>
                <w:iCs/>
                <w:lang w:val="lt-LT"/>
              </w:rPr>
              <w:t xml:space="preserve">Reikalavimuose nurodyta, kad „Turi būti atliktas piranometrų kalibravimo stendo tinkamumo bandymas pas gamintoją (angl. </w:t>
            </w:r>
            <w:proofErr w:type="spellStart"/>
            <w:r w:rsidRPr="00D20822">
              <w:rPr>
                <w:i/>
                <w:iCs/>
                <w:lang w:val="lt-LT"/>
              </w:rPr>
              <w:t>Factory</w:t>
            </w:r>
            <w:proofErr w:type="spellEnd"/>
            <w:r w:rsidRPr="00D20822">
              <w:rPr>
                <w:i/>
                <w:iCs/>
                <w:lang w:val="lt-LT"/>
              </w:rPr>
              <w:t xml:space="preserve"> </w:t>
            </w:r>
            <w:proofErr w:type="spellStart"/>
            <w:r w:rsidRPr="00D20822">
              <w:rPr>
                <w:i/>
                <w:iCs/>
                <w:lang w:val="lt-LT"/>
              </w:rPr>
              <w:t>acceptance</w:t>
            </w:r>
            <w:proofErr w:type="spellEnd"/>
            <w:r w:rsidRPr="00D20822">
              <w:rPr>
                <w:i/>
                <w:iCs/>
                <w:lang w:val="lt-LT"/>
              </w:rPr>
              <w:t xml:space="preserve"> </w:t>
            </w:r>
            <w:proofErr w:type="spellStart"/>
            <w:r w:rsidRPr="00D20822">
              <w:rPr>
                <w:i/>
                <w:iCs/>
                <w:lang w:val="lt-LT"/>
              </w:rPr>
              <w:t>test</w:t>
            </w:r>
            <w:proofErr w:type="spellEnd"/>
            <w:r w:rsidRPr="00D20822">
              <w:rPr>
                <w:i/>
                <w:iCs/>
                <w:lang w:val="lt-LT"/>
              </w:rPr>
              <w:t xml:space="preserve"> – FAT) dalyvaujant ne mažiau kaip 2 (dviem) LHMT darbuotojams“. Kadangi tai yra gana sudėtinga sistema su specializuota programine įranga, gamintojas nerekomenduoja atlikti FAT bandymų, tačiau siūlo pilnus mokymus objekte, kuriuos vestų gamintojo kalibravimo ekspertas, siekiant užtikrinti, kad vietinė komanda prieš pradėdama kalibravimo darbus įgytų visas reikalingas žinias ir praktinę patirtį kalibravimo proceso vykdymui. Prašome patvirtinti, kad tokia opcija priimtina Perkančiajai organizacijai. Taip bus sutaupomos ir LHMT darbuotojų kelionės ir apgyvendinimo bei kitos komandiruotės išlaidos. Jei sąlyga </w:t>
            </w:r>
            <w:proofErr w:type="spellStart"/>
            <w:r w:rsidRPr="00D20822">
              <w:rPr>
                <w:i/>
                <w:iCs/>
                <w:lang w:val="lt-LT"/>
              </w:rPr>
              <w:t>tenkintina</w:t>
            </w:r>
            <w:proofErr w:type="spellEnd"/>
            <w:r w:rsidRPr="00D20822">
              <w:rPr>
                <w:i/>
                <w:iCs/>
                <w:lang w:val="lt-LT"/>
              </w:rPr>
              <w:t>, tai suprantame, kad FAT bandymo protokolas nebus reikalaujamas.</w:t>
            </w:r>
          </w:p>
        </w:tc>
      </w:tr>
      <w:tr w:rsidR="00D81918" w:rsidRPr="00E806E2" w14:paraId="495B4B49" w14:textId="77777777" w:rsidTr="0036075B">
        <w:trPr>
          <w:trHeight w:val="400"/>
        </w:trPr>
        <w:tc>
          <w:tcPr>
            <w:tcW w:w="9990" w:type="dxa"/>
          </w:tcPr>
          <w:p w14:paraId="7D55383C" w14:textId="6DB3EC82" w:rsidR="00D81918" w:rsidRPr="00D81918" w:rsidRDefault="00D81918" w:rsidP="008D5736">
            <w:pPr>
              <w:tabs>
                <w:tab w:val="left" w:pos="567"/>
                <w:tab w:val="left" w:pos="851"/>
                <w:tab w:val="left" w:pos="992"/>
                <w:tab w:val="left" w:pos="1134"/>
              </w:tabs>
              <w:spacing w:line="276" w:lineRule="auto"/>
              <w:jc w:val="both"/>
              <w:textAlignment w:val="center"/>
            </w:pPr>
            <w:r w:rsidRPr="00D81918">
              <w:rPr>
                <w:b/>
                <w:bCs/>
                <w:lang w:val="lt-LT"/>
              </w:rPr>
              <w:t>Atsakymas</w:t>
            </w:r>
          </w:p>
        </w:tc>
      </w:tr>
      <w:tr w:rsidR="00D81918" w:rsidRPr="00E806E2" w14:paraId="3D5B986E" w14:textId="77777777" w:rsidTr="0036075B">
        <w:trPr>
          <w:trHeight w:val="400"/>
        </w:trPr>
        <w:tc>
          <w:tcPr>
            <w:tcW w:w="9990" w:type="dxa"/>
          </w:tcPr>
          <w:p w14:paraId="6559B402" w14:textId="604646B7" w:rsidR="00D81918" w:rsidRPr="00D22CA7" w:rsidRDefault="009837D6" w:rsidP="00764144">
            <w:pPr>
              <w:tabs>
                <w:tab w:val="left" w:pos="567"/>
                <w:tab w:val="left" w:pos="851"/>
                <w:tab w:val="left" w:pos="992"/>
                <w:tab w:val="left" w:pos="1134"/>
              </w:tabs>
              <w:spacing w:line="276" w:lineRule="auto"/>
              <w:jc w:val="both"/>
              <w:textAlignment w:val="center"/>
              <w:rPr>
                <w:lang w:val="lt-LT"/>
              </w:rPr>
            </w:pPr>
            <w:r w:rsidRPr="005718E6">
              <w:rPr>
                <w:lang w:val="lt-LT"/>
              </w:rPr>
              <w:t>Dėkojame už Jūsų klausimą. Atsakydami paaiškiname, kad</w:t>
            </w:r>
            <w:r w:rsidR="00D22CA7">
              <w:rPr>
                <w:lang w:val="lt-LT"/>
              </w:rPr>
              <w:t xml:space="preserve"> p</w:t>
            </w:r>
            <w:r w:rsidR="005E0084" w:rsidRPr="00764144">
              <w:rPr>
                <w:lang w:val="lt-LT"/>
              </w:rPr>
              <w:t xml:space="preserve">iranometrų kalibravimo stendo tinkamumo bandymas pas gamintoją (FAT), dalyvaujant Perkančiosios organizacijos atstovams, yra būtinas siekiant užtikrinti, kad gaminama įranga visiškai atitinka techninėje specifikacijoje nurodytus </w:t>
            </w:r>
            <w:r w:rsidR="005E0084" w:rsidRPr="00764144">
              <w:rPr>
                <w:lang w:val="lt-LT"/>
              </w:rPr>
              <w:lastRenderedPageBreak/>
              <w:t xml:space="preserve">reikalavimus </w:t>
            </w:r>
            <w:r w:rsidR="005E0084" w:rsidRPr="0041688E">
              <w:rPr>
                <w:lang w:val="lt-LT"/>
              </w:rPr>
              <w:t>prieš ją perduodant gavėjui. Reikalavimas darbuotojų apmokymui taip pat numatytas Techninėje specifikacijoje</w:t>
            </w:r>
            <w:r w:rsidR="00764144" w:rsidRPr="0041688E">
              <w:rPr>
                <w:lang w:val="lt-LT"/>
              </w:rPr>
              <w:t xml:space="preserve"> (</w:t>
            </w:r>
            <w:r w:rsidR="00994D10" w:rsidRPr="0041688E">
              <w:rPr>
                <w:lang w:val="lt-LT"/>
              </w:rPr>
              <w:t xml:space="preserve">8 </w:t>
            </w:r>
            <w:r w:rsidR="00764144" w:rsidRPr="0041688E">
              <w:rPr>
                <w:lang w:val="lt-LT"/>
              </w:rPr>
              <w:t>p.)</w:t>
            </w:r>
            <w:r w:rsidR="005E0084" w:rsidRPr="0041688E">
              <w:rPr>
                <w:lang w:val="lt-LT"/>
              </w:rPr>
              <w:t>. Atsižvelgiant</w:t>
            </w:r>
            <w:r w:rsidR="005E0084" w:rsidRPr="00764144">
              <w:rPr>
                <w:lang w:val="lt-LT"/>
              </w:rPr>
              <w:t xml:space="preserve"> į tai, FAT bandymas ir jo protokolas išlieka privalomi, o tiekėjo siūloma alternatyva (mokymai objekte vietoj FAT) yra nepriimtina.</w:t>
            </w:r>
          </w:p>
        </w:tc>
      </w:tr>
      <w:tr w:rsidR="00E40F77" w:rsidRPr="00E806E2" w14:paraId="49C49CDC" w14:textId="77777777" w:rsidTr="0036075B">
        <w:trPr>
          <w:trHeight w:val="400"/>
        </w:trPr>
        <w:tc>
          <w:tcPr>
            <w:tcW w:w="9990" w:type="dxa"/>
          </w:tcPr>
          <w:p w14:paraId="3EE3F1EB" w14:textId="180D322B" w:rsidR="00E40F77" w:rsidRPr="005718E6" w:rsidRDefault="00E40F77" w:rsidP="004B2E81">
            <w:pPr>
              <w:shd w:val="clear" w:color="auto" w:fill="DAE9F7" w:themeFill="text2" w:themeFillTint="1A"/>
              <w:tabs>
                <w:tab w:val="left" w:pos="567"/>
                <w:tab w:val="left" w:pos="851"/>
                <w:tab w:val="left" w:pos="992"/>
                <w:tab w:val="left" w:pos="1134"/>
              </w:tabs>
              <w:spacing w:line="276" w:lineRule="auto"/>
              <w:jc w:val="both"/>
              <w:textAlignment w:val="center"/>
            </w:pPr>
            <w:r w:rsidRPr="00E806E2">
              <w:rPr>
                <w:b/>
                <w:bCs/>
                <w:lang w:val="lt-LT"/>
              </w:rPr>
              <w:lastRenderedPageBreak/>
              <w:t xml:space="preserve">Klausimas </w:t>
            </w:r>
            <w:r w:rsidR="00357160">
              <w:rPr>
                <w:b/>
                <w:bCs/>
                <w:lang w:val="lt-LT"/>
              </w:rPr>
              <w:t>3</w:t>
            </w:r>
            <w:r w:rsidRPr="00E806E2">
              <w:rPr>
                <w:b/>
                <w:bCs/>
                <w:lang w:val="lt-LT"/>
              </w:rPr>
              <w:t xml:space="preserve"> </w:t>
            </w:r>
            <w:r w:rsidRPr="00E806E2">
              <w:rPr>
                <w:lang w:val="lt-LT"/>
              </w:rPr>
              <w:t>(klausimo tekstas netaisytas)</w:t>
            </w:r>
          </w:p>
        </w:tc>
      </w:tr>
      <w:tr w:rsidR="00E40F77" w:rsidRPr="00E806E2" w14:paraId="1E6E0D04" w14:textId="77777777" w:rsidTr="0036075B">
        <w:trPr>
          <w:trHeight w:val="400"/>
        </w:trPr>
        <w:tc>
          <w:tcPr>
            <w:tcW w:w="9990" w:type="dxa"/>
          </w:tcPr>
          <w:p w14:paraId="5239727D" w14:textId="77777777" w:rsidR="00E40F77" w:rsidRDefault="004A7ED4" w:rsidP="004A7ED4">
            <w:pPr>
              <w:tabs>
                <w:tab w:val="left" w:pos="567"/>
                <w:tab w:val="left" w:pos="851"/>
                <w:tab w:val="left" w:pos="992"/>
                <w:tab w:val="left" w:pos="1134"/>
              </w:tabs>
              <w:spacing w:line="276" w:lineRule="auto"/>
              <w:jc w:val="both"/>
              <w:textAlignment w:val="center"/>
              <w:rPr>
                <w:i/>
                <w:iCs/>
                <w:lang w:val="lt-LT"/>
              </w:rPr>
            </w:pPr>
            <w:r w:rsidRPr="004A7ED4">
              <w:rPr>
                <w:i/>
                <w:iCs/>
                <w:lang w:val="lt-LT"/>
              </w:rPr>
              <w:t>Ar teisingai suprantame, kad kalibravimo stendą Perkančioji organizacija susimontuos pati adresu Rapsų g. 5, Noreikiškės, Kauno r., Lietuva ir Tiekėjas už šias paslaugas nėra atsakingas?</w:t>
            </w:r>
          </w:p>
          <w:p w14:paraId="46AAB852" w14:textId="536E074A" w:rsidR="00915959" w:rsidRPr="00D22CA7" w:rsidRDefault="00915959" w:rsidP="004A7ED4">
            <w:pPr>
              <w:tabs>
                <w:tab w:val="left" w:pos="567"/>
                <w:tab w:val="left" w:pos="851"/>
                <w:tab w:val="left" w:pos="992"/>
                <w:tab w:val="left" w:pos="1134"/>
              </w:tabs>
              <w:spacing w:line="276" w:lineRule="auto"/>
              <w:jc w:val="both"/>
              <w:textAlignment w:val="center"/>
              <w:rPr>
                <w:i/>
                <w:iCs/>
                <w:lang w:val="lt-LT"/>
              </w:rPr>
            </w:pPr>
          </w:p>
        </w:tc>
      </w:tr>
      <w:tr w:rsidR="00D81918" w:rsidRPr="00E806E2" w14:paraId="674D820C" w14:textId="77777777" w:rsidTr="0036075B">
        <w:trPr>
          <w:trHeight w:val="400"/>
        </w:trPr>
        <w:tc>
          <w:tcPr>
            <w:tcW w:w="9990" w:type="dxa"/>
          </w:tcPr>
          <w:p w14:paraId="5CF61341" w14:textId="2382F39B" w:rsidR="00D81918" w:rsidRPr="004A7ED4" w:rsidRDefault="00D81918" w:rsidP="004A7ED4">
            <w:pPr>
              <w:tabs>
                <w:tab w:val="left" w:pos="567"/>
                <w:tab w:val="left" w:pos="851"/>
                <w:tab w:val="left" w:pos="992"/>
                <w:tab w:val="left" w:pos="1134"/>
              </w:tabs>
              <w:spacing w:line="276" w:lineRule="auto"/>
              <w:jc w:val="both"/>
              <w:textAlignment w:val="center"/>
              <w:rPr>
                <w:i/>
                <w:iCs/>
              </w:rPr>
            </w:pPr>
            <w:r w:rsidRPr="00E806E2">
              <w:rPr>
                <w:b/>
                <w:bCs/>
                <w:lang w:val="lt-LT"/>
              </w:rPr>
              <w:t>Atsakymas</w:t>
            </w:r>
          </w:p>
        </w:tc>
      </w:tr>
      <w:tr w:rsidR="00D81918" w:rsidRPr="00E806E2" w14:paraId="70E12E17" w14:textId="77777777" w:rsidTr="0036075B">
        <w:trPr>
          <w:trHeight w:val="400"/>
        </w:trPr>
        <w:tc>
          <w:tcPr>
            <w:tcW w:w="9990" w:type="dxa"/>
          </w:tcPr>
          <w:p w14:paraId="3992D33B" w14:textId="77777777" w:rsidR="00D559A0" w:rsidRPr="00523885" w:rsidRDefault="00D559A0" w:rsidP="00D559A0">
            <w:pPr>
              <w:tabs>
                <w:tab w:val="left" w:pos="567"/>
                <w:tab w:val="left" w:pos="851"/>
                <w:tab w:val="left" w:pos="992"/>
                <w:tab w:val="left" w:pos="1134"/>
              </w:tabs>
              <w:spacing w:line="276" w:lineRule="auto"/>
              <w:jc w:val="both"/>
              <w:textAlignment w:val="center"/>
              <w:rPr>
                <w:lang w:val="lt-LT"/>
              </w:rPr>
            </w:pPr>
            <w:r w:rsidRPr="00523885">
              <w:rPr>
                <w:lang w:val="lt-LT"/>
              </w:rPr>
              <w:t>Patvirtiname, kad vadovaujantis Pirkimo sąlygų reikalavimais, Tiekėjas yra atsakingas už pilnos komplektacijos įrangos pristatymą adresu Rapsų g. 5, Noreikiškės, Kauno r., Lietuva, jos saugumą iki faktinio perdavimo ir dokumentacijos (įskaitant montavimo instrukciją) pateikimą, kaip numatyta Techninės specifikacijos 3.2 ir 9 punktuose. Pačių montavimo darbų atlikimas Tiekėjui nėra numatytas.</w:t>
            </w:r>
          </w:p>
          <w:p w14:paraId="0012EB80" w14:textId="1FFA4E36" w:rsidR="00D81918" w:rsidRPr="00D22CA7" w:rsidRDefault="00D559A0" w:rsidP="00523885">
            <w:pPr>
              <w:tabs>
                <w:tab w:val="left" w:pos="567"/>
                <w:tab w:val="left" w:pos="851"/>
                <w:tab w:val="left" w:pos="992"/>
                <w:tab w:val="left" w:pos="1134"/>
              </w:tabs>
              <w:spacing w:line="276" w:lineRule="auto"/>
              <w:jc w:val="both"/>
              <w:textAlignment w:val="center"/>
              <w:rPr>
                <w:lang w:val="lt-LT"/>
              </w:rPr>
            </w:pPr>
            <w:r w:rsidRPr="00523885">
              <w:rPr>
                <w:lang w:val="lt-LT"/>
              </w:rPr>
              <w:t>Kartu pažymime, kad Tiekėjas išlieka visiškai atsakingas už Techninės specifikacijos 8 punkte numatytų ne mažiau kaip 2 (dviejų) darbuotojų pilnaverčių mokymų suorganizavimą ir pravedimą (apimant matavimų atlikimą, rezultatų vertinimą ir įrangos priežiūrą).</w:t>
            </w:r>
          </w:p>
        </w:tc>
      </w:tr>
      <w:tr w:rsidR="00E40F77" w:rsidRPr="00E806E2" w14:paraId="2B5A7AA0" w14:textId="77777777" w:rsidTr="0036075B">
        <w:trPr>
          <w:trHeight w:val="400"/>
        </w:trPr>
        <w:tc>
          <w:tcPr>
            <w:tcW w:w="9990" w:type="dxa"/>
          </w:tcPr>
          <w:p w14:paraId="0D5FB2C9" w14:textId="38645143" w:rsidR="00E40F77" w:rsidRPr="005718E6" w:rsidRDefault="00E40F77" w:rsidP="004B2E81">
            <w:pPr>
              <w:shd w:val="clear" w:color="auto" w:fill="DAE9F7" w:themeFill="text2" w:themeFillTint="1A"/>
              <w:tabs>
                <w:tab w:val="left" w:pos="567"/>
                <w:tab w:val="left" w:pos="851"/>
                <w:tab w:val="left" w:pos="992"/>
                <w:tab w:val="left" w:pos="1134"/>
              </w:tabs>
              <w:spacing w:line="276" w:lineRule="auto"/>
              <w:jc w:val="both"/>
              <w:textAlignment w:val="center"/>
            </w:pPr>
            <w:r w:rsidRPr="00E806E2">
              <w:rPr>
                <w:b/>
                <w:bCs/>
                <w:lang w:val="lt-LT"/>
              </w:rPr>
              <w:t xml:space="preserve">Klausimas </w:t>
            </w:r>
            <w:r w:rsidR="00357160">
              <w:rPr>
                <w:b/>
                <w:bCs/>
                <w:lang w:val="lt-LT"/>
              </w:rPr>
              <w:t>4</w:t>
            </w:r>
            <w:r w:rsidRPr="00E806E2">
              <w:rPr>
                <w:b/>
                <w:bCs/>
                <w:lang w:val="lt-LT"/>
              </w:rPr>
              <w:t xml:space="preserve"> </w:t>
            </w:r>
            <w:r w:rsidRPr="00E806E2">
              <w:rPr>
                <w:lang w:val="lt-LT"/>
              </w:rPr>
              <w:t xml:space="preserve">(klausimo tekstas </w:t>
            </w:r>
            <w:r w:rsidRPr="004B2E81">
              <w:rPr>
                <w:shd w:val="clear" w:color="auto" w:fill="DAE9F7" w:themeFill="text2" w:themeFillTint="1A"/>
                <w:lang w:val="lt-LT"/>
              </w:rPr>
              <w:t>netaisytas</w:t>
            </w:r>
            <w:r w:rsidRPr="00E806E2">
              <w:rPr>
                <w:lang w:val="lt-LT"/>
              </w:rPr>
              <w:t>)</w:t>
            </w:r>
          </w:p>
        </w:tc>
      </w:tr>
      <w:tr w:rsidR="00E40F77" w:rsidRPr="00E806E2" w14:paraId="78AAAFC3" w14:textId="77777777" w:rsidTr="0036075B">
        <w:trPr>
          <w:trHeight w:val="400"/>
        </w:trPr>
        <w:tc>
          <w:tcPr>
            <w:tcW w:w="9990" w:type="dxa"/>
          </w:tcPr>
          <w:p w14:paraId="713E28A8" w14:textId="10732D65" w:rsidR="00E40F77" w:rsidRPr="00D22CA7" w:rsidRDefault="00E10BF3" w:rsidP="008D5736">
            <w:pPr>
              <w:tabs>
                <w:tab w:val="left" w:pos="567"/>
                <w:tab w:val="left" w:pos="851"/>
                <w:tab w:val="left" w:pos="992"/>
                <w:tab w:val="left" w:pos="1134"/>
              </w:tabs>
              <w:spacing w:line="276" w:lineRule="auto"/>
              <w:jc w:val="both"/>
              <w:textAlignment w:val="center"/>
              <w:rPr>
                <w:i/>
                <w:iCs/>
                <w:lang w:val="lt-LT"/>
              </w:rPr>
            </w:pPr>
            <w:r w:rsidRPr="00E10BF3">
              <w:rPr>
                <w:i/>
                <w:iCs/>
                <w:lang w:val="lt-LT"/>
              </w:rPr>
              <w:t>Techninių specifikacijų reikalavimuose nurodyta, kad turi būti pateikta nacionalinio saugumo reikalavimų atitikties deklaracija. Prašome patikslinti, ar šią deklaraciją teikia tik tiesiogiai pirkime dalyvaujantis Tiekėjas ar ir įrangos gamintojas?</w:t>
            </w:r>
          </w:p>
        </w:tc>
      </w:tr>
      <w:tr w:rsidR="00D81918" w:rsidRPr="00E806E2" w14:paraId="4B21991D" w14:textId="77777777" w:rsidTr="0036075B">
        <w:trPr>
          <w:trHeight w:val="400"/>
        </w:trPr>
        <w:tc>
          <w:tcPr>
            <w:tcW w:w="9990" w:type="dxa"/>
          </w:tcPr>
          <w:p w14:paraId="2D665D9A" w14:textId="62FBC1E7" w:rsidR="00D81918" w:rsidRPr="00E10BF3" w:rsidRDefault="00D81918" w:rsidP="008D5736">
            <w:pPr>
              <w:tabs>
                <w:tab w:val="left" w:pos="567"/>
                <w:tab w:val="left" w:pos="851"/>
                <w:tab w:val="left" w:pos="992"/>
                <w:tab w:val="left" w:pos="1134"/>
              </w:tabs>
              <w:spacing w:line="276" w:lineRule="auto"/>
              <w:jc w:val="both"/>
              <w:textAlignment w:val="center"/>
              <w:rPr>
                <w:i/>
                <w:iCs/>
              </w:rPr>
            </w:pPr>
            <w:r w:rsidRPr="00E806E2">
              <w:rPr>
                <w:b/>
                <w:bCs/>
                <w:lang w:val="lt-LT"/>
              </w:rPr>
              <w:t>Atsakymas</w:t>
            </w:r>
          </w:p>
        </w:tc>
      </w:tr>
      <w:tr w:rsidR="00D81918" w:rsidRPr="00E806E2" w14:paraId="0E56C598" w14:textId="77777777" w:rsidTr="0036075B">
        <w:trPr>
          <w:trHeight w:val="400"/>
        </w:trPr>
        <w:tc>
          <w:tcPr>
            <w:tcW w:w="9990" w:type="dxa"/>
          </w:tcPr>
          <w:p w14:paraId="12DEF481" w14:textId="413E429D" w:rsidR="00D81918" w:rsidRPr="00D22CA7" w:rsidRDefault="009837D6" w:rsidP="004B794D">
            <w:pPr>
              <w:tabs>
                <w:tab w:val="left" w:pos="567"/>
                <w:tab w:val="left" w:pos="851"/>
                <w:tab w:val="left" w:pos="992"/>
                <w:tab w:val="left" w:pos="1134"/>
              </w:tabs>
              <w:spacing w:line="276" w:lineRule="auto"/>
              <w:jc w:val="both"/>
              <w:textAlignment w:val="center"/>
              <w:rPr>
                <w:b/>
                <w:bCs/>
                <w:lang w:val="lt-LT"/>
              </w:rPr>
            </w:pPr>
            <w:r w:rsidRPr="005718E6">
              <w:rPr>
                <w:lang w:val="lt-LT"/>
              </w:rPr>
              <w:t>Dėkojame už Jūsų klausimą. Atsakydami paaiškiname, kad</w:t>
            </w:r>
            <w:r w:rsidR="00D22CA7">
              <w:rPr>
                <w:lang w:val="lt-LT"/>
              </w:rPr>
              <w:t xml:space="preserve"> </w:t>
            </w:r>
            <w:r w:rsidR="00C801B6">
              <w:rPr>
                <w:spacing w:val="2"/>
                <w:shd w:val="clear" w:color="auto" w:fill="FFFFFF"/>
                <w:lang w:val="lt-LT"/>
              </w:rPr>
              <w:t>k</w:t>
            </w:r>
            <w:r w:rsidR="004B794D" w:rsidRPr="004B794D">
              <w:rPr>
                <w:spacing w:val="2"/>
                <w:shd w:val="clear" w:color="auto" w:fill="FFFFFF"/>
                <w:lang w:val="lt-LT"/>
              </w:rPr>
              <w:t>ai tikrinama informacija pagal VPĮ 37 str. 9 d. ir VPĮ 47 str. 9 d., Viešųjų pirkimų tarnybos nustatytos formos Nacionalinio saugumo reikalavimų atitikties deklaraciją turi pateikti tik tiekėjas. Joje tiekėjas nurodo informaciją ir apie save, t. y. tiekėją, ir apie jo subtiekėjus, ir apie ūkio subjektus, kurių pajėgumais remiasi. Jei pasiūlymą teikia tiekėjų grupė, minėtą deklaraciją turi pildyti kiekvienas grupės narys (visi jungtinės veiklos partneriai).</w:t>
            </w:r>
            <w:r w:rsidR="004B794D" w:rsidRPr="00C801B6">
              <w:rPr>
                <w:spacing w:val="2"/>
                <w:shd w:val="clear" w:color="auto" w:fill="FFFFFF"/>
              </w:rPr>
              <w:t> </w:t>
            </w:r>
          </w:p>
        </w:tc>
      </w:tr>
      <w:tr w:rsidR="00E40F77" w:rsidRPr="00E806E2" w14:paraId="6B815C02" w14:textId="77777777" w:rsidTr="0036075B">
        <w:trPr>
          <w:trHeight w:val="400"/>
        </w:trPr>
        <w:tc>
          <w:tcPr>
            <w:tcW w:w="9990" w:type="dxa"/>
          </w:tcPr>
          <w:p w14:paraId="180DFBCB" w14:textId="1B4A3EF4" w:rsidR="00E40F77" w:rsidRPr="005718E6" w:rsidRDefault="00357160" w:rsidP="004B2E81">
            <w:pPr>
              <w:shd w:val="clear" w:color="auto" w:fill="DAE9F7" w:themeFill="text2" w:themeFillTint="1A"/>
              <w:tabs>
                <w:tab w:val="left" w:pos="567"/>
                <w:tab w:val="left" w:pos="851"/>
                <w:tab w:val="left" w:pos="992"/>
                <w:tab w:val="left" w:pos="1134"/>
              </w:tabs>
              <w:spacing w:line="276" w:lineRule="auto"/>
              <w:jc w:val="both"/>
              <w:textAlignment w:val="center"/>
            </w:pPr>
            <w:r w:rsidRPr="00E806E2">
              <w:rPr>
                <w:b/>
                <w:bCs/>
                <w:lang w:val="lt-LT"/>
              </w:rPr>
              <w:t xml:space="preserve">Klausimas </w:t>
            </w:r>
            <w:r>
              <w:rPr>
                <w:b/>
                <w:bCs/>
                <w:lang w:val="lt-LT"/>
              </w:rPr>
              <w:t>5</w:t>
            </w:r>
            <w:r w:rsidRPr="00E806E2">
              <w:rPr>
                <w:b/>
                <w:bCs/>
                <w:lang w:val="lt-LT"/>
              </w:rPr>
              <w:t xml:space="preserve"> </w:t>
            </w:r>
            <w:r w:rsidRPr="00E806E2">
              <w:rPr>
                <w:lang w:val="lt-LT"/>
              </w:rPr>
              <w:t>(klausimo tekstas netaisytas)</w:t>
            </w:r>
          </w:p>
        </w:tc>
      </w:tr>
      <w:tr w:rsidR="00E40F77" w:rsidRPr="00E806E2" w14:paraId="34FD782C" w14:textId="77777777" w:rsidTr="0036075B">
        <w:trPr>
          <w:trHeight w:val="400"/>
        </w:trPr>
        <w:tc>
          <w:tcPr>
            <w:tcW w:w="9990" w:type="dxa"/>
          </w:tcPr>
          <w:p w14:paraId="5E566F6C" w14:textId="1374595B" w:rsidR="00E40F77" w:rsidRPr="00D22CA7" w:rsidRDefault="007A07A4" w:rsidP="008D5736">
            <w:pPr>
              <w:tabs>
                <w:tab w:val="left" w:pos="567"/>
                <w:tab w:val="left" w:pos="851"/>
                <w:tab w:val="left" w:pos="992"/>
                <w:tab w:val="left" w:pos="1134"/>
              </w:tabs>
              <w:spacing w:line="276" w:lineRule="auto"/>
              <w:jc w:val="both"/>
              <w:textAlignment w:val="center"/>
              <w:rPr>
                <w:i/>
                <w:iCs/>
                <w:lang w:val="lt-LT"/>
              </w:rPr>
            </w:pPr>
            <w:r w:rsidRPr="007A07A4">
              <w:rPr>
                <w:i/>
                <w:iCs/>
                <w:lang w:val="lt-LT"/>
              </w:rPr>
              <w:t xml:space="preserve">Techninėje specifikacijoje nurodyta, kad dirbtinės spinduliuotės šaltinis turi būti </w:t>
            </w:r>
            <w:proofErr w:type="spellStart"/>
            <w:r w:rsidRPr="007A07A4">
              <w:rPr>
                <w:i/>
                <w:iCs/>
                <w:lang w:val="lt-LT"/>
              </w:rPr>
              <w:t>halogeninė</w:t>
            </w:r>
            <w:proofErr w:type="spellEnd"/>
            <w:r w:rsidRPr="007A07A4">
              <w:rPr>
                <w:i/>
                <w:iCs/>
                <w:lang w:val="lt-LT"/>
              </w:rPr>
              <w:t xml:space="preserve"> lempa (≥650 W). Tai akivaizdžiai riboja konkurenciją ir nesuteikia galimybės siūlyti lygiavertį šaltinį. Prašome patvirtinti, kad gali būti naudojamas LED pagrindu veikiantis dirbtinės šviesos šaltinis, kuris tuo pačiu atitinka ISO 9847:2023 Type A1 reikalavimus bei užtikrina reikalaujamą kalibravimo neapibrėžtį ir našumo parametrus.</w:t>
            </w:r>
          </w:p>
        </w:tc>
      </w:tr>
      <w:tr w:rsidR="00D81918" w:rsidRPr="00E806E2" w14:paraId="5C3841AC" w14:textId="77777777" w:rsidTr="0036075B">
        <w:trPr>
          <w:trHeight w:val="400"/>
        </w:trPr>
        <w:tc>
          <w:tcPr>
            <w:tcW w:w="9990" w:type="dxa"/>
          </w:tcPr>
          <w:p w14:paraId="1E41C53C" w14:textId="753C4A22" w:rsidR="00D81918" w:rsidRPr="007A07A4" w:rsidRDefault="00D81918" w:rsidP="008D5736">
            <w:pPr>
              <w:tabs>
                <w:tab w:val="left" w:pos="567"/>
                <w:tab w:val="left" w:pos="851"/>
                <w:tab w:val="left" w:pos="992"/>
                <w:tab w:val="left" w:pos="1134"/>
              </w:tabs>
              <w:spacing w:line="276" w:lineRule="auto"/>
              <w:jc w:val="both"/>
              <w:textAlignment w:val="center"/>
              <w:rPr>
                <w:i/>
                <w:iCs/>
              </w:rPr>
            </w:pPr>
            <w:r w:rsidRPr="00E806E2">
              <w:rPr>
                <w:b/>
                <w:bCs/>
                <w:lang w:val="lt-LT"/>
              </w:rPr>
              <w:t>Atsakymas</w:t>
            </w:r>
          </w:p>
        </w:tc>
      </w:tr>
      <w:tr w:rsidR="00D81918" w:rsidRPr="00E806E2" w14:paraId="4BAD25A2" w14:textId="77777777" w:rsidTr="0036075B">
        <w:trPr>
          <w:trHeight w:val="400"/>
        </w:trPr>
        <w:tc>
          <w:tcPr>
            <w:tcW w:w="9990" w:type="dxa"/>
          </w:tcPr>
          <w:p w14:paraId="2BF12D62" w14:textId="4176AD25" w:rsidR="00623AFB" w:rsidRPr="00623AFB" w:rsidRDefault="009837D6" w:rsidP="00623AFB">
            <w:pPr>
              <w:tabs>
                <w:tab w:val="left" w:pos="567"/>
                <w:tab w:val="left" w:pos="851"/>
                <w:tab w:val="left" w:pos="992"/>
                <w:tab w:val="left" w:pos="1134"/>
              </w:tabs>
              <w:spacing w:line="276" w:lineRule="auto"/>
              <w:jc w:val="both"/>
              <w:textAlignment w:val="center"/>
              <w:rPr>
                <w:lang w:val="lt-LT"/>
              </w:rPr>
            </w:pPr>
            <w:r w:rsidRPr="005718E6">
              <w:rPr>
                <w:lang w:val="lt-LT"/>
              </w:rPr>
              <w:t>Dėkojame už Jūsų klausimą. Atsakydami paaiškiname, kad</w:t>
            </w:r>
            <w:r w:rsidR="00D22CA7">
              <w:rPr>
                <w:lang w:val="lt-LT"/>
              </w:rPr>
              <w:t xml:space="preserve"> </w:t>
            </w:r>
            <w:r w:rsidR="00C801B6">
              <w:rPr>
                <w:lang w:val="lt-LT"/>
              </w:rPr>
              <w:t>k</w:t>
            </w:r>
            <w:r w:rsidR="00623AFB" w:rsidRPr="00623AFB">
              <w:rPr>
                <w:lang w:val="lt-LT"/>
              </w:rPr>
              <w:t xml:space="preserve">alibruojami piranometrai yra </w:t>
            </w:r>
            <w:proofErr w:type="spellStart"/>
            <w:r w:rsidR="00623AFB" w:rsidRPr="00623AFB">
              <w:rPr>
                <w:lang w:val="lt-LT"/>
              </w:rPr>
              <w:t>termoelektrinio</w:t>
            </w:r>
            <w:proofErr w:type="spellEnd"/>
            <w:r w:rsidR="00623AFB" w:rsidRPr="00623AFB">
              <w:rPr>
                <w:lang w:val="lt-LT"/>
              </w:rPr>
              <w:t xml:space="preserve"> (</w:t>
            </w:r>
            <w:proofErr w:type="spellStart"/>
            <w:r w:rsidR="00623AFB" w:rsidRPr="00623AFB">
              <w:rPr>
                <w:lang w:val="lt-LT"/>
              </w:rPr>
              <w:t>thermopile</w:t>
            </w:r>
            <w:proofErr w:type="spellEnd"/>
            <w:r w:rsidR="00623AFB" w:rsidRPr="00623AFB">
              <w:rPr>
                <w:lang w:val="lt-LT"/>
              </w:rPr>
              <w:t xml:space="preserve">) tipo, kurių veikimo principas pagrįstas visos absorbuojamos saulės spinduliuotės plataus diapazono (nuo 285 </w:t>
            </w:r>
            <w:proofErr w:type="spellStart"/>
            <w:r w:rsidR="00623AFB" w:rsidRPr="00623AFB">
              <w:rPr>
                <w:lang w:val="lt-LT"/>
              </w:rPr>
              <w:t>nm</w:t>
            </w:r>
            <w:proofErr w:type="spellEnd"/>
            <w:r w:rsidR="00623AFB" w:rsidRPr="00623AFB">
              <w:rPr>
                <w:lang w:val="lt-LT"/>
              </w:rPr>
              <w:t xml:space="preserve"> iki 3000 </w:t>
            </w:r>
            <w:proofErr w:type="spellStart"/>
            <w:r w:rsidR="00623AFB" w:rsidRPr="00623AFB">
              <w:rPr>
                <w:lang w:val="lt-LT"/>
              </w:rPr>
              <w:t>nm</w:t>
            </w:r>
            <w:proofErr w:type="spellEnd"/>
            <w:r w:rsidR="00623AFB" w:rsidRPr="00623AFB">
              <w:rPr>
                <w:lang w:val="lt-LT"/>
              </w:rPr>
              <w:t xml:space="preserve">) pavertimu šiluma. Siekiant užtikrinti kalibravimo tikslumą, dirbtinės spinduliuotės šaltinis privalo generuoti tolygų, nepertraukiamą spinduliuotės spektrą diapazone nuo 285 </w:t>
            </w:r>
            <w:proofErr w:type="spellStart"/>
            <w:r w:rsidR="00623AFB" w:rsidRPr="00623AFB">
              <w:rPr>
                <w:lang w:val="lt-LT"/>
              </w:rPr>
              <w:t>nm</w:t>
            </w:r>
            <w:proofErr w:type="spellEnd"/>
            <w:r w:rsidR="00623AFB" w:rsidRPr="00623AFB">
              <w:rPr>
                <w:lang w:val="lt-LT"/>
              </w:rPr>
              <w:t xml:space="preserve"> iki 3000 </w:t>
            </w:r>
            <w:proofErr w:type="spellStart"/>
            <w:r w:rsidR="00623AFB" w:rsidRPr="00623AFB">
              <w:rPr>
                <w:lang w:val="lt-LT"/>
              </w:rPr>
              <w:t>nm</w:t>
            </w:r>
            <w:proofErr w:type="spellEnd"/>
            <w:r w:rsidR="00623AFB" w:rsidRPr="00623AFB">
              <w:rPr>
                <w:lang w:val="lt-LT"/>
              </w:rPr>
              <w:t xml:space="preserve"> arba platesniame, įskaitant ultravioletinę, matomąją ir infraraudonąją sritis.</w:t>
            </w:r>
          </w:p>
          <w:p w14:paraId="5E66E1B1" w14:textId="77777777" w:rsidR="00623AFB" w:rsidRPr="00623AFB" w:rsidRDefault="00623AFB" w:rsidP="00623AFB">
            <w:pPr>
              <w:tabs>
                <w:tab w:val="left" w:pos="567"/>
                <w:tab w:val="left" w:pos="851"/>
                <w:tab w:val="left" w:pos="992"/>
                <w:tab w:val="left" w:pos="1134"/>
              </w:tabs>
              <w:spacing w:line="276" w:lineRule="auto"/>
              <w:jc w:val="both"/>
              <w:textAlignment w:val="center"/>
              <w:rPr>
                <w:lang w:val="lt-LT"/>
              </w:rPr>
            </w:pPr>
            <w:r w:rsidRPr="00623AFB">
              <w:rPr>
                <w:lang w:val="lt-LT"/>
              </w:rPr>
              <w:t xml:space="preserve">Be to, ISO 9847:2023 standarto A1 tipo kalibravimui būtinas spektrinis šaltinio suderinamumas su etaloniniu piranometru. Perkančiosios organizacijos turimi etalonai, metrologinis atsekamumas ir ilgamečiai duomenys  yra tiesiogiai susieti su kalibravimu natūraliomis lauko sąlygomis (angl. </w:t>
            </w:r>
            <w:proofErr w:type="spellStart"/>
            <w:r w:rsidRPr="00623AFB">
              <w:rPr>
                <w:lang w:val="lt-LT"/>
              </w:rPr>
              <w:t>outdoor</w:t>
            </w:r>
            <w:proofErr w:type="spellEnd"/>
            <w:r w:rsidRPr="00623AFB">
              <w:rPr>
                <w:lang w:val="lt-LT"/>
              </w:rPr>
              <w:t xml:space="preserve"> </w:t>
            </w:r>
            <w:proofErr w:type="spellStart"/>
            <w:r w:rsidRPr="00623AFB">
              <w:rPr>
                <w:lang w:val="lt-LT"/>
              </w:rPr>
              <w:lastRenderedPageBreak/>
              <w:t>calibration</w:t>
            </w:r>
            <w:proofErr w:type="spellEnd"/>
            <w:r w:rsidRPr="00623AFB">
              <w:rPr>
                <w:lang w:val="lt-LT"/>
              </w:rPr>
              <w:t xml:space="preserve">) bei gamintojo atliekamu etalonų kalibravimu. Vidaus laboratorijoje diegiamas dirbtinės spinduliuotės šaltinis privalo maksimaliai tiksliai atkartoti šį suderinamumą visame </w:t>
            </w:r>
            <w:proofErr w:type="spellStart"/>
            <w:r w:rsidRPr="00623AFB">
              <w:rPr>
                <w:lang w:val="lt-LT"/>
              </w:rPr>
              <w:t>termoelektrinių</w:t>
            </w:r>
            <w:proofErr w:type="spellEnd"/>
            <w:r w:rsidRPr="00623AFB">
              <w:rPr>
                <w:lang w:val="lt-LT"/>
              </w:rPr>
              <w:t xml:space="preserve"> piranometrų darbiniame diapazone.</w:t>
            </w:r>
          </w:p>
          <w:p w14:paraId="07B87D57" w14:textId="7A408898" w:rsidR="00D81918" w:rsidRPr="00D22CA7" w:rsidRDefault="00623AFB" w:rsidP="00623AFB">
            <w:pPr>
              <w:tabs>
                <w:tab w:val="left" w:pos="567"/>
                <w:tab w:val="left" w:pos="851"/>
                <w:tab w:val="left" w:pos="992"/>
                <w:tab w:val="left" w:pos="1134"/>
              </w:tabs>
              <w:spacing w:line="276" w:lineRule="auto"/>
              <w:jc w:val="both"/>
              <w:textAlignment w:val="center"/>
              <w:rPr>
                <w:b/>
                <w:bCs/>
                <w:lang w:val="lt-LT"/>
              </w:rPr>
            </w:pPr>
            <w:r w:rsidRPr="00623AFB">
              <w:rPr>
                <w:lang w:val="lt-LT"/>
              </w:rPr>
              <w:t xml:space="preserve">Tam tikslui Techninėje specifikacijoje pasirinkta </w:t>
            </w:r>
            <w:proofErr w:type="spellStart"/>
            <w:r w:rsidRPr="00623AFB">
              <w:rPr>
                <w:lang w:val="lt-LT"/>
              </w:rPr>
              <w:t>halogeninės</w:t>
            </w:r>
            <w:proofErr w:type="spellEnd"/>
            <w:r w:rsidRPr="00623AFB">
              <w:rPr>
                <w:lang w:val="lt-LT"/>
              </w:rPr>
              <w:t xml:space="preserve"> lempos technologija, kuri užtikrina nepertraukiamą spektrą ir sutampa su Perkančiosios organizacijos naudojamų piranometrų gamintojo taikomais kalibravimo standartais. Perėjimas prie kito tipo (pavyzdžiui, LED) šviesos šaltinio sukeltų spektrinio nesutapimo (angl. </w:t>
            </w:r>
            <w:proofErr w:type="spellStart"/>
            <w:r w:rsidRPr="00623AFB">
              <w:rPr>
                <w:lang w:val="lt-LT"/>
              </w:rPr>
              <w:t>spectral</w:t>
            </w:r>
            <w:proofErr w:type="spellEnd"/>
            <w:r w:rsidRPr="00623AFB">
              <w:rPr>
                <w:lang w:val="lt-LT"/>
              </w:rPr>
              <w:t xml:space="preserve"> </w:t>
            </w:r>
            <w:proofErr w:type="spellStart"/>
            <w:r w:rsidRPr="00623AFB">
              <w:rPr>
                <w:lang w:val="lt-LT"/>
              </w:rPr>
              <w:t>mismatch</w:t>
            </w:r>
            <w:proofErr w:type="spellEnd"/>
            <w:r w:rsidRPr="00623AFB">
              <w:rPr>
                <w:lang w:val="lt-LT"/>
              </w:rPr>
              <w:t>) riziką lyginant su naudojamais natūraliomis lauko sąlygomis ir gamintojo kalibruotais etalonais bei dabiniais piranometrais. Šios paklaidos įvertinimui ir korekcijai Perkančioji organizacija neturi techninių ir operacinių galimybių.</w:t>
            </w:r>
          </w:p>
        </w:tc>
      </w:tr>
      <w:tr w:rsidR="00E40F77" w:rsidRPr="00E806E2" w14:paraId="73661205" w14:textId="77777777" w:rsidTr="0036075B">
        <w:trPr>
          <w:trHeight w:val="400"/>
        </w:trPr>
        <w:tc>
          <w:tcPr>
            <w:tcW w:w="9990" w:type="dxa"/>
          </w:tcPr>
          <w:p w14:paraId="6C221AAB" w14:textId="1DFF49AA" w:rsidR="00E40F77" w:rsidRPr="005718E6" w:rsidRDefault="00357160" w:rsidP="004B2E81">
            <w:pPr>
              <w:shd w:val="clear" w:color="auto" w:fill="DAE9F7" w:themeFill="text2" w:themeFillTint="1A"/>
              <w:tabs>
                <w:tab w:val="left" w:pos="567"/>
                <w:tab w:val="left" w:pos="851"/>
                <w:tab w:val="left" w:pos="992"/>
                <w:tab w:val="left" w:pos="1134"/>
              </w:tabs>
              <w:spacing w:line="276" w:lineRule="auto"/>
              <w:jc w:val="both"/>
              <w:textAlignment w:val="center"/>
            </w:pPr>
            <w:r w:rsidRPr="00E806E2">
              <w:rPr>
                <w:b/>
                <w:bCs/>
                <w:lang w:val="lt-LT"/>
              </w:rPr>
              <w:lastRenderedPageBreak/>
              <w:t xml:space="preserve">Klausimas </w:t>
            </w:r>
            <w:r>
              <w:rPr>
                <w:b/>
                <w:bCs/>
                <w:lang w:val="lt-LT"/>
              </w:rPr>
              <w:t>6</w:t>
            </w:r>
            <w:r w:rsidRPr="00E806E2">
              <w:rPr>
                <w:b/>
                <w:bCs/>
                <w:lang w:val="lt-LT"/>
              </w:rPr>
              <w:t xml:space="preserve"> </w:t>
            </w:r>
            <w:r w:rsidRPr="00E806E2">
              <w:rPr>
                <w:lang w:val="lt-LT"/>
              </w:rPr>
              <w:t>(klausimo tekstas netaisytas)</w:t>
            </w:r>
          </w:p>
        </w:tc>
      </w:tr>
      <w:tr w:rsidR="00E40F77" w:rsidRPr="005164FD" w14:paraId="66D08629" w14:textId="77777777" w:rsidTr="0036075B">
        <w:trPr>
          <w:trHeight w:val="400"/>
        </w:trPr>
        <w:tc>
          <w:tcPr>
            <w:tcW w:w="9990" w:type="dxa"/>
          </w:tcPr>
          <w:p w14:paraId="5BC9C67D" w14:textId="611BF388" w:rsidR="00E40F77" w:rsidRPr="00D22CA7" w:rsidRDefault="005164FD" w:rsidP="008D5736">
            <w:pPr>
              <w:tabs>
                <w:tab w:val="left" w:pos="567"/>
                <w:tab w:val="left" w:pos="851"/>
                <w:tab w:val="left" w:pos="992"/>
                <w:tab w:val="left" w:pos="1134"/>
              </w:tabs>
              <w:spacing w:line="276" w:lineRule="auto"/>
              <w:jc w:val="both"/>
              <w:textAlignment w:val="center"/>
              <w:rPr>
                <w:i/>
                <w:iCs/>
                <w:lang w:val="lt-LT"/>
              </w:rPr>
            </w:pPr>
            <w:r w:rsidRPr="005164FD">
              <w:rPr>
                <w:i/>
                <w:iCs/>
                <w:lang w:val="lt-LT"/>
              </w:rPr>
              <w:t xml:space="preserve">Techninėje specifikacijoje reikalaujama, kad jautrio koeficiento perdavimo metodo išplėstinė neapibrėžtis būtų ne blogesnė kaip 0,5 %. Siūlomos sistemos perdavimo metodo neapibrėžtis būtų ±0,5 % (k=2), atitinkanti ISO 9847:2023 Type A1 reikalavimus. Prašome patvirtinti, ar Perkančioji organizacija turi omenyje būtent jautrio koeficiento perdavimo metodo neapibrėžtį, o ne bendrąją atsekamosios </w:t>
            </w:r>
            <w:proofErr w:type="spellStart"/>
            <w:r w:rsidRPr="005164FD">
              <w:rPr>
                <w:i/>
                <w:iCs/>
                <w:lang w:val="lt-LT"/>
              </w:rPr>
              <w:t>kalibracijos</w:t>
            </w:r>
            <w:proofErr w:type="spellEnd"/>
            <w:r w:rsidRPr="005164FD">
              <w:rPr>
                <w:i/>
                <w:iCs/>
                <w:lang w:val="lt-LT"/>
              </w:rPr>
              <w:t xml:space="preserve"> neapibrėžtį?</w:t>
            </w:r>
          </w:p>
        </w:tc>
      </w:tr>
      <w:tr w:rsidR="00D81918" w:rsidRPr="005164FD" w14:paraId="53A8B8C4" w14:textId="77777777" w:rsidTr="0036075B">
        <w:trPr>
          <w:trHeight w:val="400"/>
        </w:trPr>
        <w:tc>
          <w:tcPr>
            <w:tcW w:w="9990" w:type="dxa"/>
          </w:tcPr>
          <w:p w14:paraId="645CB56B" w14:textId="27BA372D" w:rsidR="00D81918" w:rsidRPr="005164FD" w:rsidRDefault="00D81918" w:rsidP="008D5736">
            <w:pPr>
              <w:tabs>
                <w:tab w:val="left" w:pos="567"/>
                <w:tab w:val="left" w:pos="851"/>
                <w:tab w:val="left" w:pos="992"/>
                <w:tab w:val="left" w:pos="1134"/>
              </w:tabs>
              <w:spacing w:line="276" w:lineRule="auto"/>
              <w:jc w:val="both"/>
              <w:textAlignment w:val="center"/>
              <w:rPr>
                <w:i/>
                <w:iCs/>
              </w:rPr>
            </w:pPr>
            <w:r w:rsidRPr="00E806E2">
              <w:rPr>
                <w:b/>
                <w:bCs/>
                <w:lang w:val="lt-LT"/>
              </w:rPr>
              <w:t>Atsakymas</w:t>
            </w:r>
          </w:p>
        </w:tc>
      </w:tr>
      <w:tr w:rsidR="00D81918" w:rsidRPr="005164FD" w14:paraId="61D480CB" w14:textId="77777777" w:rsidTr="0036075B">
        <w:trPr>
          <w:trHeight w:val="400"/>
        </w:trPr>
        <w:tc>
          <w:tcPr>
            <w:tcW w:w="9990" w:type="dxa"/>
          </w:tcPr>
          <w:p w14:paraId="52E97904" w14:textId="3219DE8A" w:rsidR="00D81918" w:rsidRPr="00D22CA7" w:rsidRDefault="009837D6" w:rsidP="00B77E2B">
            <w:pPr>
              <w:tabs>
                <w:tab w:val="left" w:pos="1590"/>
              </w:tabs>
              <w:spacing w:line="276" w:lineRule="auto"/>
              <w:jc w:val="both"/>
              <w:textAlignment w:val="center"/>
              <w:rPr>
                <w:lang w:val="lt-LT"/>
              </w:rPr>
            </w:pPr>
            <w:r w:rsidRPr="00B77E2B">
              <w:rPr>
                <w:lang w:val="lt-LT"/>
              </w:rPr>
              <w:t>Dėkojame už Jūsų klausimą. Atsakydami paaiškiname, kad</w:t>
            </w:r>
            <w:r w:rsidR="00D22CA7">
              <w:rPr>
                <w:lang w:val="lt-LT"/>
              </w:rPr>
              <w:t xml:space="preserve"> t</w:t>
            </w:r>
            <w:r w:rsidR="00B77E2B" w:rsidRPr="00B77E2B">
              <w:rPr>
                <w:lang w:val="lt-LT"/>
              </w:rPr>
              <w:t xml:space="preserve">echninėje specifikacijoje nurodytas reikalavimas (ne blogesnė kaip 0,5 %) yra taikomas būtent jautrio koeficiento perdavimo (matavimų metodo) išplėstinei neapibrėžčiai, o ne bendrajai atsekamosios </w:t>
            </w:r>
            <w:proofErr w:type="spellStart"/>
            <w:r w:rsidR="00B77E2B" w:rsidRPr="00B77E2B">
              <w:rPr>
                <w:lang w:val="lt-LT"/>
              </w:rPr>
              <w:t>kalibracijos</w:t>
            </w:r>
            <w:proofErr w:type="spellEnd"/>
            <w:r w:rsidR="00B77E2B" w:rsidRPr="00B77E2B">
              <w:rPr>
                <w:lang w:val="lt-LT"/>
              </w:rPr>
              <w:t xml:space="preserve"> neapibrėžčiai.</w:t>
            </w:r>
          </w:p>
        </w:tc>
      </w:tr>
      <w:tr w:rsidR="00E40F77" w:rsidRPr="00E806E2" w14:paraId="03058605" w14:textId="77777777" w:rsidTr="0036075B">
        <w:trPr>
          <w:trHeight w:val="400"/>
        </w:trPr>
        <w:tc>
          <w:tcPr>
            <w:tcW w:w="9990" w:type="dxa"/>
          </w:tcPr>
          <w:p w14:paraId="55E9BD06" w14:textId="2C2097B6" w:rsidR="00E40F77" w:rsidRPr="005718E6" w:rsidRDefault="00357160" w:rsidP="004B2E81">
            <w:pPr>
              <w:shd w:val="clear" w:color="auto" w:fill="DAE9F7" w:themeFill="text2" w:themeFillTint="1A"/>
              <w:tabs>
                <w:tab w:val="left" w:pos="567"/>
                <w:tab w:val="left" w:pos="851"/>
                <w:tab w:val="left" w:pos="992"/>
                <w:tab w:val="left" w:pos="1134"/>
                <w:tab w:val="center" w:pos="4887"/>
              </w:tabs>
              <w:spacing w:line="276" w:lineRule="auto"/>
              <w:jc w:val="both"/>
              <w:textAlignment w:val="center"/>
            </w:pPr>
            <w:r w:rsidRPr="00E806E2">
              <w:rPr>
                <w:b/>
                <w:bCs/>
                <w:lang w:val="lt-LT"/>
              </w:rPr>
              <w:t xml:space="preserve">Klausimas </w:t>
            </w:r>
            <w:r>
              <w:rPr>
                <w:b/>
                <w:bCs/>
                <w:lang w:val="lt-LT"/>
              </w:rPr>
              <w:t>7</w:t>
            </w:r>
            <w:r w:rsidRPr="00E806E2">
              <w:rPr>
                <w:b/>
                <w:bCs/>
                <w:lang w:val="lt-LT"/>
              </w:rPr>
              <w:t xml:space="preserve"> </w:t>
            </w:r>
            <w:r w:rsidRPr="00E806E2">
              <w:rPr>
                <w:lang w:val="lt-LT"/>
              </w:rPr>
              <w:t>(klausimo tekstas netaisytas)</w:t>
            </w:r>
            <w:r w:rsidR="004B2E81">
              <w:rPr>
                <w:lang w:val="lt-LT"/>
              </w:rPr>
              <w:tab/>
            </w:r>
          </w:p>
        </w:tc>
      </w:tr>
      <w:tr w:rsidR="00357160" w:rsidRPr="00E806E2" w14:paraId="38698E86" w14:textId="77777777" w:rsidTr="0036075B">
        <w:trPr>
          <w:trHeight w:val="400"/>
        </w:trPr>
        <w:tc>
          <w:tcPr>
            <w:tcW w:w="9990" w:type="dxa"/>
          </w:tcPr>
          <w:p w14:paraId="3789B174" w14:textId="4267A290" w:rsidR="00357160" w:rsidRPr="00D22CA7" w:rsidRDefault="00D7459E" w:rsidP="008D5736">
            <w:pPr>
              <w:tabs>
                <w:tab w:val="left" w:pos="567"/>
                <w:tab w:val="left" w:pos="851"/>
                <w:tab w:val="left" w:pos="992"/>
                <w:tab w:val="left" w:pos="1134"/>
              </w:tabs>
              <w:spacing w:line="276" w:lineRule="auto"/>
              <w:jc w:val="both"/>
              <w:textAlignment w:val="center"/>
              <w:rPr>
                <w:i/>
                <w:iCs/>
                <w:lang w:val="lt-LT"/>
              </w:rPr>
            </w:pPr>
            <w:r w:rsidRPr="00D7459E">
              <w:rPr>
                <w:i/>
                <w:iCs/>
                <w:lang w:val="lt-LT"/>
              </w:rPr>
              <w:t>Prašome paaiškinti, ar  reikalavimas dėl automatinio skaitmeninių piranometrų perprogramavimo reiškia automatinį „</w:t>
            </w:r>
            <w:proofErr w:type="spellStart"/>
            <w:r w:rsidRPr="00D7459E">
              <w:rPr>
                <w:i/>
                <w:iCs/>
                <w:lang w:val="lt-LT"/>
              </w:rPr>
              <w:t>smart</w:t>
            </w:r>
            <w:proofErr w:type="spellEnd"/>
            <w:r w:rsidRPr="00D7459E">
              <w:rPr>
                <w:i/>
                <w:iCs/>
                <w:lang w:val="lt-LT"/>
              </w:rPr>
              <w:t xml:space="preserve"> </w:t>
            </w:r>
            <w:proofErr w:type="spellStart"/>
            <w:r w:rsidRPr="00D7459E">
              <w:rPr>
                <w:i/>
                <w:iCs/>
                <w:lang w:val="lt-LT"/>
              </w:rPr>
              <w:t>sensor</w:t>
            </w:r>
            <w:proofErr w:type="spellEnd"/>
            <w:r w:rsidRPr="00D7459E">
              <w:rPr>
                <w:i/>
                <w:iCs/>
                <w:lang w:val="lt-LT"/>
              </w:rPr>
              <w:t>“ tipo jutiklių atpažinimą ir komunikaciją kalibravimo metu?</w:t>
            </w:r>
          </w:p>
        </w:tc>
      </w:tr>
      <w:tr w:rsidR="00D81918" w:rsidRPr="00E806E2" w14:paraId="70DCCD92" w14:textId="77777777" w:rsidTr="0036075B">
        <w:trPr>
          <w:trHeight w:val="400"/>
        </w:trPr>
        <w:tc>
          <w:tcPr>
            <w:tcW w:w="9990" w:type="dxa"/>
          </w:tcPr>
          <w:p w14:paraId="0DF4513A" w14:textId="61C76062" w:rsidR="00D81918" w:rsidRPr="00D7459E" w:rsidRDefault="00D81918" w:rsidP="008D5736">
            <w:pPr>
              <w:tabs>
                <w:tab w:val="left" w:pos="567"/>
                <w:tab w:val="left" w:pos="851"/>
                <w:tab w:val="left" w:pos="992"/>
                <w:tab w:val="left" w:pos="1134"/>
              </w:tabs>
              <w:spacing w:line="276" w:lineRule="auto"/>
              <w:jc w:val="both"/>
              <w:textAlignment w:val="center"/>
              <w:rPr>
                <w:i/>
                <w:iCs/>
              </w:rPr>
            </w:pPr>
            <w:r w:rsidRPr="00E806E2">
              <w:rPr>
                <w:b/>
                <w:bCs/>
                <w:lang w:val="lt-LT"/>
              </w:rPr>
              <w:t>Atsakymas</w:t>
            </w:r>
          </w:p>
        </w:tc>
      </w:tr>
      <w:tr w:rsidR="00D81918" w:rsidRPr="00E806E2" w14:paraId="61194F5E" w14:textId="77777777" w:rsidTr="0036075B">
        <w:trPr>
          <w:trHeight w:val="400"/>
        </w:trPr>
        <w:tc>
          <w:tcPr>
            <w:tcW w:w="9990" w:type="dxa"/>
          </w:tcPr>
          <w:p w14:paraId="6BE75F08" w14:textId="40665699" w:rsidR="00BF5D60" w:rsidRPr="0015592C" w:rsidRDefault="009837D6" w:rsidP="00D22CA7">
            <w:pPr>
              <w:tabs>
                <w:tab w:val="left" w:pos="567"/>
                <w:tab w:val="left" w:pos="851"/>
                <w:tab w:val="left" w:pos="992"/>
                <w:tab w:val="left" w:pos="1134"/>
              </w:tabs>
              <w:spacing w:line="276" w:lineRule="auto"/>
              <w:jc w:val="both"/>
              <w:textAlignment w:val="center"/>
              <w:rPr>
                <w:lang w:val="lt-LT"/>
              </w:rPr>
            </w:pPr>
            <w:r w:rsidRPr="005718E6">
              <w:rPr>
                <w:lang w:val="lt-LT"/>
              </w:rPr>
              <w:t>Dėkojame už Jūsų klausimą. Atsakydami paaiškiname, kad</w:t>
            </w:r>
            <w:r w:rsidR="00BF5D60" w:rsidRPr="0015592C">
              <w:rPr>
                <w:bdr w:val="none" w:sz="0" w:space="0" w:color="auto" w:frame="1"/>
                <w:lang w:val="lt-LT"/>
              </w:rPr>
              <w:t xml:space="preserve"> reikalavimas dėl automatinio skaitmeninių piranometrų perprogramavimo reiškia, jog kalibravimo stendas turi turėti techninę galimybę įrašyti (įprogramuoti) naują kalibravimo koeficientą tiesiai į skaitmeninį piranometrą kalibravimo proceso metu, be poreikio po kalibravimo prietaisą papildomai jungti prie kito kompiuterio rankiniam parametrų konfigūravimui.</w:t>
            </w:r>
          </w:p>
          <w:p w14:paraId="19801103" w14:textId="32233175" w:rsidR="00D81918" w:rsidRPr="00D22CA7" w:rsidRDefault="00BF5D60" w:rsidP="00BF5D60">
            <w:pPr>
              <w:pStyle w:val="prastasiniatinklio"/>
              <w:shd w:val="clear" w:color="auto" w:fill="FFFFFF" w:themeFill="background1"/>
              <w:spacing w:line="276" w:lineRule="auto"/>
              <w:jc w:val="both"/>
              <w:textAlignment w:val="baseline"/>
              <w:rPr>
                <w:b/>
                <w:bCs/>
                <w:lang w:val="lt-LT"/>
              </w:rPr>
            </w:pPr>
            <w:r w:rsidRPr="0015592C">
              <w:rPr>
                <w:bdr w:val="none" w:sz="0" w:space="0" w:color="auto" w:frame="1"/>
                <w:lang w:val="lt-LT"/>
              </w:rPr>
              <w:t>Specifinis „</w:t>
            </w:r>
            <w:proofErr w:type="spellStart"/>
            <w:r w:rsidRPr="0015592C">
              <w:rPr>
                <w:bdr w:val="none" w:sz="0" w:space="0" w:color="auto" w:frame="1"/>
                <w:lang w:val="lt-LT"/>
              </w:rPr>
              <w:t>smart</w:t>
            </w:r>
            <w:proofErr w:type="spellEnd"/>
            <w:r w:rsidRPr="0015592C">
              <w:rPr>
                <w:bdr w:val="none" w:sz="0" w:space="0" w:color="auto" w:frame="1"/>
                <w:lang w:val="lt-LT"/>
              </w:rPr>
              <w:t xml:space="preserve"> </w:t>
            </w:r>
            <w:proofErr w:type="spellStart"/>
            <w:r w:rsidRPr="0015592C">
              <w:rPr>
                <w:bdr w:val="none" w:sz="0" w:space="0" w:color="auto" w:frame="1"/>
                <w:lang w:val="lt-LT"/>
              </w:rPr>
              <w:t>sensor</w:t>
            </w:r>
            <w:proofErr w:type="spellEnd"/>
            <w:r w:rsidRPr="0015592C">
              <w:rPr>
                <w:bdr w:val="none" w:sz="0" w:space="0" w:color="auto" w:frame="1"/>
                <w:lang w:val="lt-LT"/>
              </w:rPr>
              <w:t>“ tipo jutiklių automatinis atpažinimas nėra reikalaujamas, jei sistema užtikrina minėtą tiesioginį koeficiento įrašymą.</w:t>
            </w:r>
          </w:p>
        </w:tc>
      </w:tr>
      <w:tr w:rsidR="00E40F77" w:rsidRPr="00E806E2" w14:paraId="23084A4A" w14:textId="77777777" w:rsidTr="0036075B">
        <w:trPr>
          <w:trHeight w:val="400"/>
        </w:trPr>
        <w:tc>
          <w:tcPr>
            <w:tcW w:w="9990" w:type="dxa"/>
          </w:tcPr>
          <w:p w14:paraId="23523001" w14:textId="02312F83" w:rsidR="00E40F77" w:rsidRPr="005718E6" w:rsidRDefault="00357160" w:rsidP="004B2E81">
            <w:pPr>
              <w:shd w:val="clear" w:color="auto" w:fill="DAE9F7" w:themeFill="text2" w:themeFillTint="1A"/>
              <w:tabs>
                <w:tab w:val="left" w:pos="567"/>
                <w:tab w:val="left" w:pos="851"/>
                <w:tab w:val="left" w:pos="992"/>
                <w:tab w:val="left" w:pos="1134"/>
              </w:tabs>
              <w:spacing w:line="276" w:lineRule="auto"/>
              <w:jc w:val="both"/>
              <w:textAlignment w:val="center"/>
            </w:pPr>
            <w:r w:rsidRPr="00E806E2">
              <w:rPr>
                <w:b/>
                <w:bCs/>
                <w:lang w:val="lt-LT"/>
              </w:rPr>
              <w:t xml:space="preserve">Klausimas </w:t>
            </w:r>
            <w:r>
              <w:rPr>
                <w:b/>
                <w:bCs/>
                <w:lang w:val="lt-LT"/>
              </w:rPr>
              <w:t>8</w:t>
            </w:r>
            <w:r w:rsidRPr="00E806E2">
              <w:rPr>
                <w:b/>
                <w:bCs/>
                <w:lang w:val="lt-LT"/>
              </w:rPr>
              <w:t xml:space="preserve"> </w:t>
            </w:r>
            <w:r w:rsidRPr="00E806E2">
              <w:rPr>
                <w:lang w:val="lt-LT"/>
              </w:rPr>
              <w:t>(klausimo tekstas netaisytas)</w:t>
            </w:r>
          </w:p>
        </w:tc>
      </w:tr>
      <w:tr w:rsidR="00E40F77" w:rsidRPr="00E806E2" w14:paraId="3A9F917C" w14:textId="77777777" w:rsidTr="0036075B">
        <w:trPr>
          <w:trHeight w:val="400"/>
        </w:trPr>
        <w:tc>
          <w:tcPr>
            <w:tcW w:w="9990" w:type="dxa"/>
          </w:tcPr>
          <w:p w14:paraId="3610B940" w14:textId="7548CA95" w:rsidR="00E40F77" w:rsidRPr="00D22CA7" w:rsidRDefault="00E9060D" w:rsidP="008D5736">
            <w:pPr>
              <w:tabs>
                <w:tab w:val="left" w:pos="567"/>
                <w:tab w:val="left" w:pos="851"/>
                <w:tab w:val="left" w:pos="992"/>
                <w:tab w:val="left" w:pos="1134"/>
              </w:tabs>
              <w:spacing w:line="276" w:lineRule="auto"/>
              <w:jc w:val="both"/>
              <w:textAlignment w:val="center"/>
              <w:rPr>
                <w:i/>
                <w:iCs/>
                <w:lang w:val="lt-LT"/>
              </w:rPr>
            </w:pPr>
            <w:r w:rsidRPr="00E9060D">
              <w:rPr>
                <w:i/>
                <w:iCs/>
                <w:lang w:val="lt-LT"/>
              </w:rPr>
              <w:t>Vienas iš reikalavimų yra programinės įrangos licencija dviem darbo vietoms. Mūsų vertinimu, tokio reikalavimo pagrindimas nėra visiškai aiškus, kadangi sistema gali būti pilnai valdoma naudojant vieną kompiuterį ir vieną programinės įrangos licenciją. Prašome paaiškinti, ar Perkančioji organizacija sutiktų, kad sistema būtų valdoma iš vienos darbo vietos naudojant vieną programinės įrangos licenciją?</w:t>
            </w:r>
          </w:p>
        </w:tc>
      </w:tr>
      <w:tr w:rsidR="00D81918" w:rsidRPr="00E806E2" w14:paraId="43648954" w14:textId="77777777" w:rsidTr="0036075B">
        <w:trPr>
          <w:trHeight w:val="400"/>
        </w:trPr>
        <w:tc>
          <w:tcPr>
            <w:tcW w:w="9990" w:type="dxa"/>
          </w:tcPr>
          <w:p w14:paraId="25CCF876" w14:textId="02F539C8" w:rsidR="00D81918" w:rsidRPr="00E9060D" w:rsidRDefault="00D81918" w:rsidP="008D5736">
            <w:pPr>
              <w:tabs>
                <w:tab w:val="left" w:pos="567"/>
                <w:tab w:val="left" w:pos="851"/>
                <w:tab w:val="left" w:pos="992"/>
                <w:tab w:val="left" w:pos="1134"/>
              </w:tabs>
              <w:spacing w:line="276" w:lineRule="auto"/>
              <w:jc w:val="both"/>
              <w:textAlignment w:val="center"/>
              <w:rPr>
                <w:i/>
                <w:iCs/>
              </w:rPr>
            </w:pPr>
            <w:r w:rsidRPr="00E806E2">
              <w:rPr>
                <w:b/>
                <w:bCs/>
                <w:lang w:val="lt-LT"/>
              </w:rPr>
              <w:t>Atsakymas</w:t>
            </w:r>
          </w:p>
        </w:tc>
      </w:tr>
      <w:tr w:rsidR="00D81918" w:rsidRPr="00E806E2" w14:paraId="78C69A13" w14:textId="77777777" w:rsidTr="0036075B">
        <w:trPr>
          <w:trHeight w:val="400"/>
        </w:trPr>
        <w:tc>
          <w:tcPr>
            <w:tcW w:w="9990" w:type="dxa"/>
          </w:tcPr>
          <w:p w14:paraId="04780EE5" w14:textId="47335B23" w:rsidR="002C0414" w:rsidRPr="002C0414" w:rsidRDefault="009837D6" w:rsidP="00D22CA7">
            <w:pPr>
              <w:tabs>
                <w:tab w:val="left" w:pos="567"/>
                <w:tab w:val="left" w:pos="851"/>
                <w:tab w:val="left" w:pos="992"/>
                <w:tab w:val="left" w:pos="1134"/>
              </w:tabs>
              <w:spacing w:line="276" w:lineRule="auto"/>
              <w:jc w:val="both"/>
              <w:textAlignment w:val="center"/>
              <w:rPr>
                <w:lang w:val="lt-LT"/>
              </w:rPr>
            </w:pPr>
            <w:r w:rsidRPr="005718E6">
              <w:rPr>
                <w:lang w:val="lt-LT"/>
              </w:rPr>
              <w:t>Dėkojame už Jūsų klausimą. Atsakydami paaiškiname, kad</w:t>
            </w:r>
            <w:r w:rsidR="00D22CA7">
              <w:rPr>
                <w:lang w:val="lt-LT"/>
              </w:rPr>
              <w:t xml:space="preserve"> </w:t>
            </w:r>
            <w:r w:rsidR="00C801B6">
              <w:rPr>
                <w:lang w:val="lt-LT"/>
              </w:rPr>
              <w:t>r</w:t>
            </w:r>
            <w:r w:rsidR="00C801B6" w:rsidRPr="002C0414">
              <w:rPr>
                <w:lang w:val="lt-LT"/>
              </w:rPr>
              <w:t xml:space="preserve">eikalavimas </w:t>
            </w:r>
            <w:r w:rsidR="002C0414" w:rsidRPr="002C0414">
              <w:rPr>
                <w:lang w:val="lt-LT"/>
              </w:rPr>
              <w:t>programinės įrangos licencijai 2 (dviem) darbo vietoms yra nustatytas atsižvelgiant į laboratorijos darbo organizavimą ir turimą infrastruktūrą. Operaciniai procesai numato, kad programinė įranga turi būti įdiegta dviejų su įrenginiu dirbsiančių darbuotojų kompiuteriuose, o pirkti ar įrengti atskiro papildomo kompiuterio tik šios sistemos valdymui nėra planuojama.</w:t>
            </w:r>
          </w:p>
          <w:p w14:paraId="54310CD8" w14:textId="1544C60A" w:rsidR="00D81918" w:rsidRPr="00D22CA7" w:rsidRDefault="002C0414" w:rsidP="002C0414">
            <w:pPr>
              <w:pStyle w:val="prastasiniatinklio"/>
              <w:tabs>
                <w:tab w:val="left" w:pos="3570"/>
              </w:tabs>
              <w:jc w:val="both"/>
              <w:rPr>
                <w:b/>
                <w:bCs/>
                <w:lang w:val="lt-LT"/>
              </w:rPr>
            </w:pPr>
            <w:r w:rsidRPr="002C0414">
              <w:rPr>
                <w:lang w:val="lt-LT"/>
              </w:rPr>
              <w:lastRenderedPageBreak/>
              <w:t>Siekiant užtikrinti darbo tęstinumą bei lankstumą abiem darbuotojams, reikalavimas licencijai dviem darbo vietoms išlieka nepakeistas.</w:t>
            </w:r>
          </w:p>
        </w:tc>
      </w:tr>
      <w:tr w:rsidR="00357160" w:rsidRPr="00E806E2" w14:paraId="2FD3FB31" w14:textId="77777777" w:rsidTr="0036075B">
        <w:trPr>
          <w:trHeight w:val="400"/>
        </w:trPr>
        <w:tc>
          <w:tcPr>
            <w:tcW w:w="9990" w:type="dxa"/>
          </w:tcPr>
          <w:p w14:paraId="5AD17074" w14:textId="4F09BABE" w:rsidR="00357160" w:rsidRPr="005718E6" w:rsidRDefault="00357160" w:rsidP="004B2E81">
            <w:pPr>
              <w:shd w:val="clear" w:color="auto" w:fill="DAE9F7" w:themeFill="text2" w:themeFillTint="1A"/>
              <w:tabs>
                <w:tab w:val="left" w:pos="567"/>
                <w:tab w:val="left" w:pos="851"/>
                <w:tab w:val="left" w:pos="992"/>
                <w:tab w:val="left" w:pos="1134"/>
              </w:tabs>
              <w:spacing w:line="276" w:lineRule="auto"/>
              <w:jc w:val="both"/>
              <w:textAlignment w:val="center"/>
            </w:pPr>
            <w:r w:rsidRPr="00E806E2">
              <w:rPr>
                <w:b/>
                <w:bCs/>
                <w:lang w:val="lt-LT"/>
              </w:rPr>
              <w:lastRenderedPageBreak/>
              <w:t xml:space="preserve">Klausimas </w:t>
            </w:r>
            <w:r>
              <w:rPr>
                <w:b/>
                <w:bCs/>
                <w:lang w:val="lt-LT"/>
              </w:rPr>
              <w:t>9</w:t>
            </w:r>
            <w:r w:rsidRPr="00E806E2">
              <w:rPr>
                <w:b/>
                <w:bCs/>
                <w:lang w:val="lt-LT"/>
              </w:rPr>
              <w:t xml:space="preserve"> </w:t>
            </w:r>
            <w:r w:rsidRPr="00E806E2">
              <w:rPr>
                <w:lang w:val="lt-LT"/>
              </w:rPr>
              <w:t>(klausimo tekstas netaisytas)</w:t>
            </w:r>
          </w:p>
        </w:tc>
      </w:tr>
      <w:tr w:rsidR="00357160" w:rsidRPr="00E806E2" w14:paraId="3E1C631D" w14:textId="77777777" w:rsidTr="0036075B">
        <w:trPr>
          <w:trHeight w:val="400"/>
        </w:trPr>
        <w:tc>
          <w:tcPr>
            <w:tcW w:w="9990" w:type="dxa"/>
          </w:tcPr>
          <w:p w14:paraId="4E8ACE62" w14:textId="30C94EF0" w:rsidR="00357160" w:rsidRPr="00D22CA7" w:rsidRDefault="007217C4" w:rsidP="007217C4">
            <w:pPr>
              <w:tabs>
                <w:tab w:val="left" w:pos="567"/>
                <w:tab w:val="left" w:pos="851"/>
                <w:tab w:val="left" w:pos="992"/>
                <w:tab w:val="left" w:pos="1134"/>
              </w:tabs>
              <w:spacing w:line="276" w:lineRule="auto"/>
              <w:jc w:val="both"/>
              <w:textAlignment w:val="center"/>
              <w:rPr>
                <w:i/>
                <w:iCs/>
                <w:lang w:val="lt-LT"/>
              </w:rPr>
            </w:pPr>
            <w:r w:rsidRPr="007217C4">
              <w:rPr>
                <w:i/>
                <w:iCs/>
                <w:lang w:val="lt-LT"/>
              </w:rPr>
              <w:t>Taip pat norėtume pasitikslinti, ar Perkančioji organizacija neprieštarautų, jeigu pagal specialiųjų reikalavimų dalį tiekėjas papildomai pasiūlytų įtampos stabilizatorių?</w:t>
            </w:r>
          </w:p>
        </w:tc>
      </w:tr>
      <w:tr w:rsidR="00D81918" w:rsidRPr="00E806E2" w14:paraId="773DF157" w14:textId="77777777" w:rsidTr="0036075B">
        <w:trPr>
          <w:trHeight w:val="400"/>
        </w:trPr>
        <w:tc>
          <w:tcPr>
            <w:tcW w:w="9990" w:type="dxa"/>
          </w:tcPr>
          <w:p w14:paraId="30DF07E0" w14:textId="1E609610" w:rsidR="00D81918" w:rsidRPr="007217C4" w:rsidRDefault="00D81918" w:rsidP="007217C4">
            <w:pPr>
              <w:tabs>
                <w:tab w:val="left" w:pos="567"/>
                <w:tab w:val="left" w:pos="851"/>
                <w:tab w:val="left" w:pos="992"/>
                <w:tab w:val="left" w:pos="1134"/>
              </w:tabs>
              <w:spacing w:line="276" w:lineRule="auto"/>
              <w:jc w:val="both"/>
              <w:textAlignment w:val="center"/>
              <w:rPr>
                <w:i/>
                <w:iCs/>
              </w:rPr>
            </w:pPr>
            <w:r w:rsidRPr="00E806E2">
              <w:rPr>
                <w:b/>
                <w:bCs/>
                <w:lang w:val="lt-LT"/>
              </w:rPr>
              <w:t>Atsakymas</w:t>
            </w:r>
          </w:p>
        </w:tc>
      </w:tr>
      <w:tr w:rsidR="00D81918" w:rsidRPr="00E806E2" w14:paraId="44FFD8B4" w14:textId="77777777" w:rsidTr="0036075B">
        <w:trPr>
          <w:trHeight w:val="400"/>
        </w:trPr>
        <w:tc>
          <w:tcPr>
            <w:tcW w:w="9990" w:type="dxa"/>
          </w:tcPr>
          <w:p w14:paraId="225C2B8F" w14:textId="07AFA3A4" w:rsidR="00D81918" w:rsidRPr="00D22CA7" w:rsidRDefault="009837D6" w:rsidP="00D22CA7">
            <w:pPr>
              <w:tabs>
                <w:tab w:val="left" w:pos="567"/>
                <w:tab w:val="left" w:pos="851"/>
                <w:tab w:val="left" w:pos="992"/>
                <w:tab w:val="left" w:pos="1134"/>
              </w:tabs>
              <w:spacing w:line="276" w:lineRule="auto"/>
              <w:jc w:val="both"/>
              <w:textAlignment w:val="center"/>
              <w:rPr>
                <w:b/>
                <w:bCs/>
                <w:lang w:val="lt-LT"/>
              </w:rPr>
            </w:pPr>
            <w:r w:rsidRPr="005718E6">
              <w:rPr>
                <w:lang w:val="lt-LT"/>
              </w:rPr>
              <w:t>Dėkojame už Jūsų klausimą. Atsakydami paaiškiname, kad</w:t>
            </w:r>
            <w:r w:rsidR="00DC3731" w:rsidRPr="00DC3731">
              <w:rPr>
                <w:bdr w:val="none" w:sz="0" w:space="0" w:color="auto" w:frame="1"/>
                <w:lang w:val="lt-LT"/>
              </w:rPr>
              <w:t xml:space="preserve"> Perkančioji organizacija neprieštarauja, jei Tiekėjas savo pasiūlyme, papildomai prie Techninėje specifikacijoje nurodytų privalomų reikalavimų, pasiūlys įtampos stabilizatorių, užtikrinantį saugų ir stabilų įrangos veikimą. Pažymime, kad šis elementas nėra privalomas visiems tiekėjams, o siūloma įranga privalo visiškai atitikti visus minimalius Techninės specifikacijos reikalavimus, įskaitant reikalavimus dirbtinės spinduliuotės šaltiniui.</w:t>
            </w:r>
          </w:p>
        </w:tc>
      </w:tr>
      <w:tr w:rsidR="00357160" w:rsidRPr="00E806E2" w14:paraId="371188AA" w14:textId="77777777" w:rsidTr="0036075B">
        <w:trPr>
          <w:trHeight w:val="400"/>
        </w:trPr>
        <w:tc>
          <w:tcPr>
            <w:tcW w:w="9990" w:type="dxa"/>
          </w:tcPr>
          <w:p w14:paraId="418C1BC1" w14:textId="1471E72B" w:rsidR="00357160" w:rsidRPr="005718E6" w:rsidRDefault="00D22CA7" w:rsidP="004B2E81">
            <w:pPr>
              <w:shd w:val="clear" w:color="auto" w:fill="DAE9F7" w:themeFill="text2" w:themeFillTint="1A"/>
              <w:tabs>
                <w:tab w:val="left" w:pos="567"/>
                <w:tab w:val="left" w:pos="851"/>
                <w:tab w:val="left" w:pos="992"/>
                <w:tab w:val="left" w:pos="1134"/>
              </w:tabs>
              <w:spacing w:line="276" w:lineRule="auto"/>
              <w:jc w:val="both"/>
              <w:textAlignment w:val="center"/>
            </w:pPr>
            <w:r>
              <w:rPr>
                <w:b/>
                <w:bCs/>
                <w:lang w:val="lt-LT"/>
              </w:rPr>
              <w:t>Klausimas</w:t>
            </w:r>
            <w:r w:rsidR="00357160" w:rsidRPr="00E806E2">
              <w:rPr>
                <w:b/>
                <w:bCs/>
                <w:lang w:val="lt-LT"/>
              </w:rPr>
              <w:t xml:space="preserve"> 1</w:t>
            </w:r>
            <w:r w:rsidR="00357160">
              <w:rPr>
                <w:b/>
                <w:bCs/>
                <w:lang w:val="lt-LT"/>
              </w:rPr>
              <w:t>0</w:t>
            </w:r>
            <w:r w:rsidR="00357160" w:rsidRPr="00E806E2">
              <w:rPr>
                <w:b/>
                <w:bCs/>
                <w:lang w:val="lt-LT"/>
              </w:rPr>
              <w:t xml:space="preserve"> </w:t>
            </w:r>
            <w:r w:rsidR="00357160" w:rsidRPr="00E806E2">
              <w:rPr>
                <w:lang w:val="lt-LT"/>
              </w:rPr>
              <w:t>(tekstas netaisytas)</w:t>
            </w:r>
          </w:p>
        </w:tc>
      </w:tr>
      <w:tr w:rsidR="00357160" w:rsidRPr="00E806E2" w14:paraId="7AD1F1D9" w14:textId="77777777" w:rsidTr="0036075B">
        <w:trPr>
          <w:trHeight w:val="400"/>
        </w:trPr>
        <w:tc>
          <w:tcPr>
            <w:tcW w:w="9990" w:type="dxa"/>
          </w:tcPr>
          <w:p w14:paraId="1F181B09" w14:textId="57319CF8" w:rsidR="00357160" w:rsidRPr="00D22CA7" w:rsidRDefault="004B2E81" w:rsidP="004B2E81">
            <w:pPr>
              <w:tabs>
                <w:tab w:val="left" w:pos="567"/>
                <w:tab w:val="left" w:pos="851"/>
                <w:tab w:val="left" w:pos="992"/>
                <w:tab w:val="left" w:pos="1134"/>
              </w:tabs>
              <w:spacing w:line="276" w:lineRule="auto"/>
              <w:jc w:val="both"/>
              <w:textAlignment w:val="center"/>
              <w:rPr>
                <w:i/>
                <w:iCs/>
                <w:lang w:val="lt-LT"/>
              </w:rPr>
            </w:pPr>
            <w:r w:rsidRPr="004B2E81">
              <w:rPr>
                <w:i/>
                <w:iCs/>
                <w:lang w:val="lt-LT"/>
              </w:rPr>
              <w:t>Atsižvelgiant į pateiktus klausimus ir pirkimo specifiką bei reikalaujamų pateikti dokumentų apimtis (</w:t>
            </w:r>
            <w:proofErr w:type="spellStart"/>
            <w:r w:rsidRPr="004B2E81">
              <w:rPr>
                <w:i/>
                <w:iCs/>
                <w:lang w:val="lt-LT"/>
              </w:rPr>
              <w:t>t.y</w:t>
            </w:r>
            <w:proofErr w:type="spellEnd"/>
            <w:r w:rsidRPr="004B2E81">
              <w:rPr>
                <w:i/>
                <w:iCs/>
                <w:lang w:val="lt-LT"/>
              </w:rPr>
              <w:t>. techninių reikalavimų atitikimą įrodančius dokumentus, deklaracijas, nacionalinį saugumą užtikrinančius dokumentus, informaciją apie gamintoją ir jį kontroliuojančius asmenis), nacionalines švenčių dienas praėjusią savaitę užsienyje, prašome pasiūlymų pateikimo terminą nukelti iki 2026-06-05 d.</w:t>
            </w:r>
          </w:p>
        </w:tc>
      </w:tr>
      <w:tr w:rsidR="004B2E81" w:rsidRPr="00E806E2" w14:paraId="198BD6DD" w14:textId="77777777" w:rsidTr="0036075B">
        <w:trPr>
          <w:trHeight w:val="400"/>
        </w:trPr>
        <w:tc>
          <w:tcPr>
            <w:tcW w:w="9990" w:type="dxa"/>
          </w:tcPr>
          <w:p w14:paraId="64548554" w14:textId="61AEB81A" w:rsidR="004B2E81" w:rsidRPr="004B2E81" w:rsidRDefault="00D81918" w:rsidP="004B2E81">
            <w:pPr>
              <w:tabs>
                <w:tab w:val="left" w:pos="567"/>
                <w:tab w:val="left" w:pos="851"/>
                <w:tab w:val="left" w:pos="992"/>
                <w:tab w:val="left" w:pos="1134"/>
              </w:tabs>
              <w:spacing w:line="276" w:lineRule="auto"/>
              <w:jc w:val="both"/>
              <w:textAlignment w:val="center"/>
              <w:rPr>
                <w:i/>
                <w:iCs/>
              </w:rPr>
            </w:pPr>
            <w:r w:rsidRPr="00E806E2">
              <w:rPr>
                <w:b/>
                <w:bCs/>
                <w:lang w:val="lt-LT"/>
              </w:rPr>
              <w:t>Atsakymas</w:t>
            </w:r>
          </w:p>
        </w:tc>
      </w:tr>
      <w:tr w:rsidR="00D81918" w:rsidRPr="00E806E2" w14:paraId="593D281E" w14:textId="77777777" w:rsidTr="0036075B">
        <w:trPr>
          <w:trHeight w:val="400"/>
        </w:trPr>
        <w:tc>
          <w:tcPr>
            <w:tcW w:w="9990" w:type="dxa"/>
          </w:tcPr>
          <w:p w14:paraId="539A15A4" w14:textId="1D1554DF" w:rsidR="00D81918" w:rsidRPr="009B17F8" w:rsidRDefault="000D0BA2" w:rsidP="004B2E81">
            <w:pPr>
              <w:tabs>
                <w:tab w:val="left" w:pos="567"/>
                <w:tab w:val="left" w:pos="851"/>
                <w:tab w:val="left" w:pos="992"/>
                <w:tab w:val="left" w:pos="1134"/>
              </w:tabs>
              <w:spacing w:line="276" w:lineRule="auto"/>
              <w:jc w:val="both"/>
              <w:textAlignment w:val="center"/>
              <w:rPr>
                <w:lang w:val="lt-LT"/>
              </w:rPr>
            </w:pPr>
            <w:r w:rsidRPr="000D0BA2">
              <w:rPr>
                <w:lang w:val="lt-LT"/>
              </w:rPr>
              <w:t>Perkančioji organizacija, įvertinusi Jūsų prašyme nurodytas aplinkybes, informuoja, kad 2026-05-21 buvo priimtas sprendimas pratęsti pasiūlymų pateikimo terminą iki 2026-05-29 10.00 val.</w:t>
            </w:r>
          </w:p>
        </w:tc>
      </w:tr>
    </w:tbl>
    <w:p w14:paraId="2C081A81" w14:textId="77777777" w:rsidR="004724B7" w:rsidRDefault="004724B7" w:rsidP="004724B7">
      <w:pPr>
        <w:tabs>
          <w:tab w:val="left" w:pos="1605"/>
        </w:tabs>
      </w:pPr>
    </w:p>
    <w:p w14:paraId="36822B6B" w14:textId="6F047A10" w:rsidR="004C601C" w:rsidRPr="00E806E2" w:rsidRDefault="004C601C" w:rsidP="004C601C">
      <w:pPr>
        <w:tabs>
          <w:tab w:val="left" w:pos="1605"/>
        </w:tabs>
        <w:ind w:firstLine="720"/>
      </w:pPr>
      <w:r>
        <w:t xml:space="preserve">Pasiūlymų </w:t>
      </w:r>
      <w:r w:rsidRPr="00923338">
        <w:t>patekimo terminas nėra nukeliamas.</w:t>
      </w:r>
    </w:p>
    <w:p w14:paraId="4DED9DB4" w14:textId="77777777" w:rsidR="004724B7" w:rsidRPr="00E806E2" w:rsidRDefault="004724B7" w:rsidP="004724B7">
      <w:pPr>
        <w:tabs>
          <w:tab w:val="left" w:pos="1605"/>
        </w:tabs>
        <w:spacing w:line="288" w:lineRule="auto"/>
        <w:jc w:val="both"/>
        <w:rPr>
          <w:rFonts w:eastAsia="Times New Roman"/>
          <w:color w:val="000000"/>
        </w:rPr>
      </w:pPr>
    </w:p>
    <w:p w14:paraId="2FC7F03D" w14:textId="20D198AA" w:rsidR="004724B7" w:rsidRPr="00E806E2" w:rsidRDefault="004724B7" w:rsidP="004724B7">
      <w:pPr>
        <w:tabs>
          <w:tab w:val="left" w:pos="1605"/>
        </w:tabs>
        <w:spacing w:line="288" w:lineRule="auto"/>
        <w:jc w:val="both"/>
        <w:rPr>
          <w:rFonts w:eastAsia="Times New Roman"/>
          <w:color w:val="000000"/>
        </w:rPr>
      </w:pPr>
      <w:r w:rsidRPr="00E806E2">
        <w:rPr>
          <w:rFonts w:eastAsia="Times New Roman"/>
          <w:color w:val="000000"/>
        </w:rPr>
        <w:t>Pagarbiai</w:t>
      </w:r>
    </w:p>
    <w:p w14:paraId="24581294" w14:textId="77777777" w:rsidR="004724B7" w:rsidRPr="00E806E2" w:rsidRDefault="004724B7" w:rsidP="004724B7">
      <w:pPr>
        <w:tabs>
          <w:tab w:val="left" w:pos="1605"/>
        </w:tabs>
        <w:jc w:val="both"/>
        <w:rPr>
          <w:rFonts w:eastAsia="Times New Roman"/>
          <w:color w:val="000000"/>
        </w:rPr>
      </w:pPr>
    </w:p>
    <w:p w14:paraId="7478A476" w14:textId="081681EA" w:rsidR="00E4040A" w:rsidRPr="00E806E2" w:rsidRDefault="004724B7" w:rsidP="000A535B">
      <w:pPr>
        <w:tabs>
          <w:tab w:val="left" w:pos="1605"/>
        </w:tabs>
        <w:spacing w:line="288" w:lineRule="auto"/>
        <w:jc w:val="both"/>
      </w:pPr>
      <w:r w:rsidRPr="00E806E2">
        <w:rPr>
          <w:rFonts w:eastAsia="Times New Roman"/>
          <w:color w:val="000000"/>
        </w:rPr>
        <w:t>Komisija</w:t>
      </w:r>
    </w:p>
    <w:sectPr w:rsidR="00E4040A" w:rsidRPr="00E806E2" w:rsidSect="000F17D6">
      <w:headerReference w:type="default" r:id="rId8"/>
      <w:footerReference w:type="default" r:id="rId9"/>
      <w:headerReference w:type="first" r:id="rId10"/>
      <w:pgSz w:w="11900" w:h="16840"/>
      <w:pgMar w:top="1440" w:right="843" w:bottom="1134"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D1625" w14:textId="77777777" w:rsidR="005F46F6" w:rsidRDefault="005F46F6" w:rsidP="000F17D6">
      <w:r>
        <w:separator/>
      </w:r>
    </w:p>
  </w:endnote>
  <w:endnote w:type="continuationSeparator" w:id="0">
    <w:p w14:paraId="2D858333" w14:textId="77777777" w:rsidR="005F46F6" w:rsidRDefault="005F46F6" w:rsidP="000F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Helvetica Neue Medium">
    <w:altName w:val="Arial"/>
    <w:charset w:val="00"/>
    <w:family w:val="swiss"/>
    <w:pitch w:val="variable"/>
    <w:sig w:usb0="00000001"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Joost">
    <w:altName w:val="Cambria"/>
    <w:panose1 w:val="00000000000000000000"/>
    <w:charset w:val="00"/>
    <w:family w:val="roman"/>
    <w:notTrueType/>
    <w:pitch w:val="default"/>
  </w:font>
  <w:font w:name="Jost">
    <w:altName w:val="Calibri"/>
    <w:charset w:val="BA"/>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88E1" w14:textId="77777777" w:rsidR="000F17D6" w:rsidRDefault="000F17D6">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F03B2" w14:textId="77777777" w:rsidR="005F46F6" w:rsidRDefault="005F46F6" w:rsidP="000F17D6">
      <w:r>
        <w:separator/>
      </w:r>
    </w:p>
  </w:footnote>
  <w:footnote w:type="continuationSeparator" w:id="0">
    <w:p w14:paraId="1F28EC01" w14:textId="77777777" w:rsidR="005F46F6" w:rsidRDefault="005F46F6" w:rsidP="000F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11346"/>
      <w:docPartObj>
        <w:docPartGallery w:val="Page Numbers (Top of Page)"/>
        <w:docPartUnique/>
      </w:docPartObj>
    </w:sdtPr>
    <w:sdtEndPr>
      <w:rPr>
        <w:rFonts w:ascii="Jost" w:hAnsi="Jost"/>
        <w:sz w:val="22"/>
        <w:szCs w:val="22"/>
      </w:rPr>
    </w:sdtEndPr>
    <w:sdtContent>
      <w:p w14:paraId="0FDB96D6" w14:textId="77777777" w:rsidR="000F17D6" w:rsidRPr="000623F7" w:rsidRDefault="000F17D6">
        <w:pPr>
          <w:pStyle w:val="Antrats"/>
          <w:jc w:val="center"/>
          <w:rPr>
            <w:rFonts w:ascii="Jost" w:hAnsi="Jost"/>
            <w:sz w:val="22"/>
            <w:szCs w:val="22"/>
          </w:rPr>
        </w:pPr>
        <w:r w:rsidRPr="000623F7">
          <w:rPr>
            <w:rFonts w:ascii="Jost" w:hAnsi="Jost"/>
            <w:sz w:val="22"/>
            <w:szCs w:val="22"/>
          </w:rPr>
          <w:fldChar w:fldCharType="begin"/>
        </w:r>
        <w:r w:rsidRPr="000623F7">
          <w:rPr>
            <w:rFonts w:ascii="Jost" w:hAnsi="Jost"/>
            <w:sz w:val="22"/>
            <w:szCs w:val="22"/>
          </w:rPr>
          <w:instrText>PAGE   \* MERGEFORMAT</w:instrText>
        </w:r>
        <w:r w:rsidRPr="000623F7">
          <w:rPr>
            <w:rFonts w:ascii="Jost" w:hAnsi="Jost"/>
            <w:sz w:val="22"/>
            <w:szCs w:val="22"/>
          </w:rPr>
          <w:fldChar w:fldCharType="separate"/>
        </w:r>
        <w:r w:rsidRPr="000623F7">
          <w:rPr>
            <w:rFonts w:ascii="Jost" w:hAnsi="Jost"/>
            <w:noProof/>
            <w:sz w:val="22"/>
            <w:szCs w:val="22"/>
          </w:rPr>
          <w:t>2</w:t>
        </w:r>
        <w:r w:rsidRPr="000623F7">
          <w:rPr>
            <w:rFonts w:ascii="Jost" w:hAnsi="Jost"/>
            <w:sz w:val="22"/>
            <w:szCs w:val="22"/>
          </w:rPr>
          <w:fldChar w:fldCharType="end"/>
        </w:r>
      </w:p>
    </w:sdtContent>
  </w:sdt>
  <w:p w14:paraId="763652F3" w14:textId="77777777" w:rsidR="000F17D6" w:rsidRDefault="000F17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62E8" w14:textId="77777777" w:rsidR="000F17D6" w:rsidRDefault="000F17D6" w:rsidP="000F17D6">
    <w:pPr>
      <w:pStyle w:val="Antrats"/>
    </w:pPr>
    <w:r w:rsidRPr="00352C13">
      <w:rPr>
        <w:noProof/>
      </w:rPr>
      <w:drawing>
        <wp:inline distT="0" distB="0" distL="0" distR="0" wp14:anchorId="50DAB926" wp14:editId="71FDD2EC">
          <wp:extent cx="1260000" cy="522000"/>
          <wp:effectExtent l="0" t="0" r="0" b="0"/>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6119"/>
    <w:multiLevelType w:val="multilevel"/>
    <w:tmpl w:val="8EA4B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F7C5D"/>
    <w:multiLevelType w:val="multilevel"/>
    <w:tmpl w:val="C120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404577"/>
    <w:multiLevelType w:val="multilevel"/>
    <w:tmpl w:val="5E846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7930672">
    <w:abstractNumId w:val="0"/>
  </w:num>
  <w:num w:numId="2" w16cid:durableId="934439856">
    <w:abstractNumId w:val="2"/>
  </w:num>
  <w:num w:numId="3" w16cid:durableId="2111776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6"/>
    <w:rsid w:val="00021AAF"/>
    <w:rsid w:val="0003099E"/>
    <w:rsid w:val="00051BE0"/>
    <w:rsid w:val="000673B7"/>
    <w:rsid w:val="000841CC"/>
    <w:rsid w:val="00095D5F"/>
    <w:rsid w:val="000A535B"/>
    <w:rsid w:val="000B64AE"/>
    <w:rsid w:val="000B7E76"/>
    <w:rsid w:val="000D0BA2"/>
    <w:rsid w:val="000F17D6"/>
    <w:rsid w:val="000F3B8C"/>
    <w:rsid w:val="00126391"/>
    <w:rsid w:val="001276CB"/>
    <w:rsid w:val="001330B6"/>
    <w:rsid w:val="001424B9"/>
    <w:rsid w:val="001558F6"/>
    <w:rsid w:val="0015592C"/>
    <w:rsid w:val="00180221"/>
    <w:rsid w:val="00193F89"/>
    <w:rsid w:val="001954C2"/>
    <w:rsid w:val="001C257D"/>
    <w:rsid w:val="0023122B"/>
    <w:rsid w:val="00240BAB"/>
    <w:rsid w:val="00274199"/>
    <w:rsid w:val="00275C4B"/>
    <w:rsid w:val="0027706E"/>
    <w:rsid w:val="00283410"/>
    <w:rsid w:val="002A6636"/>
    <w:rsid w:val="002B3322"/>
    <w:rsid w:val="002C0414"/>
    <w:rsid w:val="002E0DBC"/>
    <w:rsid w:val="00300312"/>
    <w:rsid w:val="00322AFC"/>
    <w:rsid w:val="0032721B"/>
    <w:rsid w:val="00357160"/>
    <w:rsid w:val="0036075B"/>
    <w:rsid w:val="00362939"/>
    <w:rsid w:val="003726B5"/>
    <w:rsid w:val="00376B34"/>
    <w:rsid w:val="003B0C97"/>
    <w:rsid w:val="003B217B"/>
    <w:rsid w:val="003B610D"/>
    <w:rsid w:val="003B6880"/>
    <w:rsid w:val="003C443E"/>
    <w:rsid w:val="003C6C5D"/>
    <w:rsid w:val="003D08CE"/>
    <w:rsid w:val="003E1BFD"/>
    <w:rsid w:val="003E58BC"/>
    <w:rsid w:val="003E6BB5"/>
    <w:rsid w:val="0041688E"/>
    <w:rsid w:val="004230F7"/>
    <w:rsid w:val="00445645"/>
    <w:rsid w:val="004657AE"/>
    <w:rsid w:val="004724B7"/>
    <w:rsid w:val="0048126B"/>
    <w:rsid w:val="004841E0"/>
    <w:rsid w:val="00490A3C"/>
    <w:rsid w:val="00494710"/>
    <w:rsid w:val="00494CBC"/>
    <w:rsid w:val="004A5103"/>
    <w:rsid w:val="004A7ED4"/>
    <w:rsid w:val="004B2E81"/>
    <w:rsid w:val="004B4774"/>
    <w:rsid w:val="004B73A5"/>
    <w:rsid w:val="004B794D"/>
    <w:rsid w:val="004C601C"/>
    <w:rsid w:val="004D1F07"/>
    <w:rsid w:val="004D3789"/>
    <w:rsid w:val="004F6AD6"/>
    <w:rsid w:val="00512F79"/>
    <w:rsid w:val="0051460F"/>
    <w:rsid w:val="005164FD"/>
    <w:rsid w:val="00523885"/>
    <w:rsid w:val="00524B8D"/>
    <w:rsid w:val="005642C6"/>
    <w:rsid w:val="005718E6"/>
    <w:rsid w:val="005B2B66"/>
    <w:rsid w:val="005B4238"/>
    <w:rsid w:val="005C169B"/>
    <w:rsid w:val="005D01EA"/>
    <w:rsid w:val="005E0084"/>
    <w:rsid w:val="005E07E0"/>
    <w:rsid w:val="005F46F6"/>
    <w:rsid w:val="00623AFB"/>
    <w:rsid w:val="006810B3"/>
    <w:rsid w:val="006862E0"/>
    <w:rsid w:val="006908B5"/>
    <w:rsid w:val="006A333C"/>
    <w:rsid w:val="006A3975"/>
    <w:rsid w:val="006B6F9F"/>
    <w:rsid w:val="006F5CF6"/>
    <w:rsid w:val="00707E48"/>
    <w:rsid w:val="007150FC"/>
    <w:rsid w:val="00717D5C"/>
    <w:rsid w:val="007217C4"/>
    <w:rsid w:val="007254B9"/>
    <w:rsid w:val="007271E9"/>
    <w:rsid w:val="00764144"/>
    <w:rsid w:val="00774325"/>
    <w:rsid w:val="007772DB"/>
    <w:rsid w:val="0078244E"/>
    <w:rsid w:val="007A07A4"/>
    <w:rsid w:val="007B0A8D"/>
    <w:rsid w:val="007C7652"/>
    <w:rsid w:val="007F0445"/>
    <w:rsid w:val="007F072F"/>
    <w:rsid w:val="00801512"/>
    <w:rsid w:val="00801E82"/>
    <w:rsid w:val="0080655C"/>
    <w:rsid w:val="00811008"/>
    <w:rsid w:val="0081367D"/>
    <w:rsid w:val="00860FEB"/>
    <w:rsid w:val="00876804"/>
    <w:rsid w:val="00876EDD"/>
    <w:rsid w:val="008814A7"/>
    <w:rsid w:val="0088508D"/>
    <w:rsid w:val="00892698"/>
    <w:rsid w:val="008B59AC"/>
    <w:rsid w:val="008C001B"/>
    <w:rsid w:val="008D5736"/>
    <w:rsid w:val="008D7719"/>
    <w:rsid w:val="008E36F5"/>
    <w:rsid w:val="008E62D4"/>
    <w:rsid w:val="00901F52"/>
    <w:rsid w:val="0091336A"/>
    <w:rsid w:val="00913764"/>
    <w:rsid w:val="00915959"/>
    <w:rsid w:val="00923338"/>
    <w:rsid w:val="009300FE"/>
    <w:rsid w:val="00935834"/>
    <w:rsid w:val="00940C42"/>
    <w:rsid w:val="00940E74"/>
    <w:rsid w:val="00943813"/>
    <w:rsid w:val="009445AA"/>
    <w:rsid w:val="0096414D"/>
    <w:rsid w:val="009837D6"/>
    <w:rsid w:val="00992541"/>
    <w:rsid w:val="00994D10"/>
    <w:rsid w:val="009A6FF3"/>
    <w:rsid w:val="009A7E52"/>
    <w:rsid w:val="009B17F8"/>
    <w:rsid w:val="009C6D53"/>
    <w:rsid w:val="009E5672"/>
    <w:rsid w:val="009F3B08"/>
    <w:rsid w:val="009F66C6"/>
    <w:rsid w:val="00A0048D"/>
    <w:rsid w:val="00A1363C"/>
    <w:rsid w:val="00A25314"/>
    <w:rsid w:val="00A54493"/>
    <w:rsid w:val="00A67D15"/>
    <w:rsid w:val="00A71CBF"/>
    <w:rsid w:val="00A7668B"/>
    <w:rsid w:val="00A84892"/>
    <w:rsid w:val="00AB476D"/>
    <w:rsid w:val="00AB7038"/>
    <w:rsid w:val="00AC0DC4"/>
    <w:rsid w:val="00AD0C9D"/>
    <w:rsid w:val="00AE5578"/>
    <w:rsid w:val="00B6175A"/>
    <w:rsid w:val="00B62F87"/>
    <w:rsid w:val="00B635A5"/>
    <w:rsid w:val="00B77E2B"/>
    <w:rsid w:val="00B77E46"/>
    <w:rsid w:val="00B83BD1"/>
    <w:rsid w:val="00BC4BBB"/>
    <w:rsid w:val="00BD075A"/>
    <w:rsid w:val="00BD29B1"/>
    <w:rsid w:val="00BD3FF5"/>
    <w:rsid w:val="00BD61F3"/>
    <w:rsid w:val="00BF5D60"/>
    <w:rsid w:val="00C0001C"/>
    <w:rsid w:val="00C04902"/>
    <w:rsid w:val="00C16C99"/>
    <w:rsid w:val="00C36859"/>
    <w:rsid w:val="00C628F6"/>
    <w:rsid w:val="00C801B6"/>
    <w:rsid w:val="00C802B5"/>
    <w:rsid w:val="00C918C4"/>
    <w:rsid w:val="00CB6EAD"/>
    <w:rsid w:val="00CC5F6C"/>
    <w:rsid w:val="00CD1404"/>
    <w:rsid w:val="00CE0EA3"/>
    <w:rsid w:val="00D163F3"/>
    <w:rsid w:val="00D20822"/>
    <w:rsid w:val="00D22CA7"/>
    <w:rsid w:val="00D559A0"/>
    <w:rsid w:val="00D66B6A"/>
    <w:rsid w:val="00D670FF"/>
    <w:rsid w:val="00D7459E"/>
    <w:rsid w:val="00D803EE"/>
    <w:rsid w:val="00D81918"/>
    <w:rsid w:val="00D97885"/>
    <w:rsid w:val="00DA0901"/>
    <w:rsid w:val="00DB5547"/>
    <w:rsid w:val="00DC3731"/>
    <w:rsid w:val="00DD3F9D"/>
    <w:rsid w:val="00DD4DA4"/>
    <w:rsid w:val="00DE0558"/>
    <w:rsid w:val="00DE0A01"/>
    <w:rsid w:val="00DF3CE3"/>
    <w:rsid w:val="00DF403B"/>
    <w:rsid w:val="00E04159"/>
    <w:rsid w:val="00E10BF3"/>
    <w:rsid w:val="00E21651"/>
    <w:rsid w:val="00E27A21"/>
    <w:rsid w:val="00E4040A"/>
    <w:rsid w:val="00E40F77"/>
    <w:rsid w:val="00E62888"/>
    <w:rsid w:val="00E65F29"/>
    <w:rsid w:val="00E806E2"/>
    <w:rsid w:val="00E9060D"/>
    <w:rsid w:val="00E9653F"/>
    <w:rsid w:val="00EA3DE5"/>
    <w:rsid w:val="00ED5612"/>
    <w:rsid w:val="00EE31CF"/>
    <w:rsid w:val="00EE5266"/>
    <w:rsid w:val="00EE6963"/>
    <w:rsid w:val="00EF0133"/>
    <w:rsid w:val="00F12BDF"/>
    <w:rsid w:val="00F36B90"/>
    <w:rsid w:val="00F37442"/>
    <w:rsid w:val="00F52AEA"/>
    <w:rsid w:val="00F67EB9"/>
    <w:rsid w:val="00F71DC1"/>
    <w:rsid w:val="00F91071"/>
    <w:rsid w:val="00F9235A"/>
    <w:rsid w:val="00F93255"/>
    <w:rsid w:val="00FC6BEF"/>
    <w:rsid w:val="00FD185D"/>
    <w:rsid w:val="00FF16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B15"/>
  <w15:chartTrackingRefBased/>
  <w15:docId w15:val="{ED25A365-CF9D-4CA5-B4AF-A21BB861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17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Antrat1">
    <w:name w:val="heading 1"/>
    <w:basedOn w:val="prastasis"/>
    <w:next w:val="prastasis"/>
    <w:link w:val="Antrat1Diagrama"/>
    <w:uiPriority w:val="9"/>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14:ligatures w14:val="standardContextual"/>
    </w:rPr>
  </w:style>
  <w:style w:type="paragraph" w:styleId="Antrat2">
    <w:name w:val="heading 2"/>
    <w:basedOn w:val="prastasis"/>
    <w:next w:val="prastasis"/>
    <w:link w:val="Antrat2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14:ligatures w14:val="standardContextual"/>
    </w:rPr>
  </w:style>
  <w:style w:type="paragraph" w:styleId="Antrat3">
    <w:name w:val="heading 3"/>
    <w:basedOn w:val="prastasis"/>
    <w:next w:val="prastasis"/>
    <w:link w:val="Antrat3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14:ligatures w14:val="standardContextual"/>
    </w:rPr>
  </w:style>
  <w:style w:type="paragraph" w:styleId="Antrat4">
    <w:name w:val="heading 4"/>
    <w:basedOn w:val="prastasis"/>
    <w:next w:val="prastasis"/>
    <w:link w:val="Antrat4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14:ligatures w14:val="standardContextual"/>
    </w:rPr>
  </w:style>
  <w:style w:type="paragraph" w:styleId="Antrat5">
    <w:name w:val="heading 5"/>
    <w:basedOn w:val="prastasis"/>
    <w:next w:val="prastasis"/>
    <w:link w:val="Antrat5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14:ligatures w14:val="standardContextual"/>
    </w:rPr>
  </w:style>
  <w:style w:type="paragraph" w:styleId="Antrat6">
    <w:name w:val="heading 6"/>
    <w:basedOn w:val="prastasis"/>
    <w:next w:val="prastasis"/>
    <w:link w:val="Antrat6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14:ligatures w14:val="standardContextual"/>
    </w:rPr>
  </w:style>
  <w:style w:type="paragraph" w:styleId="Antrat7">
    <w:name w:val="heading 7"/>
    <w:basedOn w:val="prastasis"/>
    <w:next w:val="prastasis"/>
    <w:link w:val="Antrat7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14:ligatures w14:val="standardContextual"/>
    </w:rPr>
  </w:style>
  <w:style w:type="paragraph" w:styleId="Antrat8">
    <w:name w:val="heading 8"/>
    <w:basedOn w:val="prastasis"/>
    <w:next w:val="prastasis"/>
    <w:link w:val="Antrat8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14:ligatures w14:val="standardContextual"/>
    </w:rPr>
  </w:style>
  <w:style w:type="paragraph" w:styleId="Antrat9">
    <w:name w:val="heading 9"/>
    <w:basedOn w:val="prastasis"/>
    <w:next w:val="prastasis"/>
    <w:link w:val="Antrat9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17D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F17D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F17D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F17D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F17D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F17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17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17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17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PavadinimasDiagrama">
    <w:name w:val="Pavadinimas Diagrama"/>
    <w:basedOn w:val="Numatytasispastraiposriftas"/>
    <w:link w:val="Pavadinimas"/>
    <w:uiPriority w:val="10"/>
    <w:rsid w:val="000F17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17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14:ligatures w14:val="standardContextual"/>
    </w:rPr>
  </w:style>
  <w:style w:type="character" w:customStyle="1" w:styleId="PaantratDiagrama">
    <w:name w:val="Paantraštė Diagrama"/>
    <w:basedOn w:val="Numatytasispastraiposriftas"/>
    <w:link w:val="Paantrat"/>
    <w:uiPriority w:val="11"/>
    <w:rsid w:val="000F17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14:ligatures w14:val="standardContextual"/>
    </w:rPr>
  </w:style>
  <w:style w:type="character" w:customStyle="1" w:styleId="CitataDiagrama">
    <w:name w:val="Citata Diagrama"/>
    <w:basedOn w:val="Numatytasispastraiposriftas"/>
    <w:link w:val="Citata"/>
    <w:uiPriority w:val="29"/>
    <w:rsid w:val="000F17D6"/>
    <w:rPr>
      <w:i/>
      <w:iCs/>
      <w:color w:val="404040" w:themeColor="text1" w:themeTint="BF"/>
    </w:rPr>
  </w:style>
  <w:style w:type="paragraph" w:styleId="Sraopastraipa">
    <w:name w:val="List Paragraph"/>
    <w:basedOn w:val="prastasis"/>
    <w:uiPriority w:val="34"/>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14:ligatures w14:val="standardContextual"/>
    </w:rPr>
  </w:style>
  <w:style w:type="character" w:styleId="Rykuspabraukimas">
    <w:name w:val="Intense Emphasis"/>
    <w:basedOn w:val="Numatytasispastraiposriftas"/>
    <w:uiPriority w:val="21"/>
    <w:qFormat/>
    <w:rsid w:val="000F17D6"/>
    <w:rPr>
      <w:i/>
      <w:iCs/>
      <w:color w:val="0F4761" w:themeColor="accent1" w:themeShade="BF"/>
    </w:rPr>
  </w:style>
  <w:style w:type="paragraph" w:styleId="Iskirtacitata">
    <w:name w:val="Intense Quote"/>
    <w:basedOn w:val="prastasis"/>
    <w:next w:val="prastasis"/>
    <w:link w:val="IskirtacitataDiagrama"/>
    <w:uiPriority w:val="30"/>
    <w:qFormat/>
    <w:rsid w:val="000F17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14:ligatures w14:val="standardContextual"/>
    </w:rPr>
  </w:style>
  <w:style w:type="character" w:customStyle="1" w:styleId="IskirtacitataDiagrama">
    <w:name w:val="Išskirta citata Diagrama"/>
    <w:basedOn w:val="Numatytasispastraiposriftas"/>
    <w:link w:val="Iskirtacitata"/>
    <w:uiPriority w:val="30"/>
    <w:rsid w:val="000F17D6"/>
    <w:rPr>
      <w:i/>
      <w:iCs/>
      <w:color w:val="0F4761" w:themeColor="accent1" w:themeShade="BF"/>
    </w:rPr>
  </w:style>
  <w:style w:type="character" w:styleId="Rykinuoroda">
    <w:name w:val="Intense Reference"/>
    <w:basedOn w:val="Numatytasispastraiposriftas"/>
    <w:uiPriority w:val="32"/>
    <w:qFormat/>
    <w:rsid w:val="000F17D6"/>
    <w:rPr>
      <w:b/>
      <w:bCs/>
      <w:smallCaps/>
      <w:color w:val="0F4761" w:themeColor="accent1" w:themeShade="BF"/>
      <w:spacing w:val="5"/>
    </w:rPr>
  </w:style>
  <w:style w:type="paragraph" w:customStyle="1" w:styleId="HeaderFooter">
    <w:name w:val="Header &amp; Footer"/>
    <w:rsid w:val="000F17D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0F17D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Antrats">
    <w:name w:val="header"/>
    <w:basedOn w:val="prastasis"/>
    <w:link w:val="AntratsDiagrama"/>
    <w:uiPriority w:val="99"/>
    <w:unhideWhenUsed/>
    <w:rsid w:val="000F17D6"/>
    <w:pPr>
      <w:tabs>
        <w:tab w:val="center" w:pos="4680"/>
        <w:tab w:val="right" w:pos="9360"/>
      </w:tabs>
    </w:pPr>
  </w:style>
  <w:style w:type="character" w:customStyle="1" w:styleId="AntratsDiagrama">
    <w:name w:val="Antraštės Diagrama"/>
    <w:basedOn w:val="Numatytasispastraiposriftas"/>
    <w:link w:val="Antrats"/>
    <w:uiPriority w:val="99"/>
    <w:rsid w:val="000F17D6"/>
    <w:rPr>
      <w:rFonts w:ascii="Times New Roman" w:eastAsia="Arial Unicode MS" w:hAnsi="Times New Roman" w:cs="Times New Roman"/>
      <w:sz w:val="24"/>
      <w:szCs w:val="24"/>
      <w:bdr w:val="nil"/>
      <w14:ligatures w14:val="none"/>
    </w:rPr>
  </w:style>
  <w:style w:type="table" w:styleId="Lentelstinklelis">
    <w:name w:val="Table Grid"/>
    <w:basedOn w:val="prastojilentel"/>
    <w:rsid w:val="000F17D6"/>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F17D6"/>
    <w:pPr>
      <w:tabs>
        <w:tab w:val="center" w:pos="4513"/>
        <w:tab w:val="right" w:pos="9026"/>
      </w:tabs>
    </w:pPr>
  </w:style>
  <w:style w:type="character" w:customStyle="1" w:styleId="PoratDiagrama">
    <w:name w:val="Poraštė Diagrama"/>
    <w:basedOn w:val="Numatytasispastraiposriftas"/>
    <w:link w:val="Porat"/>
    <w:uiPriority w:val="99"/>
    <w:rsid w:val="000F17D6"/>
    <w:rPr>
      <w:rFonts w:ascii="Times New Roman" w:eastAsia="Arial Unicode MS" w:hAnsi="Times New Roman" w:cs="Times New Roman"/>
      <w:sz w:val="24"/>
      <w:szCs w:val="24"/>
      <w:bdr w:val="nil"/>
      <w14:ligatures w14:val="none"/>
    </w:rPr>
  </w:style>
  <w:style w:type="paragraph" w:styleId="Puslapioinaostekstas">
    <w:name w:val="footnote text"/>
    <w:aliases w:val=" Char,Footnote,Footnote Text Char Char,Fußnotentextf, Diagrama1,Diagrama1"/>
    <w:basedOn w:val="prastasis"/>
    <w:link w:val="PuslapioinaostekstasDiagrama"/>
    <w:uiPriority w:val="99"/>
    <w:unhideWhenUsed/>
    <w:rsid w:val="00940E7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PuslapioinaostekstasDiagrama">
    <w:name w:val="Puslapio išnašos tekstas Diagrama"/>
    <w:aliases w:val=" Char Diagrama,Footnote Diagrama,Footnote Text Char Char Diagrama,Fußnotentextf Diagrama, Diagrama1 Diagrama,Diagrama1 Diagrama"/>
    <w:basedOn w:val="Numatytasispastraiposriftas"/>
    <w:link w:val="Puslapioinaostekstas"/>
    <w:uiPriority w:val="99"/>
    <w:rsid w:val="00940E74"/>
    <w:rPr>
      <w:rFonts w:ascii="Times New Roman" w:eastAsia="Times New Roman" w:hAnsi="Times New Roman" w:cs="Times New Roman"/>
      <w:sz w:val="20"/>
      <w:szCs w:val="20"/>
      <w14:ligatures w14:val="none"/>
    </w:rPr>
  </w:style>
  <w:style w:type="character" w:styleId="Puslapioinaosnuoroda">
    <w:name w:val="footnote reference"/>
    <w:aliases w:val="fr"/>
    <w:basedOn w:val="Numatytasispastraiposriftas"/>
    <w:uiPriority w:val="99"/>
    <w:unhideWhenUsed/>
    <w:rsid w:val="00940E74"/>
    <w:rPr>
      <w:vertAlign w:val="superscript"/>
    </w:rPr>
  </w:style>
  <w:style w:type="character" w:customStyle="1" w:styleId="normaltextrun">
    <w:name w:val="normaltextrun"/>
    <w:basedOn w:val="Numatytasispastraiposriftas"/>
    <w:rsid w:val="007271E9"/>
  </w:style>
  <w:style w:type="paragraph" w:styleId="Pataisymai">
    <w:name w:val="Revision"/>
    <w:hidden/>
    <w:uiPriority w:val="99"/>
    <w:semiHidden/>
    <w:rsid w:val="00A71CBF"/>
    <w:pPr>
      <w:spacing w:after="0" w:line="240" w:lineRule="auto"/>
    </w:pPr>
    <w:rPr>
      <w:rFonts w:ascii="Times New Roman" w:eastAsia="Arial Unicode MS" w:hAnsi="Times New Roman" w:cs="Times New Roman"/>
      <w:sz w:val="24"/>
      <w:szCs w:val="24"/>
      <w:bdr w:val="nil"/>
      <w14:ligatures w14:val="none"/>
    </w:rPr>
  </w:style>
  <w:style w:type="paragraph" w:styleId="prastasiniatinklio">
    <w:name w:val="Normal (Web)"/>
    <w:basedOn w:val="prastasis"/>
    <w:uiPriority w:val="99"/>
    <w:unhideWhenUsed/>
    <w:rsid w:val="00B77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8326">
      <w:bodyDiv w:val="1"/>
      <w:marLeft w:val="0"/>
      <w:marRight w:val="0"/>
      <w:marTop w:val="0"/>
      <w:marBottom w:val="0"/>
      <w:divBdr>
        <w:top w:val="none" w:sz="0" w:space="0" w:color="auto"/>
        <w:left w:val="none" w:sz="0" w:space="0" w:color="auto"/>
        <w:bottom w:val="none" w:sz="0" w:space="0" w:color="auto"/>
        <w:right w:val="none" w:sz="0" w:space="0" w:color="auto"/>
      </w:divBdr>
    </w:div>
    <w:div w:id="209535202">
      <w:bodyDiv w:val="1"/>
      <w:marLeft w:val="0"/>
      <w:marRight w:val="0"/>
      <w:marTop w:val="0"/>
      <w:marBottom w:val="0"/>
      <w:divBdr>
        <w:top w:val="none" w:sz="0" w:space="0" w:color="auto"/>
        <w:left w:val="none" w:sz="0" w:space="0" w:color="auto"/>
        <w:bottom w:val="none" w:sz="0" w:space="0" w:color="auto"/>
        <w:right w:val="none" w:sz="0" w:space="0" w:color="auto"/>
      </w:divBdr>
    </w:div>
    <w:div w:id="846558830">
      <w:bodyDiv w:val="1"/>
      <w:marLeft w:val="0"/>
      <w:marRight w:val="0"/>
      <w:marTop w:val="0"/>
      <w:marBottom w:val="0"/>
      <w:divBdr>
        <w:top w:val="none" w:sz="0" w:space="0" w:color="auto"/>
        <w:left w:val="none" w:sz="0" w:space="0" w:color="auto"/>
        <w:bottom w:val="none" w:sz="0" w:space="0" w:color="auto"/>
        <w:right w:val="none" w:sz="0" w:space="0" w:color="auto"/>
      </w:divBdr>
    </w:div>
    <w:div w:id="1357198739">
      <w:bodyDiv w:val="1"/>
      <w:marLeft w:val="0"/>
      <w:marRight w:val="0"/>
      <w:marTop w:val="0"/>
      <w:marBottom w:val="0"/>
      <w:divBdr>
        <w:top w:val="none" w:sz="0" w:space="0" w:color="auto"/>
        <w:left w:val="none" w:sz="0" w:space="0" w:color="auto"/>
        <w:bottom w:val="none" w:sz="0" w:space="0" w:color="auto"/>
        <w:right w:val="none" w:sz="0" w:space="0" w:color="auto"/>
      </w:divBdr>
    </w:div>
    <w:div w:id="1619723952">
      <w:bodyDiv w:val="1"/>
      <w:marLeft w:val="0"/>
      <w:marRight w:val="0"/>
      <w:marTop w:val="0"/>
      <w:marBottom w:val="0"/>
      <w:divBdr>
        <w:top w:val="none" w:sz="0" w:space="0" w:color="auto"/>
        <w:left w:val="none" w:sz="0" w:space="0" w:color="auto"/>
        <w:bottom w:val="none" w:sz="0" w:space="0" w:color="auto"/>
        <w:right w:val="none" w:sz="0" w:space="0" w:color="auto"/>
      </w:divBdr>
    </w:div>
    <w:div w:id="213517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4C669-32ED-4407-8C87-A2078827E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1633</Words>
  <Characters>9313</Characters>
  <Application>Microsoft Office Word</Application>
  <DocSecurity>0</DocSecurity>
  <Lines>77</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Rūta Mikulėnė</cp:lastModifiedBy>
  <cp:revision>4</cp:revision>
  <dcterms:created xsi:type="dcterms:W3CDTF">2026-05-22T11:34:00Z</dcterms:created>
  <dcterms:modified xsi:type="dcterms:W3CDTF">2026-05-22T11:49:00Z</dcterms:modified>
</cp:coreProperties>
</file>