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85E8E" w14:paraId="06BD45D9" w14:textId="77777777">
        <w:tc>
          <w:tcPr>
            <w:tcW w:w="2448" w:type="dxa"/>
          </w:tcPr>
          <w:p w14:paraId="40177F4F" w14:textId="77777777" w:rsidR="00027B83" w:rsidRPr="00185E8E" w:rsidRDefault="000B0897">
            <w:pPr>
              <w:jc w:val="both"/>
              <w:rPr>
                <w:b/>
                <w:color w:val="000000" w:themeColor="text1"/>
                <w:kern w:val="2"/>
                <w:szCs w:val="24"/>
              </w:rPr>
            </w:pPr>
            <w:r w:rsidRPr="00185E8E">
              <w:rPr>
                <w:b/>
                <w:color w:val="000000" w:themeColor="text1"/>
                <w:kern w:val="2"/>
                <w:szCs w:val="24"/>
              </w:rPr>
              <w:t>Sutarties pavadinimas</w:t>
            </w:r>
          </w:p>
        </w:tc>
        <w:tc>
          <w:tcPr>
            <w:tcW w:w="7110" w:type="dxa"/>
            <w:gridSpan w:val="3"/>
          </w:tcPr>
          <w:p w14:paraId="607BC18E" w14:textId="30728AE8" w:rsidR="00027B83" w:rsidRPr="00185E8E" w:rsidRDefault="00E83E93">
            <w:pPr>
              <w:jc w:val="both"/>
              <w:rPr>
                <w:color w:val="000000" w:themeColor="text1"/>
                <w:kern w:val="2"/>
                <w:szCs w:val="24"/>
              </w:rPr>
            </w:pPr>
            <w:r w:rsidRPr="00185E8E">
              <w:rPr>
                <w:color w:val="000000" w:themeColor="text1"/>
                <w:kern w:val="2"/>
                <w:szCs w:val="24"/>
              </w:rPr>
              <w:t>Skubios pagalbos priestato statybos Josvainių g. 2, Kaunas, Statybos užbaigimo procedūros organizavimo paslaugų</w:t>
            </w:r>
            <w:r w:rsidRPr="00185E8E">
              <w:rPr>
                <w:b/>
                <w:bCs/>
                <w:color w:val="000000" w:themeColor="text1"/>
                <w:kern w:val="2"/>
                <w:szCs w:val="24"/>
              </w:rPr>
              <w:t xml:space="preserve"> </w:t>
            </w:r>
            <w:r w:rsidR="001938EF" w:rsidRPr="00185E8E">
              <w:rPr>
                <w:color w:val="000000" w:themeColor="text1"/>
                <w:kern w:val="2"/>
                <w:szCs w:val="24"/>
              </w:rPr>
              <w:t>viešojo pirkimo-pardavimo sutartis</w:t>
            </w:r>
          </w:p>
        </w:tc>
      </w:tr>
      <w:tr w:rsidR="00027B83" w:rsidRPr="00185E8E" w14:paraId="2F08ABA7" w14:textId="77777777">
        <w:tc>
          <w:tcPr>
            <w:tcW w:w="2448" w:type="dxa"/>
          </w:tcPr>
          <w:p w14:paraId="262D4078" w14:textId="77777777" w:rsidR="00027B83" w:rsidRPr="00185E8E" w:rsidRDefault="000B0897">
            <w:pPr>
              <w:jc w:val="both"/>
              <w:rPr>
                <w:b/>
                <w:color w:val="000000" w:themeColor="text1"/>
                <w:kern w:val="2"/>
                <w:szCs w:val="24"/>
              </w:rPr>
            </w:pPr>
            <w:r w:rsidRPr="00185E8E">
              <w:rPr>
                <w:b/>
                <w:color w:val="000000" w:themeColor="text1"/>
                <w:kern w:val="2"/>
                <w:szCs w:val="24"/>
              </w:rPr>
              <w:t>Sutarties data</w:t>
            </w:r>
          </w:p>
        </w:tc>
        <w:tc>
          <w:tcPr>
            <w:tcW w:w="2177" w:type="dxa"/>
          </w:tcPr>
          <w:p w14:paraId="310EFCA2" w14:textId="77777777" w:rsidR="00027B83" w:rsidRPr="00185E8E" w:rsidRDefault="00027B83">
            <w:pPr>
              <w:jc w:val="both"/>
              <w:rPr>
                <w:color w:val="000000" w:themeColor="text1"/>
                <w:kern w:val="2"/>
                <w:szCs w:val="24"/>
              </w:rPr>
            </w:pPr>
          </w:p>
        </w:tc>
        <w:tc>
          <w:tcPr>
            <w:tcW w:w="2362" w:type="dxa"/>
          </w:tcPr>
          <w:p w14:paraId="26FE9FCE" w14:textId="77777777" w:rsidR="00027B83" w:rsidRPr="00185E8E" w:rsidRDefault="000B0897">
            <w:pPr>
              <w:jc w:val="both"/>
              <w:rPr>
                <w:b/>
                <w:color w:val="000000" w:themeColor="text1"/>
                <w:kern w:val="2"/>
                <w:szCs w:val="24"/>
              </w:rPr>
            </w:pPr>
            <w:r w:rsidRPr="00185E8E">
              <w:rPr>
                <w:b/>
                <w:color w:val="000000" w:themeColor="text1"/>
                <w:kern w:val="2"/>
                <w:szCs w:val="24"/>
              </w:rPr>
              <w:t>Sutarties numeris</w:t>
            </w:r>
          </w:p>
        </w:tc>
        <w:tc>
          <w:tcPr>
            <w:tcW w:w="2571" w:type="dxa"/>
          </w:tcPr>
          <w:p w14:paraId="11456A38" w14:textId="77777777" w:rsidR="00027B83" w:rsidRPr="00185E8E" w:rsidRDefault="00027B83">
            <w:pPr>
              <w:jc w:val="both"/>
              <w:rPr>
                <w:color w:val="000000" w:themeColor="text1"/>
                <w:kern w:val="2"/>
                <w:szCs w:val="24"/>
              </w:rPr>
            </w:pPr>
          </w:p>
        </w:tc>
      </w:tr>
    </w:tbl>
    <w:p w14:paraId="7AAE002E" w14:textId="77777777" w:rsidR="00027B83" w:rsidRPr="00185E8E"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85E8E" w14:paraId="2A8CDD09" w14:textId="77777777">
        <w:tc>
          <w:tcPr>
            <w:tcW w:w="9558" w:type="dxa"/>
            <w:gridSpan w:val="3"/>
          </w:tcPr>
          <w:p w14:paraId="0049CEBD" w14:textId="77777777" w:rsidR="00027B83" w:rsidRPr="00185E8E" w:rsidRDefault="000B0897">
            <w:pPr>
              <w:jc w:val="center"/>
              <w:rPr>
                <w:b/>
                <w:color w:val="000000" w:themeColor="text1"/>
                <w:kern w:val="2"/>
                <w:szCs w:val="24"/>
              </w:rPr>
            </w:pPr>
            <w:r w:rsidRPr="00185E8E">
              <w:rPr>
                <w:b/>
                <w:color w:val="000000" w:themeColor="text1"/>
                <w:kern w:val="2"/>
                <w:szCs w:val="24"/>
              </w:rPr>
              <w:t>1. SUTARTIES ŠALYS</w:t>
            </w:r>
          </w:p>
        </w:tc>
      </w:tr>
      <w:tr w:rsidR="001938EF" w:rsidRPr="00185E8E" w14:paraId="7A216576" w14:textId="77777777">
        <w:tc>
          <w:tcPr>
            <w:tcW w:w="2808" w:type="dxa"/>
            <w:vMerge w:val="restart"/>
          </w:tcPr>
          <w:p w14:paraId="79087AD5" w14:textId="77777777" w:rsidR="001938EF" w:rsidRPr="00185E8E" w:rsidRDefault="001938EF" w:rsidP="001938EF">
            <w:pPr>
              <w:jc w:val="center"/>
              <w:rPr>
                <w:b/>
                <w:color w:val="000000" w:themeColor="text1"/>
                <w:kern w:val="2"/>
                <w:szCs w:val="24"/>
              </w:rPr>
            </w:pPr>
          </w:p>
          <w:p w14:paraId="555D406D" w14:textId="77777777" w:rsidR="001938EF" w:rsidRPr="00185E8E" w:rsidRDefault="001938EF" w:rsidP="001938EF">
            <w:pPr>
              <w:jc w:val="center"/>
              <w:rPr>
                <w:b/>
                <w:color w:val="000000" w:themeColor="text1"/>
                <w:kern w:val="2"/>
                <w:szCs w:val="24"/>
              </w:rPr>
            </w:pPr>
          </w:p>
          <w:p w14:paraId="757D89F5" w14:textId="77777777" w:rsidR="001938EF" w:rsidRPr="00185E8E" w:rsidRDefault="001938EF" w:rsidP="001938EF">
            <w:pPr>
              <w:jc w:val="center"/>
              <w:rPr>
                <w:b/>
                <w:color w:val="000000" w:themeColor="text1"/>
                <w:kern w:val="2"/>
                <w:szCs w:val="24"/>
              </w:rPr>
            </w:pPr>
          </w:p>
          <w:p w14:paraId="6C227F93" w14:textId="77777777" w:rsidR="001938EF" w:rsidRPr="00185E8E" w:rsidRDefault="001938EF" w:rsidP="001938EF">
            <w:pPr>
              <w:rPr>
                <w:b/>
                <w:color w:val="000000" w:themeColor="text1"/>
                <w:kern w:val="2"/>
                <w:szCs w:val="24"/>
              </w:rPr>
            </w:pPr>
          </w:p>
          <w:p w14:paraId="0285291C" w14:textId="77777777" w:rsidR="001938EF" w:rsidRPr="00185E8E" w:rsidRDefault="001938EF" w:rsidP="001938EF">
            <w:pPr>
              <w:rPr>
                <w:b/>
                <w:color w:val="000000" w:themeColor="text1"/>
                <w:kern w:val="2"/>
                <w:szCs w:val="24"/>
              </w:rPr>
            </w:pPr>
            <w:r w:rsidRPr="00185E8E">
              <w:rPr>
                <w:b/>
                <w:color w:val="000000" w:themeColor="text1"/>
                <w:kern w:val="2"/>
                <w:szCs w:val="24"/>
              </w:rPr>
              <w:t>1.1. Pirkėjas</w:t>
            </w:r>
          </w:p>
        </w:tc>
        <w:tc>
          <w:tcPr>
            <w:tcW w:w="3240" w:type="dxa"/>
          </w:tcPr>
          <w:p w14:paraId="4986D0A4" w14:textId="77777777" w:rsidR="001938EF" w:rsidRPr="00185E8E" w:rsidRDefault="001938EF" w:rsidP="001938EF">
            <w:pPr>
              <w:rPr>
                <w:color w:val="000000" w:themeColor="text1"/>
                <w:kern w:val="2"/>
                <w:szCs w:val="24"/>
              </w:rPr>
            </w:pPr>
            <w:r w:rsidRPr="00185E8E">
              <w:rPr>
                <w:color w:val="000000" w:themeColor="text1"/>
                <w:kern w:val="2"/>
                <w:szCs w:val="24"/>
              </w:rPr>
              <w:t>1.1.1. Pavadinimas</w:t>
            </w:r>
          </w:p>
        </w:tc>
        <w:tc>
          <w:tcPr>
            <w:tcW w:w="3510" w:type="dxa"/>
          </w:tcPr>
          <w:p w14:paraId="53FF09A2" w14:textId="57A60B6F" w:rsidR="001938EF" w:rsidRPr="00185E8E" w:rsidRDefault="001938EF" w:rsidP="000801A1">
            <w:pPr>
              <w:rPr>
                <w:color w:val="000000" w:themeColor="text1"/>
                <w:kern w:val="2"/>
                <w:szCs w:val="24"/>
              </w:rPr>
            </w:pPr>
            <w:r w:rsidRPr="00185E8E">
              <w:rPr>
                <w:b/>
                <w:bCs/>
                <w:color w:val="000000" w:themeColor="text1"/>
                <w:kern w:val="2"/>
                <w:szCs w:val="24"/>
              </w:rPr>
              <w:t>Viešoji įstaiga Lietuvos sveikatos mokslų universiteto Kauno ligoninė</w:t>
            </w:r>
          </w:p>
        </w:tc>
      </w:tr>
      <w:tr w:rsidR="001938EF" w:rsidRPr="00185E8E" w14:paraId="46894EEE" w14:textId="77777777">
        <w:tc>
          <w:tcPr>
            <w:tcW w:w="2808" w:type="dxa"/>
            <w:vMerge/>
          </w:tcPr>
          <w:p w14:paraId="6E3E695C" w14:textId="77777777" w:rsidR="001938EF" w:rsidRPr="00185E8E" w:rsidRDefault="001938EF" w:rsidP="001938EF">
            <w:pPr>
              <w:rPr>
                <w:color w:val="000000" w:themeColor="text1"/>
                <w:kern w:val="2"/>
                <w:szCs w:val="24"/>
              </w:rPr>
            </w:pPr>
          </w:p>
        </w:tc>
        <w:tc>
          <w:tcPr>
            <w:tcW w:w="3240" w:type="dxa"/>
          </w:tcPr>
          <w:p w14:paraId="6B5CD43F" w14:textId="77777777" w:rsidR="001938EF" w:rsidRPr="00185E8E" w:rsidRDefault="001938EF" w:rsidP="001938EF">
            <w:pPr>
              <w:rPr>
                <w:color w:val="000000" w:themeColor="text1"/>
                <w:kern w:val="2"/>
                <w:szCs w:val="24"/>
              </w:rPr>
            </w:pPr>
            <w:r w:rsidRPr="00185E8E">
              <w:rPr>
                <w:color w:val="000000" w:themeColor="text1"/>
                <w:kern w:val="2"/>
                <w:szCs w:val="24"/>
              </w:rPr>
              <w:t>1.1.2. Juridinio asmens kodas</w:t>
            </w:r>
          </w:p>
        </w:tc>
        <w:tc>
          <w:tcPr>
            <w:tcW w:w="3510" w:type="dxa"/>
          </w:tcPr>
          <w:p w14:paraId="63476F65" w14:textId="18118C8D" w:rsidR="001938EF" w:rsidRPr="00185E8E" w:rsidRDefault="001938EF" w:rsidP="000801A1">
            <w:pPr>
              <w:rPr>
                <w:color w:val="000000" w:themeColor="text1"/>
                <w:kern w:val="2"/>
                <w:szCs w:val="24"/>
              </w:rPr>
            </w:pPr>
            <w:r w:rsidRPr="00185E8E">
              <w:rPr>
                <w:color w:val="000000" w:themeColor="text1"/>
                <w:kern w:val="2"/>
                <w:szCs w:val="24"/>
              </w:rPr>
              <w:t>302583800</w:t>
            </w:r>
          </w:p>
        </w:tc>
      </w:tr>
      <w:tr w:rsidR="001938EF" w:rsidRPr="00185E8E" w14:paraId="356739C7" w14:textId="77777777">
        <w:tc>
          <w:tcPr>
            <w:tcW w:w="2808" w:type="dxa"/>
            <w:vMerge/>
          </w:tcPr>
          <w:p w14:paraId="1CA5E71D" w14:textId="77777777" w:rsidR="001938EF" w:rsidRPr="00185E8E" w:rsidRDefault="001938EF" w:rsidP="001938EF">
            <w:pPr>
              <w:rPr>
                <w:color w:val="000000" w:themeColor="text1"/>
                <w:kern w:val="2"/>
                <w:szCs w:val="24"/>
              </w:rPr>
            </w:pPr>
          </w:p>
        </w:tc>
        <w:tc>
          <w:tcPr>
            <w:tcW w:w="3240" w:type="dxa"/>
          </w:tcPr>
          <w:p w14:paraId="23A01788" w14:textId="77777777" w:rsidR="001938EF" w:rsidRPr="00185E8E" w:rsidRDefault="001938EF" w:rsidP="001938EF">
            <w:pPr>
              <w:rPr>
                <w:color w:val="000000" w:themeColor="text1"/>
                <w:kern w:val="2"/>
                <w:szCs w:val="24"/>
              </w:rPr>
            </w:pPr>
            <w:r w:rsidRPr="00185E8E">
              <w:rPr>
                <w:color w:val="000000" w:themeColor="text1"/>
                <w:kern w:val="2"/>
                <w:szCs w:val="24"/>
              </w:rPr>
              <w:t>1.1.3. Adresas</w:t>
            </w:r>
          </w:p>
        </w:tc>
        <w:tc>
          <w:tcPr>
            <w:tcW w:w="3510" w:type="dxa"/>
          </w:tcPr>
          <w:p w14:paraId="4FB387A2" w14:textId="7449ADEC" w:rsidR="001938EF" w:rsidRPr="00185E8E" w:rsidRDefault="001938EF" w:rsidP="000801A1">
            <w:pPr>
              <w:rPr>
                <w:color w:val="000000" w:themeColor="text1"/>
                <w:kern w:val="2"/>
                <w:szCs w:val="24"/>
              </w:rPr>
            </w:pPr>
            <w:r w:rsidRPr="00185E8E">
              <w:rPr>
                <w:color w:val="000000" w:themeColor="text1"/>
                <w:kern w:val="2"/>
                <w:szCs w:val="24"/>
              </w:rPr>
              <w:t>Josvainių g. 2, Kaunas, LT-47144</w:t>
            </w:r>
          </w:p>
        </w:tc>
      </w:tr>
      <w:tr w:rsidR="001938EF" w:rsidRPr="00185E8E" w14:paraId="00E15A94" w14:textId="77777777">
        <w:tc>
          <w:tcPr>
            <w:tcW w:w="2808" w:type="dxa"/>
            <w:vMerge/>
          </w:tcPr>
          <w:p w14:paraId="54205EA9" w14:textId="77777777" w:rsidR="001938EF" w:rsidRPr="00185E8E" w:rsidRDefault="001938EF" w:rsidP="001938EF">
            <w:pPr>
              <w:rPr>
                <w:color w:val="000000" w:themeColor="text1"/>
                <w:kern w:val="2"/>
                <w:szCs w:val="24"/>
              </w:rPr>
            </w:pPr>
          </w:p>
        </w:tc>
        <w:tc>
          <w:tcPr>
            <w:tcW w:w="3240" w:type="dxa"/>
          </w:tcPr>
          <w:p w14:paraId="78DC4B4A" w14:textId="77777777" w:rsidR="001938EF" w:rsidRPr="00185E8E" w:rsidRDefault="001938EF" w:rsidP="001938EF">
            <w:pPr>
              <w:rPr>
                <w:color w:val="000000" w:themeColor="text1"/>
                <w:kern w:val="2"/>
                <w:szCs w:val="24"/>
              </w:rPr>
            </w:pPr>
            <w:r w:rsidRPr="00185E8E">
              <w:rPr>
                <w:color w:val="000000" w:themeColor="text1"/>
                <w:kern w:val="2"/>
                <w:szCs w:val="24"/>
              </w:rPr>
              <w:t>1.1.4. PVM mokėtojo kodas</w:t>
            </w:r>
          </w:p>
        </w:tc>
        <w:tc>
          <w:tcPr>
            <w:tcW w:w="3510" w:type="dxa"/>
          </w:tcPr>
          <w:p w14:paraId="3641442E" w14:textId="49A2397C" w:rsidR="001938EF" w:rsidRPr="00185E8E" w:rsidRDefault="001938EF" w:rsidP="000801A1">
            <w:pPr>
              <w:rPr>
                <w:color w:val="000000" w:themeColor="text1"/>
                <w:kern w:val="2"/>
                <w:szCs w:val="24"/>
              </w:rPr>
            </w:pPr>
            <w:r w:rsidRPr="00185E8E">
              <w:rPr>
                <w:color w:val="000000" w:themeColor="text1"/>
                <w:kern w:val="2"/>
                <w:szCs w:val="24"/>
              </w:rPr>
              <w:t>LT100005939715</w:t>
            </w:r>
          </w:p>
        </w:tc>
      </w:tr>
      <w:tr w:rsidR="001938EF" w:rsidRPr="00185E8E" w14:paraId="164424F3" w14:textId="77777777">
        <w:tc>
          <w:tcPr>
            <w:tcW w:w="2808" w:type="dxa"/>
            <w:vMerge/>
          </w:tcPr>
          <w:p w14:paraId="605C8647" w14:textId="77777777" w:rsidR="001938EF" w:rsidRPr="00185E8E" w:rsidRDefault="001938EF" w:rsidP="001938EF">
            <w:pPr>
              <w:rPr>
                <w:color w:val="000000" w:themeColor="text1"/>
                <w:kern w:val="2"/>
                <w:szCs w:val="24"/>
              </w:rPr>
            </w:pPr>
          </w:p>
        </w:tc>
        <w:tc>
          <w:tcPr>
            <w:tcW w:w="3240" w:type="dxa"/>
          </w:tcPr>
          <w:p w14:paraId="58983992" w14:textId="77777777" w:rsidR="001938EF" w:rsidRPr="00185E8E" w:rsidRDefault="001938EF" w:rsidP="001938EF">
            <w:pPr>
              <w:rPr>
                <w:color w:val="000000" w:themeColor="text1"/>
                <w:kern w:val="2"/>
                <w:szCs w:val="24"/>
              </w:rPr>
            </w:pPr>
            <w:r w:rsidRPr="00185E8E">
              <w:rPr>
                <w:color w:val="000000" w:themeColor="text1"/>
                <w:kern w:val="2"/>
                <w:szCs w:val="24"/>
              </w:rPr>
              <w:t>1.1.5. Atsiskaitomoji sąskaita</w:t>
            </w:r>
          </w:p>
        </w:tc>
        <w:tc>
          <w:tcPr>
            <w:tcW w:w="3510" w:type="dxa"/>
          </w:tcPr>
          <w:p w14:paraId="62E56AEE" w14:textId="6F842289" w:rsidR="001938EF" w:rsidRPr="00185E8E" w:rsidRDefault="001938EF" w:rsidP="000801A1">
            <w:pPr>
              <w:rPr>
                <w:color w:val="000000" w:themeColor="text1"/>
                <w:kern w:val="2"/>
                <w:szCs w:val="24"/>
              </w:rPr>
            </w:pPr>
            <w:r w:rsidRPr="00185E8E">
              <w:rPr>
                <w:color w:val="000000" w:themeColor="text1"/>
                <w:kern w:val="2"/>
                <w:szCs w:val="24"/>
              </w:rPr>
              <w:t>LT284010042502573979</w:t>
            </w:r>
          </w:p>
        </w:tc>
      </w:tr>
      <w:tr w:rsidR="001938EF" w:rsidRPr="00185E8E" w14:paraId="6B7E848E" w14:textId="77777777">
        <w:tc>
          <w:tcPr>
            <w:tcW w:w="2808" w:type="dxa"/>
            <w:vMerge/>
          </w:tcPr>
          <w:p w14:paraId="4F4A34C0" w14:textId="77777777" w:rsidR="001938EF" w:rsidRPr="00185E8E" w:rsidRDefault="001938EF" w:rsidP="001938EF">
            <w:pPr>
              <w:rPr>
                <w:color w:val="000000" w:themeColor="text1"/>
                <w:kern w:val="2"/>
                <w:szCs w:val="24"/>
              </w:rPr>
            </w:pPr>
          </w:p>
        </w:tc>
        <w:tc>
          <w:tcPr>
            <w:tcW w:w="3240" w:type="dxa"/>
          </w:tcPr>
          <w:p w14:paraId="6CD6859C" w14:textId="77777777" w:rsidR="001938EF" w:rsidRPr="00185E8E" w:rsidRDefault="001938EF" w:rsidP="001938EF">
            <w:pPr>
              <w:rPr>
                <w:color w:val="000000" w:themeColor="text1"/>
                <w:kern w:val="2"/>
                <w:szCs w:val="24"/>
              </w:rPr>
            </w:pPr>
            <w:r w:rsidRPr="00185E8E">
              <w:rPr>
                <w:color w:val="000000" w:themeColor="text1"/>
                <w:kern w:val="2"/>
                <w:szCs w:val="24"/>
              </w:rPr>
              <w:t>1.1.6. Bankas, banko kodas</w:t>
            </w:r>
          </w:p>
        </w:tc>
        <w:tc>
          <w:tcPr>
            <w:tcW w:w="3510" w:type="dxa"/>
          </w:tcPr>
          <w:p w14:paraId="7CD0A608" w14:textId="3B2DCF77" w:rsidR="001938EF" w:rsidRPr="00185E8E" w:rsidRDefault="001938EF" w:rsidP="000801A1">
            <w:pPr>
              <w:rPr>
                <w:color w:val="000000" w:themeColor="text1"/>
                <w:kern w:val="2"/>
                <w:szCs w:val="24"/>
              </w:rPr>
            </w:pPr>
            <w:proofErr w:type="spellStart"/>
            <w:r w:rsidRPr="00185E8E">
              <w:rPr>
                <w:color w:val="000000" w:themeColor="text1"/>
                <w:kern w:val="2"/>
                <w:szCs w:val="24"/>
              </w:rPr>
              <w:t>Luminor</w:t>
            </w:r>
            <w:proofErr w:type="spellEnd"/>
            <w:r w:rsidRPr="00185E8E">
              <w:rPr>
                <w:color w:val="000000" w:themeColor="text1"/>
                <w:kern w:val="2"/>
                <w:szCs w:val="24"/>
              </w:rPr>
              <w:t xml:space="preserve"> Bank AS, 40100</w:t>
            </w:r>
          </w:p>
        </w:tc>
      </w:tr>
      <w:tr w:rsidR="001938EF" w:rsidRPr="00185E8E" w14:paraId="3C8A477F" w14:textId="77777777">
        <w:tc>
          <w:tcPr>
            <w:tcW w:w="2808" w:type="dxa"/>
            <w:vMerge/>
          </w:tcPr>
          <w:p w14:paraId="6FB01AF8" w14:textId="77777777" w:rsidR="001938EF" w:rsidRPr="00185E8E" w:rsidRDefault="001938EF" w:rsidP="001938EF">
            <w:pPr>
              <w:rPr>
                <w:color w:val="000000" w:themeColor="text1"/>
                <w:kern w:val="2"/>
                <w:szCs w:val="24"/>
              </w:rPr>
            </w:pPr>
          </w:p>
        </w:tc>
        <w:tc>
          <w:tcPr>
            <w:tcW w:w="3240" w:type="dxa"/>
          </w:tcPr>
          <w:p w14:paraId="52077EC6" w14:textId="77777777" w:rsidR="001938EF" w:rsidRPr="00185E8E" w:rsidRDefault="001938EF" w:rsidP="001938EF">
            <w:pPr>
              <w:rPr>
                <w:color w:val="000000" w:themeColor="text1"/>
                <w:kern w:val="2"/>
                <w:szCs w:val="24"/>
              </w:rPr>
            </w:pPr>
            <w:r w:rsidRPr="00185E8E">
              <w:rPr>
                <w:color w:val="000000" w:themeColor="text1"/>
                <w:kern w:val="2"/>
                <w:szCs w:val="24"/>
              </w:rPr>
              <w:t>1.1.7. Telefonas</w:t>
            </w:r>
          </w:p>
        </w:tc>
        <w:tc>
          <w:tcPr>
            <w:tcW w:w="3510" w:type="dxa"/>
          </w:tcPr>
          <w:p w14:paraId="04975451" w14:textId="677CDF12" w:rsidR="001938EF" w:rsidRPr="00185E8E" w:rsidRDefault="001938EF" w:rsidP="000801A1">
            <w:pPr>
              <w:rPr>
                <w:color w:val="000000" w:themeColor="text1"/>
                <w:kern w:val="2"/>
                <w:szCs w:val="24"/>
              </w:rPr>
            </w:pPr>
            <w:r w:rsidRPr="00185E8E">
              <w:rPr>
                <w:color w:val="000000" w:themeColor="text1"/>
                <w:kern w:val="2"/>
                <w:szCs w:val="24"/>
              </w:rPr>
              <w:t>+370 37 306 000</w:t>
            </w:r>
          </w:p>
        </w:tc>
      </w:tr>
      <w:tr w:rsidR="001938EF" w:rsidRPr="00185E8E" w14:paraId="7B8191B7" w14:textId="77777777">
        <w:tc>
          <w:tcPr>
            <w:tcW w:w="2808" w:type="dxa"/>
            <w:vMerge/>
          </w:tcPr>
          <w:p w14:paraId="1FE5A316" w14:textId="77777777" w:rsidR="001938EF" w:rsidRPr="00185E8E" w:rsidRDefault="001938EF" w:rsidP="001938EF">
            <w:pPr>
              <w:rPr>
                <w:color w:val="000000" w:themeColor="text1"/>
                <w:kern w:val="2"/>
                <w:szCs w:val="24"/>
              </w:rPr>
            </w:pPr>
          </w:p>
        </w:tc>
        <w:tc>
          <w:tcPr>
            <w:tcW w:w="3240" w:type="dxa"/>
          </w:tcPr>
          <w:p w14:paraId="47AE5590" w14:textId="77777777" w:rsidR="001938EF" w:rsidRPr="00185E8E" w:rsidRDefault="001938EF" w:rsidP="001938EF">
            <w:pPr>
              <w:rPr>
                <w:color w:val="000000" w:themeColor="text1"/>
                <w:kern w:val="2"/>
                <w:szCs w:val="24"/>
              </w:rPr>
            </w:pPr>
            <w:r w:rsidRPr="00185E8E">
              <w:rPr>
                <w:color w:val="000000" w:themeColor="text1"/>
                <w:kern w:val="2"/>
                <w:szCs w:val="24"/>
              </w:rPr>
              <w:t>1.1.8. El. paštas</w:t>
            </w:r>
          </w:p>
        </w:tc>
        <w:tc>
          <w:tcPr>
            <w:tcW w:w="3510" w:type="dxa"/>
          </w:tcPr>
          <w:p w14:paraId="06155599" w14:textId="3C86A362" w:rsidR="001938EF" w:rsidRPr="00185E8E" w:rsidRDefault="001938EF" w:rsidP="000801A1">
            <w:pPr>
              <w:rPr>
                <w:color w:val="000000" w:themeColor="text1"/>
                <w:kern w:val="2"/>
                <w:szCs w:val="24"/>
              </w:rPr>
            </w:pPr>
            <w:hyperlink r:id="rId11" w:history="1">
              <w:r w:rsidRPr="00185E8E">
                <w:rPr>
                  <w:rStyle w:val="Hipersaitas"/>
                  <w:color w:val="000000" w:themeColor="text1"/>
                  <w:kern w:val="2"/>
                  <w:szCs w:val="24"/>
                </w:rPr>
                <w:t>info</w:t>
              </w:r>
              <w:r w:rsidRPr="00185E8E">
                <w:rPr>
                  <w:rStyle w:val="Hipersaitas"/>
                  <w:color w:val="000000" w:themeColor="text1"/>
                  <w:kern w:val="2"/>
                  <w:szCs w:val="24"/>
                  <w:lang w:val="en-US"/>
                </w:rPr>
                <w:t>@kaunoligonine.lt</w:t>
              </w:r>
            </w:hyperlink>
            <w:r w:rsidRPr="00185E8E">
              <w:rPr>
                <w:color w:val="000000" w:themeColor="text1"/>
                <w:kern w:val="2"/>
                <w:szCs w:val="24"/>
                <w:lang w:val="en-US"/>
              </w:rPr>
              <w:t xml:space="preserve"> </w:t>
            </w:r>
          </w:p>
        </w:tc>
      </w:tr>
      <w:tr w:rsidR="000801A1" w:rsidRPr="00185E8E" w14:paraId="1959C3F5" w14:textId="77777777">
        <w:tc>
          <w:tcPr>
            <w:tcW w:w="2808" w:type="dxa"/>
            <w:vMerge/>
          </w:tcPr>
          <w:p w14:paraId="34C01018" w14:textId="77777777" w:rsidR="000801A1" w:rsidRPr="00185E8E" w:rsidRDefault="000801A1" w:rsidP="000801A1">
            <w:pPr>
              <w:rPr>
                <w:color w:val="000000" w:themeColor="text1"/>
                <w:kern w:val="2"/>
                <w:szCs w:val="24"/>
              </w:rPr>
            </w:pPr>
          </w:p>
        </w:tc>
        <w:tc>
          <w:tcPr>
            <w:tcW w:w="3240" w:type="dxa"/>
          </w:tcPr>
          <w:p w14:paraId="473630E0" w14:textId="77777777" w:rsidR="000801A1" w:rsidRPr="00185E8E" w:rsidRDefault="000801A1" w:rsidP="000801A1">
            <w:pPr>
              <w:rPr>
                <w:color w:val="000000" w:themeColor="text1"/>
                <w:kern w:val="2"/>
                <w:szCs w:val="24"/>
              </w:rPr>
            </w:pPr>
            <w:r w:rsidRPr="00185E8E">
              <w:rPr>
                <w:color w:val="000000" w:themeColor="text1"/>
                <w:kern w:val="2"/>
                <w:szCs w:val="24"/>
              </w:rPr>
              <w:t>1.1.9. Šalies atstovas</w:t>
            </w:r>
          </w:p>
        </w:tc>
        <w:tc>
          <w:tcPr>
            <w:tcW w:w="3510" w:type="dxa"/>
          </w:tcPr>
          <w:p w14:paraId="04FDD825" w14:textId="367E7B55" w:rsidR="000801A1" w:rsidRPr="00185E8E" w:rsidRDefault="000801A1" w:rsidP="000801A1">
            <w:pPr>
              <w:rPr>
                <w:color w:val="000000" w:themeColor="text1"/>
                <w:kern w:val="2"/>
                <w:szCs w:val="24"/>
              </w:rPr>
            </w:pPr>
          </w:p>
        </w:tc>
      </w:tr>
      <w:tr w:rsidR="000801A1" w:rsidRPr="00185E8E" w14:paraId="475D93E9" w14:textId="77777777">
        <w:tc>
          <w:tcPr>
            <w:tcW w:w="2808" w:type="dxa"/>
            <w:vMerge/>
          </w:tcPr>
          <w:p w14:paraId="23BF508B" w14:textId="77777777" w:rsidR="000801A1" w:rsidRPr="00185E8E" w:rsidRDefault="000801A1" w:rsidP="000801A1">
            <w:pPr>
              <w:rPr>
                <w:color w:val="000000" w:themeColor="text1"/>
                <w:kern w:val="2"/>
                <w:szCs w:val="24"/>
              </w:rPr>
            </w:pPr>
          </w:p>
        </w:tc>
        <w:tc>
          <w:tcPr>
            <w:tcW w:w="3240" w:type="dxa"/>
          </w:tcPr>
          <w:p w14:paraId="7D81A35C" w14:textId="77777777" w:rsidR="000801A1" w:rsidRPr="00185E8E" w:rsidRDefault="000801A1" w:rsidP="000801A1">
            <w:pPr>
              <w:rPr>
                <w:color w:val="000000" w:themeColor="text1"/>
                <w:kern w:val="2"/>
                <w:szCs w:val="24"/>
              </w:rPr>
            </w:pPr>
            <w:r w:rsidRPr="00185E8E">
              <w:rPr>
                <w:color w:val="000000" w:themeColor="text1"/>
                <w:kern w:val="2"/>
                <w:szCs w:val="24"/>
              </w:rPr>
              <w:t>1.1.10. Atstovavimo pagrindas</w:t>
            </w:r>
          </w:p>
        </w:tc>
        <w:tc>
          <w:tcPr>
            <w:tcW w:w="3510" w:type="dxa"/>
          </w:tcPr>
          <w:p w14:paraId="7164E978" w14:textId="2D4E2D98" w:rsidR="000801A1" w:rsidRPr="00185E8E" w:rsidRDefault="000801A1" w:rsidP="000801A1">
            <w:pPr>
              <w:rPr>
                <w:color w:val="000000" w:themeColor="text1"/>
                <w:kern w:val="2"/>
                <w:szCs w:val="24"/>
              </w:rPr>
            </w:pPr>
          </w:p>
        </w:tc>
      </w:tr>
      <w:tr w:rsidR="00027B83" w:rsidRPr="00185E8E" w14:paraId="208DA5AB" w14:textId="77777777">
        <w:tc>
          <w:tcPr>
            <w:tcW w:w="2808" w:type="dxa"/>
            <w:vMerge w:val="restart"/>
          </w:tcPr>
          <w:p w14:paraId="6C001A19" w14:textId="77777777" w:rsidR="00027B83" w:rsidRPr="00185E8E" w:rsidRDefault="00027B83">
            <w:pPr>
              <w:rPr>
                <w:b/>
                <w:color w:val="000000" w:themeColor="text1"/>
                <w:kern w:val="2"/>
                <w:szCs w:val="24"/>
              </w:rPr>
            </w:pPr>
          </w:p>
          <w:p w14:paraId="5AF623B9" w14:textId="77777777" w:rsidR="00027B83" w:rsidRPr="00185E8E" w:rsidRDefault="00027B83">
            <w:pPr>
              <w:rPr>
                <w:b/>
                <w:color w:val="000000" w:themeColor="text1"/>
                <w:kern w:val="2"/>
                <w:szCs w:val="24"/>
              </w:rPr>
            </w:pPr>
          </w:p>
          <w:p w14:paraId="2FC546C0" w14:textId="77777777" w:rsidR="00027B83" w:rsidRPr="00185E8E" w:rsidRDefault="00027B83">
            <w:pPr>
              <w:rPr>
                <w:b/>
                <w:color w:val="000000" w:themeColor="text1"/>
                <w:kern w:val="2"/>
                <w:szCs w:val="24"/>
              </w:rPr>
            </w:pPr>
          </w:p>
          <w:p w14:paraId="3E3805B9" w14:textId="77777777" w:rsidR="00027B83" w:rsidRPr="00185E8E" w:rsidRDefault="000B0897">
            <w:pPr>
              <w:rPr>
                <w:b/>
                <w:color w:val="000000" w:themeColor="text1"/>
                <w:kern w:val="2"/>
                <w:szCs w:val="24"/>
              </w:rPr>
            </w:pPr>
            <w:r w:rsidRPr="00185E8E">
              <w:rPr>
                <w:b/>
                <w:color w:val="000000" w:themeColor="text1"/>
                <w:kern w:val="2"/>
                <w:szCs w:val="24"/>
              </w:rPr>
              <w:t>1.2. Tiekėjas</w:t>
            </w:r>
          </w:p>
          <w:p w14:paraId="450B9242" w14:textId="77777777" w:rsidR="00027B83" w:rsidRPr="00185E8E" w:rsidRDefault="00027B83" w:rsidP="000801A1">
            <w:pPr>
              <w:rPr>
                <w:b/>
                <w:color w:val="000000" w:themeColor="text1"/>
                <w:kern w:val="2"/>
                <w:szCs w:val="24"/>
              </w:rPr>
            </w:pPr>
          </w:p>
        </w:tc>
        <w:tc>
          <w:tcPr>
            <w:tcW w:w="3240" w:type="dxa"/>
          </w:tcPr>
          <w:p w14:paraId="67F6D24E" w14:textId="77777777" w:rsidR="00027B83" w:rsidRPr="00185E8E" w:rsidRDefault="000B0897">
            <w:pPr>
              <w:rPr>
                <w:color w:val="000000" w:themeColor="text1"/>
                <w:kern w:val="2"/>
                <w:szCs w:val="24"/>
              </w:rPr>
            </w:pPr>
            <w:r w:rsidRPr="00185E8E">
              <w:rPr>
                <w:color w:val="000000" w:themeColor="text1"/>
                <w:kern w:val="2"/>
                <w:szCs w:val="24"/>
              </w:rPr>
              <w:t>1.2.1. Pavadinimas</w:t>
            </w:r>
          </w:p>
        </w:tc>
        <w:tc>
          <w:tcPr>
            <w:tcW w:w="3510" w:type="dxa"/>
          </w:tcPr>
          <w:p w14:paraId="02EEDC7F" w14:textId="77777777" w:rsidR="00027B83" w:rsidRPr="00185E8E" w:rsidRDefault="00027B83">
            <w:pPr>
              <w:jc w:val="center"/>
              <w:rPr>
                <w:color w:val="000000" w:themeColor="text1"/>
                <w:kern w:val="2"/>
                <w:szCs w:val="24"/>
              </w:rPr>
            </w:pPr>
          </w:p>
        </w:tc>
      </w:tr>
      <w:tr w:rsidR="00027B83" w:rsidRPr="00185E8E" w14:paraId="3EAB2D74" w14:textId="77777777">
        <w:tc>
          <w:tcPr>
            <w:tcW w:w="2808" w:type="dxa"/>
            <w:vMerge/>
          </w:tcPr>
          <w:p w14:paraId="75194712" w14:textId="77777777" w:rsidR="00027B83" w:rsidRPr="00185E8E" w:rsidRDefault="00027B83">
            <w:pPr>
              <w:rPr>
                <w:b/>
                <w:color w:val="000000" w:themeColor="text1"/>
                <w:kern w:val="2"/>
                <w:szCs w:val="24"/>
              </w:rPr>
            </w:pPr>
          </w:p>
        </w:tc>
        <w:tc>
          <w:tcPr>
            <w:tcW w:w="3240" w:type="dxa"/>
          </w:tcPr>
          <w:p w14:paraId="65C865FD" w14:textId="77777777" w:rsidR="00027B83" w:rsidRPr="00185E8E" w:rsidRDefault="000B0897">
            <w:pPr>
              <w:rPr>
                <w:color w:val="000000" w:themeColor="text1"/>
                <w:kern w:val="2"/>
                <w:szCs w:val="24"/>
              </w:rPr>
            </w:pPr>
            <w:r w:rsidRPr="00185E8E">
              <w:rPr>
                <w:color w:val="000000" w:themeColor="text1"/>
                <w:kern w:val="2"/>
                <w:szCs w:val="24"/>
              </w:rPr>
              <w:t>1.2.2. Juridinio asmens kodas</w:t>
            </w:r>
          </w:p>
        </w:tc>
        <w:tc>
          <w:tcPr>
            <w:tcW w:w="3510" w:type="dxa"/>
          </w:tcPr>
          <w:p w14:paraId="53FD7CD7" w14:textId="77777777" w:rsidR="00027B83" w:rsidRPr="00185E8E" w:rsidRDefault="00027B83">
            <w:pPr>
              <w:jc w:val="center"/>
              <w:rPr>
                <w:color w:val="000000" w:themeColor="text1"/>
                <w:kern w:val="2"/>
                <w:szCs w:val="24"/>
              </w:rPr>
            </w:pPr>
          </w:p>
        </w:tc>
      </w:tr>
      <w:tr w:rsidR="00027B83" w:rsidRPr="00185E8E" w14:paraId="666244A6" w14:textId="77777777">
        <w:tc>
          <w:tcPr>
            <w:tcW w:w="2808" w:type="dxa"/>
            <w:vMerge/>
          </w:tcPr>
          <w:p w14:paraId="47FBA3D1" w14:textId="77777777" w:rsidR="00027B83" w:rsidRPr="00185E8E" w:rsidRDefault="00027B83">
            <w:pPr>
              <w:rPr>
                <w:b/>
                <w:color w:val="000000" w:themeColor="text1"/>
                <w:kern w:val="2"/>
                <w:szCs w:val="24"/>
              </w:rPr>
            </w:pPr>
          </w:p>
        </w:tc>
        <w:tc>
          <w:tcPr>
            <w:tcW w:w="3240" w:type="dxa"/>
          </w:tcPr>
          <w:p w14:paraId="1BC85940" w14:textId="77777777" w:rsidR="00027B83" w:rsidRPr="00185E8E" w:rsidRDefault="000B0897">
            <w:pPr>
              <w:rPr>
                <w:color w:val="000000" w:themeColor="text1"/>
                <w:kern w:val="2"/>
                <w:szCs w:val="24"/>
              </w:rPr>
            </w:pPr>
            <w:r w:rsidRPr="00185E8E">
              <w:rPr>
                <w:color w:val="000000" w:themeColor="text1"/>
                <w:kern w:val="2"/>
                <w:szCs w:val="24"/>
              </w:rPr>
              <w:t>1.2.3. Adresas</w:t>
            </w:r>
          </w:p>
        </w:tc>
        <w:tc>
          <w:tcPr>
            <w:tcW w:w="3510" w:type="dxa"/>
          </w:tcPr>
          <w:p w14:paraId="7014BB4C" w14:textId="77777777" w:rsidR="00027B83" w:rsidRPr="00185E8E" w:rsidRDefault="00027B83">
            <w:pPr>
              <w:jc w:val="center"/>
              <w:rPr>
                <w:color w:val="000000" w:themeColor="text1"/>
                <w:kern w:val="2"/>
                <w:szCs w:val="24"/>
              </w:rPr>
            </w:pPr>
          </w:p>
        </w:tc>
      </w:tr>
      <w:tr w:rsidR="00027B83" w:rsidRPr="00185E8E" w14:paraId="29C53A2D" w14:textId="77777777">
        <w:tc>
          <w:tcPr>
            <w:tcW w:w="2808" w:type="dxa"/>
            <w:vMerge/>
          </w:tcPr>
          <w:p w14:paraId="62F07FD3" w14:textId="77777777" w:rsidR="00027B83" w:rsidRPr="00185E8E" w:rsidRDefault="00027B83">
            <w:pPr>
              <w:rPr>
                <w:b/>
                <w:color w:val="000000" w:themeColor="text1"/>
                <w:kern w:val="2"/>
                <w:szCs w:val="24"/>
              </w:rPr>
            </w:pPr>
          </w:p>
        </w:tc>
        <w:tc>
          <w:tcPr>
            <w:tcW w:w="3240" w:type="dxa"/>
          </w:tcPr>
          <w:p w14:paraId="3F64B498" w14:textId="77777777" w:rsidR="00027B83" w:rsidRPr="00185E8E" w:rsidRDefault="000B0897">
            <w:pPr>
              <w:rPr>
                <w:color w:val="000000" w:themeColor="text1"/>
                <w:kern w:val="2"/>
                <w:szCs w:val="24"/>
              </w:rPr>
            </w:pPr>
            <w:r w:rsidRPr="00185E8E">
              <w:rPr>
                <w:color w:val="000000" w:themeColor="text1"/>
                <w:kern w:val="2"/>
                <w:szCs w:val="24"/>
              </w:rPr>
              <w:t>1.2.4. PVM mokėtojo kodas</w:t>
            </w:r>
          </w:p>
        </w:tc>
        <w:tc>
          <w:tcPr>
            <w:tcW w:w="3510" w:type="dxa"/>
          </w:tcPr>
          <w:p w14:paraId="1570F720" w14:textId="77777777" w:rsidR="00027B83" w:rsidRPr="00185E8E" w:rsidRDefault="00027B83">
            <w:pPr>
              <w:jc w:val="center"/>
              <w:rPr>
                <w:color w:val="000000" w:themeColor="text1"/>
                <w:kern w:val="2"/>
                <w:szCs w:val="24"/>
              </w:rPr>
            </w:pPr>
          </w:p>
        </w:tc>
      </w:tr>
      <w:tr w:rsidR="00027B83" w:rsidRPr="00185E8E" w14:paraId="5B9A0B4B" w14:textId="77777777">
        <w:tc>
          <w:tcPr>
            <w:tcW w:w="2808" w:type="dxa"/>
            <w:vMerge/>
          </w:tcPr>
          <w:p w14:paraId="0E55A8FE" w14:textId="77777777" w:rsidR="00027B83" w:rsidRPr="00185E8E" w:rsidRDefault="00027B83">
            <w:pPr>
              <w:rPr>
                <w:b/>
                <w:color w:val="000000" w:themeColor="text1"/>
                <w:kern w:val="2"/>
                <w:szCs w:val="24"/>
              </w:rPr>
            </w:pPr>
          </w:p>
        </w:tc>
        <w:tc>
          <w:tcPr>
            <w:tcW w:w="3240" w:type="dxa"/>
          </w:tcPr>
          <w:p w14:paraId="0740C72F" w14:textId="77777777" w:rsidR="00027B83" w:rsidRPr="00185E8E" w:rsidRDefault="000B0897">
            <w:pPr>
              <w:rPr>
                <w:color w:val="000000" w:themeColor="text1"/>
                <w:kern w:val="2"/>
                <w:szCs w:val="24"/>
              </w:rPr>
            </w:pPr>
            <w:r w:rsidRPr="00185E8E">
              <w:rPr>
                <w:color w:val="000000" w:themeColor="text1"/>
                <w:kern w:val="2"/>
                <w:szCs w:val="24"/>
              </w:rPr>
              <w:t>1.2.5. Atsiskaitomoji sąskaita</w:t>
            </w:r>
          </w:p>
        </w:tc>
        <w:tc>
          <w:tcPr>
            <w:tcW w:w="3510" w:type="dxa"/>
          </w:tcPr>
          <w:p w14:paraId="5B25FE4F" w14:textId="77777777" w:rsidR="00027B83" w:rsidRPr="00185E8E" w:rsidRDefault="00027B83">
            <w:pPr>
              <w:jc w:val="center"/>
              <w:rPr>
                <w:color w:val="000000" w:themeColor="text1"/>
                <w:kern w:val="2"/>
                <w:szCs w:val="24"/>
              </w:rPr>
            </w:pPr>
          </w:p>
        </w:tc>
      </w:tr>
      <w:tr w:rsidR="00027B83" w:rsidRPr="00185E8E" w14:paraId="0D812494" w14:textId="77777777">
        <w:tc>
          <w:tcPr>
            <w:tcW w:w="2808" w:type="dxa"/>
            <w:vMerge/>
          </w:tcPr>
          <w:p w14:paraId="3FB019FB" w14:textId="77777777" w:rsidR="00027B83" w:rsidRPr="00185E8E" w:rsidRDefault="00027B83">
            <w:pPr>
              <w:rPr>
                <w:b/>
                <w:color w:val="000000" w:themeColor="text1"/>
                <w:kern w:val="2"/>
                <w:szCs w:val="24"/>
              </w:rPr>
            </w:pPr>
          </w:p>
        </w:tc>
        <w:tc>
          <w:tcPr>
            <w:tcW w:w="3240" w:type="dxa"/>
          </w:tcPr>
          <w:p w14:paraId="61E194F0" w14:textId="77777777" w:rsidR="00027B83" w:rsidRPr="00185E8E" w:rsidRDefault="000B0897">
            <w:pPr>
              <w:rPr>
                <w:color w:val="000000" w:themeColor="text1"/>
                <w:kern w:val="2"/>
                <w:szCs w:val="24"/>
              </w:rPr>
            </w:pPr>
            <w:r w:rsidRPr="00185E8E">
              <w:rPr>
                <w:color w:val="000000" w:themeColor="text1"/>
                <w:kern w:val="2"/>
                <w:szCs w:val="24"/>
              </w:rPr>
              <w:t>1.2.6. Bankas, banko kodas</w:t>
            </w:r>
          </w:p>
        </w:tc>
        <w:tc>
          <w:tcPr>
            <w:tcW w:w="3510" w:type="dxa"/>
          </w:tcPr>
          <w:p w14:paraId="261BA477" w14:textId="77777777" w:rsidR="00027B83" w:rsidRPr="00185E8E" w:rsidRDefault="00027B83">
            <w:pPr>
              <w:jc w:val="center"/>
              <w:rPr>
                <w:color w:val="000000" w:themeColor="text1"/>
                <w:kern w:val="2"/>
                <w:szCs w:val="24"/>
              </w:rPr>
            </w:pPr>
          </w:p>
        </w:tc>
      </w:tr>
      <w:tr w:rsidR="00027B83" w:rsidRPr="00185E8E" w14:paraId="3A61E74A" w14:textId="77777777">
        <w:tc>
          <w:tcPr>
            <w:tcW w:w="2808" w:type="dxa"/>
            <w:vMerge/>
          </w:tcPr>
          <w:p w14:paraId="2E64EFD9" w14:textId="77777777" w:rsidR="00027B83" w:rsidRPr="00185E8E" w:rsidRDefault="00027B83">
            <w:pPr>
              <w:rPr>
                <w:b/>
                <w:color w:val="000000" w:themeColor="text1"/>
                <w:kern w:val="2"/>
                <w:szCs w:val="24"/>
              </w:rPr>
            </w:pPr>
          </w:p>
        </w:tc>
        <w:tc>
          <w:tcPr>
            <w:tcW w:w="3240" w:type="dxa"/>
          </w:tcPr>
          <w:p w14:paraId="71522681" w14:textId="77777777" w:rsidR="00027B83" w:rsidRPr="00185E8E" w:rsidRDefault="000B0897">
            <w:pPr>
              <w:rPr>
                <w:color w:val="000000" w:themeColor="text1"/>
                <w:kern w:val="2"/>
                <w:szCs w:val="24"/>
              </w:rPr>
            </w:pPr>
            <w:r w:rsidRPr="00185E8E">
              <w:rPr>
                <w:color w:val="000000" w:themeColor="text1"/>
                <w:kern w:val="2"/>
                <w:szCs w:val="24"/>
              </w:rPr>
              <w:t>1.2.7. Telefonas</w:t>
            </w:r>
          </w:p>
        </w:tc>
        <w:tc>
          <w:tcPr>
            <w:tcW w:w="3510" w:type="dxa"/>
          </w:tcPr>
          <w:p w14:paraId="779C186C" w14:textId="77777777" w:rsidR="00027B83" w:rsidRPr="00185E8E" w:rsidRDefault="00027B83">
            <w:pPr>
              <w:jc w:val="center"/>
              <w:rPr>
                <w:color w:val="000000" w:themeColor="text1"/>
                <w:kern w:val="2"/>
                <w:szCs w:val="24"/>
              </w:rPr>
            </w:pPr>
          </w:p>
        </w:tc>
      </w:tr>
      <w:tr w:rsidR="00027B83" w:rsidRPr="00185E8E" w14:paraId="4A6AF2AD" w14:textId="77777777">
        <w:tc>
          <w:tcPr>
            <w:tcW w:w="2808" w:type="dxa"/>
            <w:vMerge/>
          </w:tcPr>
          <w:p w14:paraId="58F2C5B1" w14:textId="77777777" w:rsidR="00027B83" w:rsidRPr="00185E8E" w:rsidRDefault="00027B83">
            <w:pPr>
              <w:rPr>
                <w:b/>
                <w:color w:val="000000" w:themeColor="text1"/>
                <w:kern w:val="2"/>
                <w:szCs w:val="24"/>
              </w:rPr>
            </w:pPr>
          </w:p>
        </w:tc>
        <w:tc>
          <w:tcPr>
            <w:tcW w:w="3240" w:type="dxa"/>
          </w:tcPr>
          <w:p w14:paraId="7496FFE6" w14:textId="77777777" w:rsidR="00027B83" w:rsidRPr="00185E8E" w:rsidRDefault="000B0897">
            <w:pPr>
              <w:rPr>
                <w:color w:val="000000" w:themeColor="text1"/>
                <w:kern w:val="2"/>
                <w:szCs w:val="24"/>
              </w:rPr>
            </w:pPr>
            <w:r w:rsidRPr="00185E8E">
              <w:rPr>
                <w:color w:val="000000" w:themeColor="text1"/>
                <w:kern w:val="2"/>
                <w:szCs w:val="24"/>
              </w:rPr>
              <w:t>1.2.8. El. paštas</w:t>
            </w:r>
          </w:p>
        </w:tc>
        <w:tc>
          <w:tcPr>
            <w:tcW w:w="3510" w:type="dxa"/>
          </w:tcPr>
          <w:p w14:paraId="5FE40A45" w14:textId="77777777" w:rsidR="00027B83" w:rsidRPr="00185E8E" w:rsidRDefault="00027B83">
            <w:pPr>
              <w:jc w:val="center"/>
              <w:rPr>
                <w:color w:val="000000" w:themeColor="text1"/>
                <w:kern w:val="2"/>
                <w:szCs w:val="24"/>
              </w:rPr>
            </w:pPr>
          </w:p>
        </w:tc>
      </w:tr>
      <w:tr w:rsidR="00027B83" w:rsidRPr="00185E8E" w14:paraId="67CA8A8E" w14:textId="77777777">
        <w:tc>
          <w:tcPr>
            <w:tcW w:w="2808" w:type="dxa"/>
            <w:vMerge/>
          </w:tcPr>
          <w:p w14:paraId="03ECA91F" w14:textId="77777777" w:rsidR="00027B83" w:rsidRPr="00185E8E" w:rsidRDefault="00027B83">
            <w:pPr>
              <w:rPr>
                <w:b/>
                <w:color w:val="000000" w:themeColor="text1"/>
                <w:kern w:val="2"/>
                <w:szCs w:val="24"/>
              </w:rPr>
            </w:pPr>
          </w:p>
        </w:tc>
        <w:tc>
          <w:tcPr>
            <w:tcW w:w="3240" w:type="dxa"/>
          </w:tcPr>
          <w:p w14:paraId="2920CEAC" w14:textId="77777777" w:rsidR="00027B83" w:rsidRPr="00185E8E" w:rsidRDefault="000B0897">
            <w:pPr>
              <w:rPr>
                <w:color w:val="000000" w:themeColor="text1"/>
                <w:kern w:val="2"/>
                <w:szCs w:val="24"/>
              </w:rPr>
            </w:pPr>
            <w:r w:rsidRPr="00185E8E">
              <w:rPr>
                <w:color w:val="000000" w:themeColor="text1"/>
                <w:kern w:val="2"/>
                <w:szCs w:val="24"/>
              </w:rPr>
              <w:t>1.2.9. Šalies atstovas</w:t>
            </w:r>
          </w:p>
        </w:tc>
        <w:tc>
          <w:tcPr>
            <w:tcW w:w="3510" w:type="dxa"/>
          </w:tcPr>
          <w:p w14:paraId="6AA5701A" w14:textId="77777777" w:rsidR="00027B83" w:rsidRPr="00185E8E" w:rsidRDefault="00027B83">
            <w:pPr>
              <w:jc w:val="center"/>
              <w:rPr>
                <w:color w:val="000000" w:themeColor="text1"/>
                <w:kern w:val="2"/>
                <w:szCs w:val="24"/>
              </w:rPr>
            </w:pPr>
          </w:p>
        </w:tc>
      </w:tr>
      <w:tr w:rsidR="00027B83" w:rsidRPr="00185E8E" w14:paraId="21B1C29D" w14:textId="77777777">
        <w:tc>
          <w:tcPr>
            <w:tcW w:w="2808" w:type="dxa"/>
            <w:vMerge/>
          </w:tcPr>
          <w:p w14:paraId="6032661D" w14:textId="77777777" w:rsidR="00027B83" w:rsidRPr="00185E8E" w:rsidRDefault="00027B83">
            <w:pPr>
              <w:rPr>
                <w:b/>
                <w:color w:val="000000" w:themeColor="text1"/>
                <w:kern w:val="2"/>
                <w:szCs w:val="24"/>
              </w:rPr>
            </w:pPr>
          </w:p>
        </w:tc>
        <w:tc>
          <w:tcPr>
            <w:tcW w:w="3240" w:type="dxa"/>
          </w:tcPr>
          <w:p w14:paraId="08846265" w14:textId="77777777" w:rsidR="00027B83" w:rsidRPr="00185E8E" w:rsidRDefault="000B0897">
            <w:pPr>
              <w:rPr>
                <w:color w:val="000000" w:themeColor="text1"/>
                <w:kern w:val="2"/>
                <w:szCs w:val="24"/>
              </w:rPr>
            </w:pPr>
            <w:r w:rsidRPr="00185E8E">
              <w:rPr>
                <w:color w:val="000000" w:themeColor="text1"/>
                <w:kern w:val="2"/>
                <w:szCs w:val="24"/>
              </w:rPr>
              <w:t>1.2.10. Atstovavimo pagrindas</w:t>
            </w:r>
          </w:p>
        </w:tc>
        <w:tc>
          <w:tcPr>
            <w:tcW w:w="3510" w:type="dxa"/>
          </w:tcPr>
          <w:p w14:paraId="59BF79D5" w14:textId="77777777" w:rsidR="00027B83" w:rsidRPr="00185E8E" w:rsidRDefault="00027B83">
            <w:pPr>
              <w:jc w:val="center"/>
              <w:rPr>
                <w:color w:val="000000" w:themeColor="text1"/>
                <w:kern w:val="2"/>
                <w:szCs w:val="24"/>
              </w:rPr>
            </w:pPr>
          </w:p>
        </w:tc>
      </w:tr>
    </w:tbl>
    <w:p w14:paraId="3B83B988" w14:textId="77777777" w:rsidR="00027B83" w:rsidRPr="00185E8E" w:rsidRDefault="00027B83">
      <w:pPr>
        <w:jc w:val="both"/>
        <w:rPr>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rsidRPr="00185E8E" w14:paraId="65ACB567" w14:textId="77777777" w:rsidTr="004B006B">
        <w:trPr>
          <w:trHeight w:val="300"/>
        </w:trPr>
        <w:tc>
          <w:tcPr>
            <w:tcW w:w="9067" w:type="dxa"/>
            <w:gridSpan w:val="4"/>
          </w:tcPr>
          <w:p w14:paraId="47716E99" w14:textId="77777777" w:rsidR="00027B83" w:rsidRPr="00185E8E" w:rsidRDefault="000B0897">
            <w:pPr>
              <w:jc w:val="center"/>
              <w:rPr>
                <w:b/>
                <w:color w:val="000000" w:themeColor="text1"/>
                <w:kern w:val="2"/>
                <w:szCs w:val="24"/>
              </w:rPr>
            </w:pPr>
            <w:r w:rsidRPr="00185E8E">
              <w:rPr>
                <w:b/>
                <w:color w:val="000000" w:themeColor="text1"/>
                <w:kern w:val="2"/>
                <w:szCs w:val="24"/>
              </w:rPr>
              <w:t>2. ATSAKINGI ASMENYS</w:t>
            </w:r>
          </w:p>
        </w:tc>
      </w:tr>
      <w:tr w:rsidR="007F3DF8" w:rsidRPr="00185E8E" w14:paraId="15A7C904" w14:textId="77777777" w:rsidTr="004B006B">
        <w:trPr>
          <w:trHeight w:val="300"/>
        </w:trPr>
        <w:tc>
          <w:tcPr>
            <w:tcW w:w="3094" w:type="dxa"/>
            <w:gridSpan w:val="2"/>
          </w:tcPr>
          <w:p w14:paraId="2DB817BF" w14:textId="77777777" w:rsidR="007F3DF8" w:rsidRPr="00185E8E" w:rsidRDefault="007F3DF8" w:rsidP="007F3DF8">
            <w:pPr>
              <w:rPr>
                <w:b/>
                <w:color w:val="000000" w:themeColor="text1"/>
                <w:kern w:val="2"/>
                <w:szCs w:val="24"/>
              </w:rPr>
            </w:pPr>
            <w:r w:rsidRPr="00185E8E">
              <w:rPr>
                <w:b/>
                <w:color w:val="000000" w:themeColor="text1"/>
                <w:kern w:val="2"/>
                <w:szCs w:val="24"/>
              </w:rPr>
              <w:t xml:space="preserve">2.1. Pirkėjo kontaktiniai asmenys, atsakingi už Sutarties vykdymą, </w:t>
            </w:r>
            <w:r w:rsidRPr="00185E8E">
              <w:rPr>
                <w:b/>
                <w:color w:val="000000" w:themeColor="text1"/>
                <w:szCs w:val="24"/>
              </w:rPr>
              <w:t>Paslaugų</w:t>
            </w:r>
            <w:r w:rsidRPr="00185E8E">
              <w:rPr>
                <w:b/>
                <w:color w:val="000000" w:themeColor="text1"/>
                <w:kern w:val="2"/>
                <w:szCs w:val="24"/>
              </w:rPr>
              <w:t xml:space="preserve"> priėmimą, </w:t>
            </w:r>
            <w:r w:rsidRPr="00185E8E">
              <w:rPr>
                <w:b/>
                <w:color w:val="000000" w:themeColor="text1"/>
                <w:kern w:val="2"/>
                <w:szCs w:val="24"/>
              </w:rPr>
              <w:lastRenderedPageBreak/>
              <w:t>Sąskaitų per informacinę sistemą SABIS priėmimą</w:t>
            </w:r>
          </w:p>
        </w:tc>
        <w:tc>
          <w:tcPr>
            <w:tcW w:w="5973" w:type="dxa"/>
            <w:gridSpan w:val="2"/>
          </w:tcPr>
          <w:p w14:paraId="0A73C060" w14:textId="7C78BFF3" w:rsidR="007F3DF8" w:rsidRPr="00185E8E" w:rsidRDefault="007F3DF8" w:rsidP="007F3DF8">
            <w:pPr>
              <w:rPr>
                <w:color w:val="000000" w:themeColor="text1"/>
                <w:kern w:val="2"/>
                <w:szCs w:val="24"/>
              </w:rPr>
            </w:pPr>
            <w:r w:rsidRPr="00185E8E">
              <w:rPr>
                <w:color w:val="4472C4" w:themeColor="accent1"/>
                <w:kern w:val="2"/>
                <w:szCs w:val="24"/>
              </w:rPr>
              <w:lastRenderedPageBreak/>
              <w:t>(nurodyti padalinį / skyrių, pareigas, vardą, pavardę, tel., el. paštą)</w:t>
            </w:r>
          </w:p>
        </w:tc>
      </w:tr>
      <w:tr w:rsidR="007F3DF8" w14:paraId="7B08F743" w14:textId="77777777" w:rsidTr="004B006B">
        <w:trPr>
          <w:trHeight w:val="300"/>
        </w:trPr>
        <w:tc>
          <w:tcPr>
            <w:tcW w:w="3094" w:type="dxa"/>
            <w:gridSpan w:val="2"/>
          </w:tcPr>
          <w:p w14:paraId="60D76363" w14:textId="77777777" w:rsidR="007F3DF8" w:rsidRDefault="007F3DF8" w:rsidP="007F3DF8">
            <w:pPr>
              <w:rPr>
                <w:b/>
                <w:kern w:val="2"/>
                <w:szCs w:val="24"/>
              </w:rPr>
            </w:pPr>
            <w:r>
              <w:rPr>
                <w:b/>
                <w:kern w:val="2"/>
                <w:szCs w:val="24"/>
              </w:rPr>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4B006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4B006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7408AF6A" w:rsidR="007F3DF8" w:rsidRPr="00185E8E" w:rsidRDefault="007F3DF8" w:rsidP="007F3DF8">
            <w:pPr>
              <w:rPr>
                <w:color w:val="000000" w:themeColor="text1"/>
                <w:kern w:val="2"/>
                <w:szCs w:val="24"/>
              </w:rPr>
            </w:pPr>
            <w:r w:rsidRPr="00185E8E">
              <w:rPr>
                <w:color w:val="000000" w:themeColor="text1"/>
                <w:kern w:val="2"/>
                <w:szCs w:val="24"/>
              </w:rPr>
              <w:t>Tiekėjas įsipareigoja Sutartyje numatytomis sąlygomis suteikti</w:t>
            </w:r>
            <w:r w:rsidR="00A2734E" w:rsidRPr="00185E8E">
              <w:rPr>
                <w:color w:val="000000" w:themeColor="text1"/>
                <w:kern w:val="2"/>
                <w:szCs w:val="24"/>
              </w:rPr>
              <w:t xml:space="preserve"> </w:t>
            </w:r>
            <w:r w:rsidR="00E83E93" w:rsidRPr="00185E8E">
              <w:rPr>
                <w:color w:val="000000" w:themeColor="text1"/>
                <w:kern w:val="2"/>
                <w:szCs w:val="24"/>
              </w:rPr>
              <w:t>Skubios pagalbos priestato statybos Josvainių g. 2, Kaunas, Statybos užbaigimo procedūros organizavimo paslaugas</w:t>
            </w:r>
            <w:r w:rsidR="00E83E93" w:rsidRPr="00185E8E">
              <w:rPr>
                <w:b/>
                <w:bCs/>
                <w:color w:val="000000" w:themeColor="text1"/>
                <w:kern w:val="2"/>
                <w:szCs w:val="24"/>
              </w:rPr>
              <w:t xml:space="preserve"> </w:t>
            </w:r>
            <w:r w:rsidRPr="00185E8E">
              <w:rPr>
                <w:color w:val="000000" w:themeColor="text1"/>
                <w:kern w:val="2"/>
                <w:szCs w:val="24"/>
              </w:rPr>
              <w:t>(toliau – Paslaugos).</w:t>
            </w:r>
          </w:p>
          <w:p w14:paraId="27730B38" w14:textId="05E4C4B7" w:rsidR="007F3DF8" w:rsidRPr="00185E8E" w:rsidRDefault="007F3DF8" w:rsidP="007F3DF8">
            <w:pPr>
              <w:rPr>
                <w:color w:val="000000" w:themeColor="text1"/>
                <w:kern w:val="2"/>
                <w:szCs w:val="24"/>
              </w:rPr>
            </w:pPr>
            <w:r w:rsidRPr="00185E8E">
              <w:rPr>
                <w:color w:val="000000" w:themeColor="text1"/>
                <w:kern w:val="2"/>
                <w:szCs w:val="24"/>
              </w:rPr>
              <w:t xml:space="preserve">Išsamus </w:t>
            </w:r>
            <w:r w:rsidRPr="00185E8E">
              <w:rPr>
                <w:color w:val="000000" w:themeColor="text1"/>
                <w:szCs w:val="24"/>
              </w:rPr>
              <w:t>Paslaugų</w:t>
            </w:r>
            <w:r w:rsidRPr="00185E8E">
              <w:rPr>
                <w:color w:val="000000" w:themeColor="text1"/>
                <w:kern w:val="2"/>
                <w:szCs w:val="24"/>
              </w:rPr>
              <w:t xml:space="preserve"> aprašymas ir kiti reikalavimai teikiamoms </w:t>
            </w:r>
            <w:r w:rsidRPr="00185E8E">
              <w:rPr>
                <w:color w:val="000000" w:themeColor="text1"/>
                <w:szCs w:val="24"/>
              </w:rPr>
              <w:t>Paslaugoms</w:t>
            </w:r>
            <w:r w:rsidRPr="00185E8E">
              <w:rPr>
                <w:color w:val="000000" w:themeColor="text1"/>
                <w:kern w:val="2"/>
                <w:szCs w:val="24"/>
              </w:rPr>
              <w:t xml:space="preserve"> nustatyti Sutarties priede Nr. 1 „Pasiūlymas“</w:t>
            </w:r>
            <w:r w:rsidR="00E83E93" w:rsidRPr="00185E8E">
              <w:rPr>
                <w:color w:val="000000" w:themeColor="text1"/>
                <w:kern w:val="2"/>
                <w:szCs w:val="24"/>
              </w:rPr>
              <w:t xml:space="preserve"> ir Sutarties priede Nr. 2 „Techninė specifikacija“.</w:t>
            </w:r>
          </w:p>
        </w:tc>
      </w:tr>
      <w:tr w:rsidR="007F3DF8" w14:paraId="20C46499" w14:textId="77777777" w:rsidTr="004B006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2B99199F" w:rsidR="007F3DF8" w:rsidRPr="00743677" w:rsidRDefault="00E83E93" w:rsidP="007F3DF8">
            <w:pPr>
              <w:rPr>
                <w:kern w:val="2"/>
                <w:szCs w:val="24"/>
              </w:rPr>
            </w:pPr>
            <w:r w:rsidRPr="00E83E93">
              <w:rPr>
                <w:color w:val="4472C4" w:themeColor="accent1"/>
                <w:kern w:val="2"/>
                <w:szCs w:val="24"/>
              </w:rPr>
              <w:t>Skubios pagalbos priestato statybos Josvainių g. 2, Kaunas, Statybos užbaigimo procedūros organizavimo paslaugos</w:t>
            </w:r>
            <w:r w:rsidRPr="00E83E93">
              <w:rPr>
                <w:b/>
                <w:bCs/>
                <w:color w:val="4472C4" w:themeColor="accent1"/>
                <w:kern w:val="2"/>
                <w:szCs w:val="24"/>
              </w:rPr>
              <w:t xml:space="preserve"> </w:t>
            </w:r>
            <w:r w:rsidR="00743677" w:rsidRPr="00A2734E">
              <w:rPr>
                <w:color w:val="4472C4" w:themeColor="accent1"/>
                <w:kern w:val="2"/>
                <w:szCs w:val="24"/>
              </w:rPr>
              <w:t>ID.</w:t>
            </w:r>
          </w:p>
        </w:tc>
      </w:tr>
      <w:tr w:rsidR="007F3DF8" w14:paraId="5A252299" w14:textId="77777777" w:rsidTr="004B006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4B006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rsidRPr="00225931" w14:paraId="5CC6782A" w14:textId="77777777" w:rsidTr="004B006B">
        <w:trPr>
          <w:trHeight w:val="300"/>
        </w:trPr>
        <w:tc>
          <w:tcPr>
            <w:tcW w:w="3094" w:type="dxa"/>
            <w:gridSpan w:val="2"/>
          </w:tcPr>
          <w:p w14:paraId="23F792D9" w14:textId="02DDB272" w:rsidR="007F3DF8" w:rsidRPr="00916D50"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7F3DF8" w:rsidRDefault="007F3DF8" w:rsidP="007F3DF8">
            <w:pPr>
              <w:rPr>
                <w:b/>
                <w:color w:val="FF0000"/>
                <w:kern w:val="2"/>
                <w:szCs w:val="24"/>
              </w:rPr>
            </w:pPr>
          </w:p>
        </w:tc>
        <w:tc>
          <w:tcPr>
            <w:tcW w:w="5973" w:type="dxa"/>
            <w:gridSpan w:val="2"/>
          </w:tcPr>
          <w:p w14:paraId="246FA09A" w14:textId="6D920690" w:rsidR="00743677" w:rsidRPr="004B006B" w:rsidRDefault="00743677" w:rsidP="004B006B">
            <w:pPr>
              <w:pStyle w:val="Komentarotekstas"/>
              <w:rPr>
                <w:color w:val="000000" w:themeColor="text1"/>
                <w:sz w:val="22"/>
                <w:szCs w:val="22"/>
              </w:rPr>
            </w:pPr>
            <w:r w:rsidRPr="004B006B">
              <w:rPr>
                <w:color w:val="000000" w:themeColor="text1"/>
                <w:sz w:val="22"/>
                <w:szCs w:val="22"/>
              </w:rPr>
              <w:t xml:space="preserve">Tiekėjas Paslaugas įsipareigoja </w:t>
            </w:r>
            <w:r w:rsidRPr="00185E8E">
              <w:rPr>
                <w:color w:val="000000" w:themeColor="text1"/>
                <w:sz w:val="22"/>
                <w:szCs w:val="22"/>
              </w:rPr>
              <w:t xml:space="preserve">suteikti per </w:t>
            </w:r>
            <w:r w:rsidR="00225931" w:rsidRPr="00185E8E">
              <w:rPr>
                <w:color w:val="000000" w:themeColor="text1"/>
                <w:sz w:val="22"/>
                <w:szCs w:val="22"/>
              </w:rPr>
              <w:t>2 mėnesius</w:t>
            </w:r>
            <w:r w:rsidR="002D2A8C" w:rsidRPr="00185E8E">
              <w:rPr>
                <w:color w:val="000000" w:themeColor="text1"/>
                <w:sz w:val="22"/>
                <w:szCs w:val="22"/>
              </w:rPr>
              <w:t>,  nuo Sutarties įsigaliojimo dienos, tačiau ne vėliau kaip per 30 darbo dienų, nuo Užbaigimo komisijos, nurodytos Sutarties priede Nr. 2 „Techninė specifikacija“, sudarymo dienos.</w:t>
            </w:r>
          </w:p>
          <w:p w14:paraId="1A88B95B" w14:textId="77777777" w:rsidR="007F3DF8" w:rsidRPr="00225931" w:rsidRDefault="007F3DF8" w:rsidP="007F3DF8">
            <w:pPr>
              <w:rPr>
                <w:color w:val="000000" w:themeColor="text1"/>
                <w:szCs w:val="24"/>
              </w:rPr>
            </w:pPr>
          </w:p>
          <w:p w14:paraId="350B0663" w14:textId="7666A54F" w:rsidR="009C1A9F" w:rsidRPr="00225931" w:rsidRDefault="009C1A9F" w:rsidP="009C1A9F">
            <w:pPr>
              <w:rPr>
                <w:color w:val="000000" w:themeColor="text1"/>
                <w:szCs w:val="24"/>
              </w:rPr>
            </w:pPr>
            <w:r w:rsidRPr="00225931">
              <w:rPr>
                <w:color w:val="000000" w:themeColor="text1"/>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w:t>
            </w:r>
            <w:r w:rsidRPr="004B006B">
              <w:rPr>
                <w:color w:val="000000" w:themeColor="text1"/>
                <w:szCs w:val="24"/>
              </w:rPr>
              <w:t>Tiekėjas raštu nedelsdamas, bet ne vėliau kaip per</w:t>
            </w:r>
            <w:r w:rsidR="004B006B" w:rsidRPr="004B006B">
              <w:rPr>
                <w:color w:val="000000" w:themeColor="text1"/>
                <w:szCs w:val="24"/>
              </w:rPr>
              <w:t xml:space="preserve"> </w:t>
            </w:r>
            <w:r w:rsidR="002D2A8C" w:rsidRPr="004B006B">
              <w:rPr>
                <w:color w:val="000000" w:themeColor="text1"/>
                <w:szCs w:val="24"/>
              </w:rPr>
              <w:t>3</w:t>
            </w:r>
            <w:r w:rsidR="00225931" w:rsidRPr="004B006B">
              <w:rPr>
                <w:color w:val="000000" w:themeColor="text1"/>
                <w:szCs w:val="24"/>
              </w:rPr>
              <w:t xml:space="preserve"> darbo dienas</w:t>
            </w:r>
            <w:r w:rsidRPr="004B006B">
              <w:rPr>
                <w:color w:val="000000" w:themeColor="text1"/>
                <w:szCs w:val="24"/>
              </w:rPr>
              <w:t xml:space="preserve"> apie tai praneša Pirkėjui, pateikdamas minėtų aplinkybių egzistavimo </w:t>
            </w:r>
            <w:r w:rsidRPr="00225931">
              <w:rPr>
                <w:color w:val="000000" w:themeColor="text1"/>
                <w:szCs w:val="24"/>
              </w:rPr>
              <w:t xml:space="preserve">įrodymus. Nurodytas aplinkybes vertina Pirkėjas. Pirkėjui sutikus, Paslaugų suteikimo terminas gali būti pratęsiamas tik minėtų aplinkybių egzistavimo laikotarpiui, bet ne ilgiau nei </w:t>
            </w:r>
            <w:r w:rsidR="00225931">
              <w:rPr>
                <w:color w:val="000000" w:themeColor="text1"/>
                <w:szCs w:val="24"/>
              </w:rPr>
              <w:t>3 mėnesių</w:t>
            </w:r>
            <w:r w:rsidRPr="00225931">
              <w:rPr>
                <w:color w:val="000000" w:themeColor="text1"/>
                <w:szCs w:val="24"/>
              </w:rPr>
              <w:t xml:space="preserve"> laikotarpiui.</w:t>
            </w:r>
          </w:p>
          <w:p w14:paraId="36B51A80" w14:textId="09B29E4D" w:rsidR="009C1A9F" w:rsidRPr="00225931" w:rsidRDefault="009C1A9F" w:rsidP="007F3DF8">
            <w:pPr>
              <w:rPr>
                <w:color w:val="4472C4"/>
                <w:szCs w:val="24"/>
              </w:rPr>
            </w:pPr>
          </w:p>
        </w:tc>
      </w:tr>
      <w:tr w:rsidR="007F3DF8" w14:paraId="445BEF51" w14:textId="77777777" w:rsidTr="004B006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4B006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4B006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lastRenderedPageBreak/>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4B006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5D8CD802" w:rsidR="007F3DF8" w:rsidRDefault="007F3DF8" w:rsidP="007F3DF8">
            <w:pPr>
              <w:rPr>
                <w:szCs w:val="24"/>
              </w:rPr>
            </w:pPr>
            <w:r w:rsidRPr="00E57A2C">
              <w:rPr>
                <w:kern w:val="2"/>
                <w:szCs w:val="24"/>
              </w:rPr>
              <w:t xml:space="preserve">Turi būti pateikiami šie dokumentai: </w:t>
            </w:r>
            <w:r w:rsidRPr="00FB356E">
              <w:rPr>
                <w:color w:val="000000" w:themeColor="text1"/>
                <w:kern w:val="2"/>
                <w:szCs w:val="24"/>
              </w:rPr>
              <w:t xml:space="preserve">Paslaugų perdavimo-priėmimo </w:t>
            </w:r>
            <w:r w:rsidRPr="004B006B">
              <w:rPr>
                <w:color w:val="000000" w:themeColor="text1"/>
                <w:kern w:val="2"/>
                <w:szCs w:val="24"/>
              </w:rPr>
              <w:t>aktas ir/arba Sąskaita</w:t>
            </w:r>
            <w:r w:rsidR="00FB356E" w:rsidRPr="004B006B">
              <w:rPr>
                <w:color w:val="000000" w:themeColor="text1"/>
                <w:kern w:val="2"/>
                <w:szCs w:val="24"/>
              </w:rPr>
              <w:t>, patvirtintas statybos užbaigimo dokumentas</w:t>
            </w:r>
            <w:r w:rsidRPr="004B006B">
              <w:rPr>
                <w:color w:val="000000" w:themeColor="text1"/>
                <w:kern w:val="2"/>
                <w:szCs w:val="24"/>
              </w:rPr>
              <w:t xml:space="preserve">. </w:t>
            </w:r>
            <w:r w:rsidRPr="00E57A2C">
              <w:rPr>
                <w:kern w:val="2"/>
                <w:szCs w:val="24"/>
              </w:rPr>
              <w:t>Tiekėjui nepateikus nurodytų dokumentų, laikoma, kad Paslaugos neatitinka Sutartyje nustatytų reikalavimų.</w:t>
            </w:r>
          </w:p>
        </w:tc>
      </w:tr>
      <w:tr w:rsidR="007F3DF8" w14:paraId="5BCB922D" w14:textId="77777777" w:rsidTr="004B006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4B006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4B006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Šioje Sutartyje Pradinės Sutarties vertė yra lygi Tiekėjo pasiūlymo kainai be PVM, nurodytai už visą pirkimo dokumentuose ir Sutartyje nurodytą Paslaugų kiekį ir (ar) apimtį.</w:t>
            </w:r>
          </w:p>
        </w:tc>
      </w:tr>
      <w:tr w:rsidR="007F3DF8" w14:paraId="267D47BF" w14:textId="77777777" w:rsidTr="004B006B">
        <w:trPr>
          <w:trHeight w:val="300"/>
        </w:trPr>
        <w:tc>
          <w:tcPr>
            <w:tcW w:w="3094" w:type="dxa"/>
            <w:gridSpan w:val="2"/>
          </w:tcPr>
          <w:p w14:paraId="46985E13" w14:textId="77777777" w:rsidR="007F3DF8" w:rsidRDefault="007F3DF8" w:rsidP="007F3DF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4B006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4B006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4B006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4B006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lastRenderedPageBreak/>
              <w:t>Netaikoma</w:t>
            </w:r>
          </w:p>
          <w:p w14:paraId="61574C3A" w14:textId="1825A17B" w:rsidR="007F3DF8" w:rsidRDefault="007F3DF8" w:rsidP="007F3DF8">
            <w:pPr>
              <w:rPr>
                <w:szCs w:val="24"/>
              </w:rPr>
            </w:pPr>
          </w:p>
        </w:tc>
      </w:tr>
      <w:tr w:rsidR="007F3DF8" w14:paraId="22049506" w14:textId="77777777" w:rsidTr="004B006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E83E93" w14:paraId="64F75697" w14:textId="77777777" w:rsidTr="004B006B">
        <w:trPr>
          <w:trHeight w:val="1550"/>
        </w:trPr>
        <w:tc>
          <w:tcPr>
            <w:tcW w:w="3094" w:type="dxa"/>
            <w:gridSpan w:val="2"/>
          </w:tcPr>
          <w:p w14:paraId="24D5D914" w14:textId="77777777" w:rsidR="00E83E93" w:rsidRDefault="00E83E93" w:rsidP="00E83E93">
            <w:pPr>
              <w:rPr>
                <w:b/>
                <w:kern w:val="2"/>
                <w:szCs w:val="24"/>
              </w:rPr>
            </w:pPr>
            <w:r>
              <w:rPr>
                <w:b/>
                <w:kern w:val="2"/>
                <w:szCs w:val="24"/>
              </w:rPr>
              <w:t>5.5. Atsiskaitymo su Tiekėju terminas ir tvarka</w:t>
            </w:r>
          </w:p>
        </w:tc>
        <w:tc>
          <w:tcPr>
            <w:tcW w:w="5973" w:type="dxa"/>
            <w:gridSpan w:val="2"/>
          </w:tcPr>
          <w:p w14:paraId="270DCAA1" w14:textId="77777777" w:rsidR="00E83E93" w:rsidRDefault="00E83E93" w:rsidP="00E83E93">
            <w:pPr>
              <w:rPr>
                <w:color w:val="000000" w:themeColor="text1"/>
                <w:kern w:val="2"/>
                <w:szCs w:val="24"/>
              </w:rPr>
            </w:pPr>
            <w:r w:rsidRPr="00E83E93">
              <w:rPr>
                <w:color w:val="000000" w:themeColor="text1"/>
                <w:kern w:val="2"/>
                <w:szCs w:val="24"/>
              </w:rPr>
              <w:t>Pirkėjas atsiskaito su Tiekėju ne vėliau kaip per 30 kalendorinių dienų</w:t>
            </w:r>
            <w:r w:rsidRPr="00E83E93" w:rsidDel="004F432E">
              <w:rPr>
                <w:color w:val="000000" w:themeColor="text1"/>
                <w:kern w:val="2"/>
                <w:szCs w:val="24"/>
              </w:rPr>
              <w:t xml:space="preserve"> </w:t>
            </w:r>
            <w:r w:rsidRPr="00E83E93">
              <w:rPr>
                <w:color w:val="000000" w:themeColor="text1"/>
                <w:kern w:val="2"/>
                <w:szCs w:val="24"/>
              </w:rPr>
              <w:t>nuo Sąskaitos gavimo dienos.</w:t>
            </w:r>
          </w:p>
          <w:p w14:paraId="5723483F" w14:textId="77777777" w:rsidR="00E83E93" w:rsidRDefault="00E83E93" w:rsidP="00E83E93">
            <w:pPr>
              <w:rPr>
                <w:color w:val="000000"/>
                <w:kern w:val="2"/>
                <w:szCs w:val="24"/>
                <w:shd w:val="clear" w:color="auto" w:fill="FFFFFF"/>
              </w:rPr>
            </w:pPr>
            <w:r>
              <w:rPr>
                <w:color w:val="000000"/>
                <w:kern w:val="2"/>
                <w:szCs w:val="24"/>
                <w:shd w:val="clear" w:color="auto" w:fill="FFFFFF"/>
              </w:rPr>
              <w:t>Apmokėjimo sąlygos:</w:t>
            </w:r>
          </w:p>
          <w:p w14:paraId="2E393D74" w14:textId="478E6B17" w:rsidR="00E83E93" w:rsidRPr="00E83E93" w:rsidRDefault="00E83E93" w:rsidP="00E83E93">
            <w:pPr>
              <w:rPr>
                <w:kern w:val="2"/>
                <w:szCs w:val="24"/>
                <w:shd w:val="clear" w:color="auto" w:fill="FFFFFF"/>
              </w:rPr>
            </w:pPr>
            <w:r w:rsidRPr="009C3D50">
              <w:rPr>
                <w:kern w:val="2"/>
                <w:szCs w:val="24"/>
                <w:shd w:val="clear" w:color="auto" w:fill="FFFFFF"/>
              </w:rPr>
              <w:t>1) įvykdžius visus sutartinius įsipareigojimus, sumokama visa Sutarties kaina</w:t>
            </w:r>
          </w:p>
        </w:tc>
      </w:tr>
      <w:tr w:rsidR="00E83E93" w14:paraId="65C41120" w14:textId="77777777" w:rsidTr="004B006B">
        <w:trPr>
          <w:trHeight w:val="300"/>
        </w:trPr>
        <w:tc>
          <w:tcPr>
            <w:tcW w:w="3094" w:type="dxa"/>
            <w:gridSpan w:val="2"/>
          </w:tcPr>
          <w:p w14:paraId="7FC1DBAF" w14:textId="7C3CF058" w:rsidR="00E83E93" w:rsidRDefault="00E83E93" w:rsidP="00E83E93">
            <w:pPr>
              <w:rPr>
                <w:b/>
                <w:kern w:val="2"/>
                <w:szCs w:val="24"/>
              </w:rPr>
            </w:pPr>
            <w:r>
              <w:rPr>
                <w:b/>
                <w:kern w:val="2"/>
                <w:szCs w:val="24"/>
              </w:rPr>
              <w:t>5.6. Avansas</w:t>
            </w:r>
          </w:p>
        </w:tc>
        <w:tc>
          <w:tcPr>
            <w:tcW w:w="5973" w:type="dxa"/>
            <w:gridSpan w:val="2"/>
          </w:tcPr>
          <w:p w14:paraId="382B074E" w14:textId="65725FA6" w:rsidR="00E83E93" w:rsidRPr="00885D72" w:rsidRDefault="00E83E93" w:rsidP="00E83E93">
            <w:pPr>
              <w:rPr>
                <w:color w:val="EE0000"/>
                <w:kern w:val="2"/>
                <w:szCs w:val="24"/>
              </w:rPr>
            </w:pPr>
          </w:p>
        </w:tc>
      </w:tr>
      <w:tr w:rsidR="007F3DF8" w14:paraId="19884362" w14:textId="77777777" w:rsidTr="004B006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3258F3A8" w14:textId="0B92EA4B" w:rsidR="007F3DF8" w:rsidRPr="00E83E93" w:rsidRDefault="00E83E93" w:rsidP="00885D72">
            <w:pPr>
              <w:rPr>
                <w:kern w:val="2"/>
                <w:szCs w:val="24"/>
              </w:rPr>
            </w:pPr>
            <w:r>
              <w:rPr>
                <w:kern w:val="2"/>
                <w:szCs w:val="24"/>
              </w:rPr>
              <w:t>Netaikoma</w:t>
            </w:r>
          </w:p>
        </w:tc>
      </w:tr>
      <w:tr w:rsidR="007F3DF8" w14:paraId="29366B46" w14:textId="77777777" w:rsidTr="004B006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t>6. PASLAUGŲ KOKYBĖ IR GARANTINIAI ĮSIPAREIGOJIMAI</w:t>
            </w:r>
          </w:p>
        </w:tc>
      </w:tr>
      <w:tr w:rsidR="007F3DF8" w14:paraId="3D56CB1B" w14:textId="77777777" w:rsidTr="004B006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606FD54D" w14:textId="128BB5A2" w:rsidR="007F3DF8" w:rsidRPr="00FB356E" w:rsidRDefault="00E83E93" w:rsidP="0005552E">
            <w:pPr>
              <w:rPr>
                <w:color w:val="000000" w:themeColor="text1"/>
                <w:kern w:val="2"/>
                <w:szCs w:val="24"/>
              </w:rPr>
            </w:pPr>
            <w:r w:rsidRPr="00FB356E">
              <w:rPr>
                <w:color w:val="000000" w:themeColor="text1"/>
                <w:kern w:val="2"/>
                <w:szCs w:val="24"/>
              </w:rPr>
              <w:t xml:space="preserve">Netaikoma </w:t>
            </w:r>
          </w:p>
        </w:tc>
      </w:tr>
      <w:tr w:rsidR="007F3DF8" w14:paraId="1619DC5D" w14:textId="77777777" w:rsidTr="004B006B">
        <w:trPr>
          <w:trHeight w:val="300"/>
        </w:trPr>
        <w:tc>
          <w:tcPr>
            <w:tcW w:w="3094" w:type="dxa"/>
            <w:gridSpan w:val="2"/>
          </w:tcPr>
          <w:p w14:paraId="45BAA65F" w14:textId="5ED03B61" w:rsidR="007F3DF8" w:rsidRDefault="007F3DF8" w:rsidP="007F3DF8">
            <w:pPr>
              <w:rPr>
                <w:b/>
                <w:kern w:val="2"/>
                <w:szCs w:val="24"/>
              </w:rPr>
            </w:pPr>
            <w:r>
              <w:rPr>
                <w:b/>
                <w:szCs w:val="24"/>
              </w:rPr>
              <w:t>6.2. Terminas Paslaugų trūkumams pašalinti</w:t>
            </w:r>
          </w:p>
        </w:tc>
        <w:tc>
          <w:tcPr>
            <w:tcW w:w="5973" w:type="dxa"/>
            <w:gridSpan w:val="2"/>
          </w:tcPr>
          <w:p w14:paraId="229C6022" w14:textId="77777777" w:rsidR="00E83E93" w:rsidRPr="00FB356E" w:rsidRDefault="00E83E93" w:rsidP="00E83E93">
            <w:pPr>
              <w:rPr>
                <w:color w:val="000000" w:themeColor="text1"/>
                <w:kern w:val="2"/>
                <w:szCs w:val="24"/>
              </w:rPr>
            </w:pPr>
            <w:r w:rsidRPr="00FB356E">
              <w:rPr>
                <w:color w:val="000000" w:themeColor="text1"/>
                <w:kern w:val="2"/>
                <w:szCs w:val="24"/>
              </w:rPr>
              <w:t xml:space="preserve">Netaikoma </w:t>
            </w:r>
          </w:p>
          <w:p w14:paraId="4A64BFAB" w14:textId="25EA7466" w:rsidR="007F3DF8" w:rsidRPr="00FB356E" w:rsidRDefault="007F3DF8" w:rsidP="007F3DF8">
            <w:pPr>
              <w:rPr>
                <w:color w:val="000000" w:themeColor="text1"/>
                <w:kern w:val="2"/>
                <w:szCs w:val="24"/>
                <w:highlight w:val="yellow"/>
              </w:rPr>
            </w:pPr>
          </w:p>
        </w:tc>
      </w:tr>
      <w:tr w:rsidR="007F3DF8" w14:paraId="37AEF7C6" w14:textId="77777777" w:rsidTr="004B006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4B006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4B006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4B006B">
        <w:trPr>
          <w:trHeight w:val="300"/>
        </w:trPr>
        <w:tc>
          <w:tcPr>
            <w:tcW w:w="9067" w:type="dxa"/>
            <w:gridSpan w:val="4"/>
          </w:tcPr>
          <w:p w14:paraId="7A37B716" w14:textId="77777777" w:rsidR="007F3DF8" w:rsidRDefault="007F3DF8" w:rsidP="007F3DF8">
            <w:pPr>
              <w:jc w:val="center"/>
              <w:rPr>
                <w:b/>
                <w:kern w:val="2"/>
                <w:szCs w:val="24"/>
              </w:rPr>
            </w:pPr>
            <w:r>
              <w:rPr>
                <w:b/>
                <w:kern w:val="2"/>
                <w:szCs w:val="24"/>
              </w:rPr>
              <w:t>8. PRIEVOLIŲ PAGAL SUTARTĮ ĮVYKDYMO UŽTIKRINIMAS</w:t>
            </w:r>
          </w:p>
        </w:tc>
      </w:tr>
      <w:tr w:rsidR="007F3DF8" w14:paraId="4155B16E" w14:textId="77777777" w:rsidTr="004B006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15B6B7F5" w14:textId="552EF94A" w:rsidR="007F3DF8" w:rsidRPr="00E03153" w:rsidRDefault="007F3DF8" w:rsidP="007F3DF8">
            <w:pPr>
              <w:rPr>
                <w:color w:val="000000" w:themeColor="text1"/>
                <w:kern w:val="2"/>
                <w:szCs w:val="24"/>
              </w:rPr>
            </w:pPr>
            <w:r w:rsidRPr="00E03153">
              <w:rPr>
                <w:color w:val="000000" w:themeColor="text1"/>
                <w:kern w:val="2"/>
                <w:szCs w:val="24"/>
              </w:rPr>
              <w:t>Prievolių pagal Sutartį įvykdymas užtikrinamas</w:t>
            </w:r>
            <w:r w:rsidR="00473B79">
              <w:rPr>
                <w:color w:val="000000" w:themeColor="text1"/>
                <w:kern w:val="2"/>
                <w:szCs w:val="24"/>
              </w:rPr>
              <w:t>:</w:t>
            </w:r>
            <w:r w:rsidRPr="00E03153">
              <w:rPr>
                <w:color w:val="000000" w:themeColor="text1"/>
                <w:kern w:val="2"/>
                <w:szCs w:val="24"/>
              </w:rPr>
              <w:t xml:space="preserve"> </w:t>
            </w:r>
          </w:p>
          <w:p w14:paraId="1DBBDE4A" w14:textId="77777777" w:rsidR="007F3DF8" w:rsidRPr="00E03153" w:rsidRDefault="007F3DF8" w:rsidP="007F3DF8">
            <w:pPr>
              <w:rPr>
                <w:color w:val="000000" w:themeColor="text1"/>
                <w:kern w:val="2"/>
                <w:szCs w:val="24"/>
              </w:rPr>
            </w:pPr>
            <w:r w:rsidRPr="00E03153">
              <w:rPr>
                <w:color w:val="000000" w:themeColor="text1"/>
                <w:kern w:val="2"/>
                <w:szCs w:val="24"/>
              </w:rPr>
              <w:t>Netesybomis (delspinigiais, bauda);</w:t>
            </w:r>
          </w:p>
          <w:p w14:paraId="6EA859F7" w14:textId="77777777" w:rsidR="00CE69CC" w:rsidRPr="004B006B" w:rsidRDefault="00CE69CC" w:rsidP="00CE69CC">
            <w:pPr>
              <w:rPr>
                <w:color w:val="000000" w:themeColor="text1"/>
                <w:kern w:val="2"/>
                <w:szCs w:val="24"/>
              </w:rPr>
            </w:pPr>
            <w:r w:rsidRPr="004B006B">
              <w:rPr>
                <w:color w:val="000000" w:themeColor="text1"/>
                <w:kern w:val="2"/>
                <w:szCs w:val="24"/>
              </w:rPr>
              <w:t>Pirmo pareikalavimo banko garantija;</w:t>
            </w:r>
          </w:p>
          <w:p w14:paraId="4B904AD9" w14:textId="77777777" w:rsidR="00CE69CC" w:rsidRPr="004B006B" w:rsidRDefault="00CE69CC" w:rsidP="00CE69CC">
            <w:pPr>
              <w:rPr>
                <w:color w:val="000000" w:themeColor="text1"/>
                <w:kern w:val="2"/>
                <w:szCs w:val="24"/>
              </w:rPr>
            </w:pPr>
            <w:r w:rsidRPr="004B006B">
              <w:rPr>
                <w:color w:val="000000" w:themeColor="text1"/>
                <w:kern w:val="2"/>
                <w:szCs w:val="24"/>
              </w:rPr>
              <w:t>Draudimo bendrovės laidavimo draudimu;</w:t>
            </w:r>
          </w:p>
          <w:p w14:paraId="2D80CD6E" w14:textId="11EFCF6B" w:rsidR="007F3DF8" w:rsidRDefault="00F40344" w:rsidP="00CE69CC">
            <w:pPr>
              <w:rPr>
                <w:kern w:val="2"/>
                <w:szCs w:val="24"/>
              </w:rPr>
            </w:pPr>
            <w:r w:rsidRPr="004B006B">
              <w:rPr>
                <w:color w:val="000000" w:themeColor="text1"/>
                <w:kern w:val="2"/>
                <w:szCs w:val="24"/>
              </w:rPr>
              <w:t xml:space="preserve">Į </w:t>
            </w:r>
            <w:r w:rsidR="001213B9" w:rsidRPr="004B006B">
              <w:rPr>
                <w:color w:val="000000" w:themeColor="text1"/>
                <w:kern w:val="2"/>
                <w:szCs w:val="24"/>
              </w:rPr>
              <w:t>Pirkėjo sąskaitą sumokant 8.3 p. nurodyto dydžio įmoką</w:t>
            </w:r>
          </w:p>
        </w:tc>
      </w:tr>
      <w:tr w:rsidR="007F3DF8" w14:paraId="25D80381" w14:textId="77777777" w:rsidTr="004B006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6A3C4961" w14:textId="539C0D03" w:rsidR="007F3DF8" w:rsidRDefault="00CE69CC" w:rsidP="00CE69CC">
            <w:pPr>
              <w:rPr>
                <w:kern w:val="2"/>
                <w:szCs w:val="24"/>
              </w:rPr>
            </w:pPr>
            <w:r w:rsidRPr="004B006B">
              <w:rPr>
                <w:bCs/>
                <w:color w:val="000000" w:themeColor="text1"/>
                <w:kern w:val="2"/>
                <w:szCs w:val="24"/>
              </w:rPr>
              <w:t xml:space="preserve">Sutarties įvykdymo užtikrinimo galiojimo terminas turi būti ne trumpesnis nei Tiekėjo </w:t>
            </w:r>
            <w:r w:rsidRPr="004B006B">
              <w:rPr>
                <w:color w:val="000000" w:themeColor="text1"/>
                <w:kern w:val="2"/>
                <w:szCs w:val="24"/>
              </w:rPr>
              <w:t>prievolių įvykdymo terminas</w:t>
            </w:r>
            <w:r w:rsidRPr="00CE69CC">
              <w:rPr>
                <w:color w:val="EE0000"/>
                <w:kern w:val="2"/>
                <w:szCs w:val="24"/>
              </w:rPr>
              <w:t>.</w:t>
            </w:r>
          </w:p>
        </w:tc>
      </w:tr>
      <w:tr w:rsidR="007F3DF8" w14:paraId="2A4E7446" w14:textId="77777777" w:rsidTr="004B006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47D3FAEF" w14:textId="6B70E0C7" w:rsidR="007F3DF8" w:rsidRDefault="00CE69CC" w:rsidP="007F3DF8">
            <w:pPr>
              <w:rPr>
                <w:szCs w:val="24"/>
              </w:rPr>
            </w:pPr>
            <w:r w:rsidRPr="00CE69CC">
              <w:rPr>
                <w:kern w:val="2"/>
                <w:szCs w:val="24"/>
              </w:rPr>
              <w:t xml:space="preserve">Tiekėjas ne vėliau kaip </w:t>
            </w:r>
            <w:r w:rsidRPr="004B006B">
              <w:rPr>
                <w:color w:val="000000" w:themeColor="text1"/>
                <w:kern w:val="2"/>
                <w:szCs w:val="24"/>
              </w:rPr>
              <w:t xml:space="preserve">per ne kaip 10 (dešimt) darbo dienų </w:t>
            </w:r>
            <w:r w:rsidRPr="00CE69CC">
              <w:rPr>
                <w:kern w:val="2"/>
                <w:szCs w:val="24"/>
              </w:rPr>
              <w:t>nuo Sutarties pasirašymo dienos turi pateikti Pirkėjui</w:t>
            </w:r>
            <w:r w:rsidR="00E85F56">
              <w:rPr>
                <w:kern w:val="2"/>
                <w:szCs w:val="24"/>
              </w:rPr>
              <w:t xml:space="preserve"> ne mažiau kaip 5 proc.</w:t>
            </w:r>
            <w:r w:rsidR="00EF66F9">
              <w:rPr>
                <w:kern w:val="2"/>
                <w:szCs w:val="24"/>
              </w:rPr>
              <w:t xml:space="preserve"> </w:t>
            </w:r>
            <w:r w:rsidR="00B11FD0">
              <w:rPr>
                <w:kern w:val="2"/>
                <w:szCs w:val="24"/>
              </w:rPr>
              <w:t xml:space="preserve">vertės, skaičiuojant </w:t>
            </w:r>
            <w:r w:rsidR="00EF66F9">
              <w:rPr>
                <w:kern w:val="2"/>
                <w:szCs w:val="24"/>
              </w:rPr>
              <w:t>nuo Pradinės Sutarties vertės</w:t>
            </w:r>
            <w:r w:rsidR="00906822">
              <w:rPr>
                <w:kern w:val="2"/>
                <w:szCs w:val="24"/>
              </w:rPr>
              <w:t>, nurodytos Specialiųjų sąlygų 5.2 punkte</w:t>
            </w:r>
            <w:r w:rsidR="00027F1C" w:rsidRPr="004B006B">
              <w:rPr>
                <w:strike/>
                <w:kern w:val="2"/>
                <w:szCs w:val="24"/>
              </w:rPr>
              <w:t xml:space="preserve"> </w:t>
            </w:r>
            <w:r w:rsidR="00EA475B" w:rsidRPr="004B006B">
              <w:rPr>
                <w:color w:val="000000" w:themeColor="text1"/>
                <w:kern w:val="2"/>
                <w:szCs w:val="24"/>
              </w:rPr>
              <w:t>sumai</w:t>
            </w:r>
            <w:r w:rsidR="000A3D2E" w:rsidRPr="004B006B">
              <w:rPr>
                <w:color w:val="000000" w:themeColor="text1"/>
                <w:kern w:val="2"/>
                <w:szCs w:val="24"/>
              </w:rPr>
              <w:t xml:space="preserve"> </w:t>
            </w:r>
            <w:r w:rsidRPr="004B006B">
              <w:rPr>
                <w:color w:val="000000" w:themeColor="text1"/>
                <w:kern w:val="2"/>
                <w:szCs w:val="24"/>
              </w:rPr>
              <w:t>pirmo pareikalavimo banko garantiją arba draudimo bendrovės laidavimo draudimo raštą</w:t>
            </w:r>
            <w:r w:rsidR="00D748E4" w:rsidRPr="004B006B">
              <w:rPr>
                <w:color w:val="000000" w:themeColor="text1"/>
                <w:kern w:val="2"/>
                <w:szCs w:val="24"/>
              </w:rPr>
              <w:t>, atitinkančius Bendrųjų sąlygų 10 skyriaus reikalavimus,</w:t>
            </w:r>
            <w:r w:rsidRPr="004B006B">
              <w:rPr>
                <w:color w:val="000000" w:themeColor="text1"/>
                <w:kern w:val="2"/>
                <w:szCs w:val="24"/>
              </w:rPr>
              <w:t xml:space="preserve"> </w:t>
            </w:r>
            <w:r w:rsidR="009411E0" w:rsidRPr="004B006B">
              <w:rPr>
                <w:color w:val="000000" w:themeColor="text1"/>
                <w:kern w:val="2"/>
                <w:szCs w:val="24"/>
              </w:rPr>
              <w:t>arba</w:t>
            </w:r>
            <w:r w:rsidR="00B01836" w:rsidRPr="004B006B">
              <w:rPr>
                <w:color w:val="000000" w:themeColor="text1"/>
                <w:kern w:val="2"/>
                <w:szCs w:val="24"/>
              </w:rPr>
              <w:t xml:space="preserve"> į Pirkėjo </w:t>
            </w:r>
            <w:r w:rsidR="00B01836" w:rsidRPr="004B006B">
              <w:rPr>
                <w:color w:val="000000" w:themeColor="text1"/>
                <w:kern w:val="2"/>
                <w:szCs w:val="24"/>
              </w:rPr>
              <w:lastRenderedPageBreak/>
              <w:t xml:space="preserve">sąskaitą </w:t>
            </w:r>
            <w:r w:rsidR="001C1AD5" w:rsidRPr="004B006B">
              <w:rPr>
                <w:color w:val="000000" w:themeColor="text1"/>
                <w:kern w:val="2"/>
                <w:szCs w:val="24"/>
              </w:rPr>
              <w:t xml:space="preserve">įmokėti </w:t>
            </w:r>
            <w:r w:rsidR="00EA475B" w:rsidRPr="004B006B">
              <w:rPr>
                <w:color w:val="000000" w:themeColor="text1"/>
                <w:kern w:val="2"/>
                <w:szCs w:val="24"/>
              </w:rPr>
              <w:t xml:space="preserve">ne mažiau </w:t>
            </w:r>
            <w:r w:rsidR="000A3D2E" w:rsidRPr="004B006B">
              <w:rPr>
                <w:color w:val="000000" w:themeColor="text1"/>
                <w:kern w:val="2"/>
                <w:szCs w:val="24"/>
              </w:rPr>
              <w:t xml:space="preserve">kaip 5 </w:t>
            </w:r>
            <w:r w:rsidR="000A3D2E">
              <w:rPr>
                <w:kern w:val="2"/>
                <w:szCs w:val="24"/>
              </w:rPr>
              <w:t>proc. vertės, skaičiuojant nuo Pradinės Sutarties vertės, nurodytos Specialiųjų sąlygų 5.2 punkte</w:t>
            </w:r>
            <w:r w:rsidR="004B006B">
              <w:rPr>
                <w:kern w:val="2"/>
                <w:szCs w:val="24"/>
              </w:rPr>
              <w:t xml:space="preserve">. </w:t>
            </w:r>
            <w:r w:rsidRPr="00CE69CC">
              <w:rPr>
                <w:kern w:val="2"/>
                <w:szCs w:val="24"/>
              </w:rPr>
              <w:t>Esant poreikiui, gavus Tiekėjo prašymą, šis terminas gali būti pratęstas Šalių suderintam terminui.</w:t>
            </w:r>
          </w:p>
        </w:tc>
      </w:tr>
      <w:tr w:rsidR="007F3DF8" w14:paraId="15859C99" w14:textId="77777777" w:rsidTr="004B006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lastRenderedPageBreak/>
              <w:t>9. ŠALIŲ ATSAKOMYBĖ</w:t>
            </w:r>
          </w:p>
        </w:tc>
      </w:tr>
      <w:tr w:rsidR="007F3DF8" w14:paraId="751AAE6F" w14:textId="77777777" w:rsidTr="004B006B">
        <w:trPr>
          <w:trHeight w:val="300"/>
        </w:trPr>
        <w:tc>
          <w:tcPr>
            <w:tcW w:w="3094" w:type="dxa"/>
            <w:gridSpan w:val="2"/>
          </w:tcPr>
          <w:p w14:paraId="41D56436" w14:textId="067E4BE6" w:rsidR="007F3DF8" w:rsidRDefault="007F3DF8" w:rsidP="007F3DF8">
            <w:pPr>
              <w:rPr>
                <w:b/>
                <w:kern w:val="2"/>
                <w:szCs w:val="24"/>
              </w:rPr>
            </w:pPr>
            <w:r>
              <w:rPr>
                <w:b/>
                <w:kern w:val="2"/>
                <w:szCs w:val="24"/>
              </w:rPr>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4B006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4B006B">
        <w:trPr>
          <w:trHeight w:val="300"/>
        </w:trPr>
        <w:tc>
          <w:tcPr>
            <w:tcW w:w="3094" w:type="dxa"/>
            <w:gridSpan w:val="2"/>
          </w:tcPr>
          <w:p w14:paraId="1AB519AC" w14:textId="7CBD3645" w:rsidR="007F3DF8" w:rsidRDefault="007F3DF8" w:rsidP="007F3DF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4B006B">
        <w:trPr>
          <w:trHeight w:val="300"/>
        </w:trPr>
        <w:tc>
          <w:tcPr>
            <w:tcW w:w="3094" w:type="dxa"/>
            <w:gridSpan w:val="2"/>
          </w:tcPr>
          <w:p w14:paraId="0E4BB632" w14:textId="0AF19C99" w:rsidR="007F3DF8" w:rsidRDefault="007F3DF8" w:rsidP="007F3DF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t>Netaikoma</w:t>
            </w:r>
          </w:p>
          <w:p w14:paraId="663FD6AE" w14:textId="7044CB14" w:rsidR="007F3DF8" w:rsidRDefault="007F3DF8" w:rsidP="007F3DF8">
            <w:pPr>
              <w:rPr>
                <w:kern w:val="2"/>
                <w:szCs w:val="24"/>
              </w:rPr>
            </w:pPr>
          </w:p>
        </w:tc>
      </w:tr>
      <w:tr w:rsidR="007F3DF8" w14:paraId="02A0AD2F" w14:textId="77777777" w:rsidTr="004B006B">
        <w:trPr>
          <w:trHeight w:val="300"/>
        </w:trPr>
        <w:tc>
          <w:tcPr>
            <w:tcW w:w="3094" w:type="dxa"/>
            <w:gridSpan w:val="2"/>
          </w:tcPr>
          <w:p w14:paraId="566076A6" w14:textId="1092562B" w:rsidR="007F3DF8" w:rsidRPr="00FB356E" w:rsidRDefault="007F3DF8" w:rsidP="007F3DF8">
            <w:pPr>
              <w:rPr>
                <w:b/>
                <w:color w:val="000000" w:themeColor="text1"/>
                <w:kern w:val="2"/>
                <w:szCs w:val="24"/>
              </w:rPr>
            </w:pPr>
            <w:r w:rsidRPr="00FB356E">
              <w:rPr>
                <w:b/>
                <w:color w:val="000000" w:themeColor="text1"/>
                <w:kern w:val="2"/>
                <w:szCs w:val="24"/>
              </w:rPr>
              <w:t>9.5. Tiekėjui taikomos baudos dėl aplinkosauginių ir (arba) socialinių kriterijų nesilaikymo</w:t>
            </w:r>
          </w:p>
        </w:tc>
        <w:tc>
          <w:tcPr>
            <w:tcW w:w="5973" w:type="dxa"/>
            <w:gridSpan w:val="2"/>
          </w:tcPr>
          <w:p w14:paraId="0F39949A" w14:textId="4C025486" w:rsidR="000D7953" w:rsidRPr="00FB356E" w:rsidRDefault="00836940" w:rsidP="000D7953">
            <w:pPr>
              <w:rPr>
                <w:color w:val="000000" w:themeColor="text1"/>
                <w:kern w:val="2"/>
                <w:szCs w:val="24"/>
              </w:rPr>
            </w:pPr>
            <w:r w:rsidRPr="00FB356E">
              <w:rPr>
                <w:color w:val="000000" w:themeColor="text1"/>
                <w:kern w:val="2"/>
                <w:szCs w:val="24"/>
              </w:rPr>
              <w:t>Netaikoma</w:t>
            </w:r>
          </w:p>
          <w:p w14:paraId="748DE540" w14:textId="1A2FA5BF" w:rsidR="007F3DF8" w:rsidRPr="00FB356E" w:rsidRDefault="007F3DF8" w:rsidP="007F3DF8">
            <w:pPr>
              <w:rPr>
                <w:color w:val="000000" w:themeColor="text1"/>
                <w:kern w:val="2"/>
                <w:szCs w:val="24"/>
              </w:rPr>
            </w:pPr>
          </w:p>
        </w:tc>
      </w:tr>
      <w:tr w:rsidR="007F3DF8" w14:paraId="7439E02A" w14:textId="77777777" w:rsidTr="004B006B">
        <w:trPr>
          <w:trHeight w:val="300"/>
        </w:trPr>
        <w:tc>
          <w:tcPr>
            <w:tcW w:w="3094" w:type="dxa"/>
            <w:gridSpan w:val="2"/>
          </w:tcPr>
          <w:p w14:paraId="69208AF6" w14:textId="7EE0BDAD" w:rsidR="007F3DF8" w:rsidRDefault="007F3DF8" w:rsidP="007F3DF8">
            <w:pPr>
              <w:rPr>
                <w:b/>
                <w:kern w:val="2"/>
                <w:szCs w:val="24"/>
              </w:rPr>
            </w:pPr>
            <w:r>
              <w:rPr>
                <w:b/>
                <w:kern w:val="2"/>
                <w:szCs w:val="24"/>
              </w:rPr>
              <w:lastRenderedPageBreak/>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4B006B">
        <w:trPr>
          <w:trHeight w:val="300"/>
        </w:trPr>
        <w:tc>
          <w:tcPr>
            <w:tcW w:w="3094" w:type="dxa"/>
            <w:gridSpan w:val="2"/>
          </w:tcPr>
          <w:p w14:paraId="6B59AD7B" w14:textId="3DB423A4" w:rsidR="007F3DF8" w:rsidRDefault="007F3DF8" w:rsidP="007F3DF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5973" w:type="dxa"/>
            <w:gridSpan w:val="2"/>
          </w:tcPr>
          <w:p w14:paraId="12273A2F" w14:textId="79E7C72C" w:rsidR="007F3DF8" w:rsidRDefault="007F3DF8" w:rsidP="007F3DF8">
            <w:pPr>
              <w:rPr>
                <w:color w:val="4472C4"/>
                <w:kern w:val="2"/>
                <w:szCs w:val="24"/>
              </w:rPr>
            </w:pPr>
            <w:r>
              <w:rPr>
                <w:bCs/>
                <w:szCs w:val="24"/>
              </w:rPr>
              <w:t xml:space="preserve">Netaikoma </w:t>
            </w:r>
          </w:p>
          <w:p w14:paraId="31D0481F" w14:textId="71B6110B" w:rsidR="007F3DF8" w:rsidRDefault="007F3DF8" w:rsidP="007F3DF8">
            <w:pPr>
              <w:rPr>
                <w:color w:val="4472C4"/>
                <w:kern w:val="2"/>
                <w:szCs w:val="24"/>
              </w:rPr>
            </w:pPr>
          </w:p>
        </w:tc>
      </w:tr>
      <w:tr w:rsidR="007F3DF8" w14:paraId="2E410A63" w14:textId="77777777" w:rsidTr="004B006B">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4B006B">
        <w:trPr>
          <w:trHeight w:val="300"/>
        </w:trPr>
        <w:tc>
          <w:tcPr>
            <w:tcW w:w="3094" w:type="dxa"/>
            <w:gridSpan w:val="2"/>
          </w:tcPr>
          <w:p w14:paraId="10384E36" w14:textId="4FFA607E" w:rsidR="007F3DF8" w:rsidRDefault="007F3DF8" w:rsidP="007F3DF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4B006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4B006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4B006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2E438845" w14:textId="17F98488" w:rsidR="007E7308" w:rsidRPr="004B006B" w:rsidRDefault="004B006B" w:rsidP="007F3DF8">
            <w:pPr>
              <w:rPr>
                <w:color w:val="000000" w:themeColor="text1"/>
                <w:kern w:val="2"/>
                <w:szCs w:val="24"/>
              </w:rPr>
            </w:pPr>
            <w:r w:rsidRPr="004B006B">
              <w:rPr>
                <w:color w:val="000000" w:themeColor="text1"/>
                <w:kern w:val="2"/>
                <w:szCs w:val="24"/>
              </w:rPr>
              <w:t>Netaikoma</w:t>
            </w:r>
          </w:p>
          <w:p w14:paraId="1AD3CD3A" w14:textId="4BAD008A" w:rsidR="007F3DF8" w:rsidRPr="004B006B" w:rsidRDefault="007F3DF8" w:rsidP="007F3DF8">
            <w:pPr>
              <w:rPr>
                <w:color w:val="000000" w:themeColor="text1"/>
                <w:kern w:val="2"/>
                <w:szCs w:val="24"/>
              </w:rPr>
            </w:pPr>
          </w:p>
        </w:tc>
      </w:tr>
      <w:tr w:rsidR="007F3DF8" w14:paraId="68A8F8F5" w14:textId="77777777" w:rsidTr="004B006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3371DE10" w14:textId="0E623A5B" w:rsidR="007F3DF8" w:rsidRPr="004B006B" w:rsidRDefault="004B006B" w:rsidP="007F3DF8">
            <w:pPr>
              <w:spacing w:line="276" w:lineRule="auto"/>
              <w:jc w:val="both"/>
              <w:textAlignment w:val="baseline"/>
              <w:rPr>
                <w:color w:val="000000" w:themeColor="text1"/>
                <w:kern w:val="2"/>
                <w:szCs w:val="24"/>
              </w:rPr>
            </w:pPr>
            <w:r w:rsidRPr="004B006B">
              <w:rPr>
                <w:rFonts w:eastAsia="Arial"/>
                <w:color w:val="000000" w:themeColor="text1"/>
              </w:rPr>
              <w:t>Netaikoma</w:t>
            </w:r>
          </w:p>
          <w:p w14:paraId="2BC2BBBD" w14:textId="6ACD9121" w:rsidR="007F3DF8" w:rsidRPr="004B006B" w:rsidRDefault="007F3DF8" w:rsidP="007F3DF8">
            <w:pPr>
              <w:rPr>
                <w:color w:val="000000" w:themeColor="text1"/>
                <w:kern w:val="2"/>
                <w:szCs w:val="24"/>
              </w:rPr>
            </w:pPr>
          </w:p>
        </w:tc>
      </w:tr>
      <w:tr w:rsidR="007F3DF8" w14:paraId="5D5614C8" w14:textId="77777777" w:rsidTr="004B006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4B006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4B006B" w:rsidRDefault="000D7953" w:rsidP="000D7953">
            <w:pPr>
              <w:rPr>
                <w:color w:val="000000" w:themeColor="text1"/>
                <w:kern w:val="2"/>
                <w:szCs w:val="24"/>
              </w:rPr>
            </w:pPr>
            <w:r w:rsidRPr="004B006B">
              <w:rPr>
                <w:color w:val="000000" w:themeColor="text1"/>
                <w:kern w:val="2"/>
                <w:szCs w:val="24"/>
              </w:rPr>
              <w:t>Ši Sutartis laikoma sudaryta ir įsigalioja nuo Sutarties pasirašymo dienos (antrosios Šalies pasirašymo dieną).</w:t>
            </w:r>
          </w:p>
          <w:p w14:paraId="7396F7FD" w14:textId="0CD1D62C" w:rsidR="007F3DF8" w:rsidRPr="004B006B" w:rsidRDefault="000D7953" w:rsidP="000D7953">
            <w:pPr>
              <w:rPr>
                <w:color w:val="000000" w:themeColor="text1"/>
                <w:kern w:val="2"/>
                <w:szCs w:val="24"/>
              </w:rPr>
            </w:pPr>
            <w:r w:rsidRPr="004B006B">
              <w:rPr>
                <w:color w:val="000000" w:themeColor="text1"/>
                <w:kern w:val="2"/>
                <w:szCs w:val="24"/>
              </w:rPr>
              <w:t xml:space="preserve">Sutartis galioja iki visiško prievolių įvykdymo (kol bus išnaudota Pradinės Sutarties vertė, bet jos terminas negali būti ilgesnis kaip </w:t>
            </w:r>
            <w:r w:rsidR="009C1A9F" w:rsidRPr="004B006B">
              <w:rPr>
                <w:color w:val="000000" w:themeColor="text1"/>
                <w:kern w:val="2"/>
                <w:szCs w:val="24"/>
              </w:rPr>
              <w:t>6</w:t>
            </w:r>
            <w:r w:rsidR="00FB356E" w:rsidRPr="004B006B">
              <w:rPr>
                <w:color w:val="000000" w:themeColor="text1"/>
                <w:kern w:val="2"/>
                <w:szCs w:val="24"/>
              </w:rPr>
              <w:t xml:space="preserve"> (šeši)</w:t>
            </w:r>
            <w:r w:rsidRPr="004B006B">
              <w:rPr>
                <w:color w:val="000000" w:themeColor="text1"/>
                <w:kern w:val="2"/>
                <w:szCs w:val="24"/>
              </w:rPr>
              <w:t xml:space="preserve"> mėnesiai.</w:t>
            </w:r>
            <w:r w:rsidR="009C1A9F" w:rsidRPr="004B006B">
              <w:rPr>
                <w:color w:val="000000" w:themeColor="text1"/>
                <w:kern w:val="2"/>
                <w:szCs w:val="24"/>
              </w:rPr>
              <w:t xml:space="preserve"> </w:t>
            </w:r>
          </w:p>
        </w:tc>
      </w:tr>
      <w:tr w:rsidR="007F3DF8" w14:paraId="0D3292E1" w14:textId="77777777" w:rsidTr="004B006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82060E8" w14:textId="49F6CE82" w:rsidR="007F3DF8" w:rsidRPr="004B006B" w:rsidRDefault="00836940" w:rsidP="009C1A9F">
            <w:pPr>
              <w:rPr>
                <w:color w:val="000000" w:themeColor="text1"/>
                <w:kern w:val="2"/>
                <w:szCs w:val="24"/>
              </w:rPr>
            </w:pPr>
            <w:r w:rsidRPr="004B006B">
              <w:rPr>
                <w:color w:val="000000" w:themeColor="text1"/>
                <w:kern w:val="2"/>
                <w:szCs w:val="24"/>
              </w:rPr>
              <w:t>Netaikoma</w:t>
            </w:r>
          </w:p>
        </w:tc>
      </w:tr>
      <w:tr w:rsidR="007F3DF8" w14:paraId="7FE809EC" w14:textId="77777777" w:rsidTr="004B006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4B006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4B006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4D148F5A" w14:textId="0E8E94F7" w:rsidR="00341E4B" w:rsidRPr="004B006B" w:rsidRDefault="00341E4B" w:rsidP="00341E4B">
            <w:pPr>
              <w:rPr>
                <w:color w:val="000000" w:themeColor="text1"/>
                <w:kern w:val="2"/>
                <w:szCs w:val="24"/>
              </w:rPr>
            </w:pPr>
            <w:r w:rsidRPr="004B006B">
              <w:rPr>
                <w:color w:val="000000" w:themeColor="text1"/>
                <w:kern w:val="2"/>
                <w:szCs w:val="24"/>
              </w:rPr>
              <w:t>12.2.1. jeigu Tiekėjas nevykdo prisiimtų įsipareigojimų už Sutartyje nustatytą Sutarties kainą;</w:t>
            </w:r>
          </w:p>
          <w:p w14:paraId="6BBD1151" w14:textId="1E549C82" w:rsidR="00341E4B" w:rsidRPr="004B006B" w:rsidRDefault="00341E4B" w:rsidP="00341E4B">
            <w:pPr>
              <w:rPr>
                <w:color w:val="000000" w:themeColor="text1"/>
                <w:kern w:val="2"/>
                <w:szCs w:val="24"/>
              </w:rPr>
            </w:pPr>
            <w:r w:rsidRPr="004B006B">
              <w:rPr>
                <w:color w:val="000000" w:themeColor="text1"/>
                <w:kern w:val="2"/>
                <w:szCs w:val="24"/>
              </w:rPr>
              <w:t xml:space="preserve">12.2.2. jeigu Tiekėjas </w:t>
            </w:r>
            <w:r w:rsidR="00BB5E77" w:rsidRPr="004B006B">
              <w:rPr>
                <w:color w:val="000000" w:themeColor="text1"/>
                <w:kern w:val="2"/>
                <w:szCs w:val="24"/>
              </w:rPr>
              <w:t>ne</w:t>
            </w:r>
            <w:r w:rsidRPr="004B006B">
              <w:rPr>
                <w:color w:val="000000" w:themeColor="text1"/>
                <w:kern w:val="2"/>
                <w:szCs w:val="24"/>
              </w:rPr>
              <w:t xml:space="preserve">pateikia </w:t>
            </w:r>
            <w:r w:rsidR="00F01218" w:rsidRPr="004B006B">
              <w:rPr>
                <w:color w:val="000000" w:themeColor="text1"/>
                <w:kern w:val="2"/>
                <w:szCs w:val="24"/>
              </w:rPr>
              <w:t>tinkam</w:t>
            </w:r>
            <w:r w:rsidR="00BB5E77" w:rsidRPr="004B006B">
              <w:rPr>
                <w:color w:val="000000" w:themeColor="text1"/>
                <w:kern w:val="2"/>
                <w:szCs w:val="24"/>
              </w:rPr>
              <w:t>o</w:t>
            </w:r>
            <w:r w:rsidR="00F01218" w:rsidRPr="004B006B">
              <w:rPr>
                <w:color w:val="000000" w:themeColor="text1"/>
                <w:kern w:val="2"/>
                <w:szCs w:val="24"/>
              </w:rPr>
              <w:t xml:space="preserve"> </w:t>
            </w:r>
            <w:r w:rsidRPr="004B006B">
              <w:rPr>
                <w:color w:val="000000" w:themeColor="text1"/>
                <w:kern w:val="2"/>
                <w:szCs w:val="24"/>
              </w:rPr>
              <w:t>Sutarties įvykdymo užtikrinimo pratęsim</w:t>
            </w:r>
            <w:r w:rsidR="003A0E28" w:rsidRPr="004B006B">
              <w:rPr>
                <w:color w:val="000000" w:themeColor="text1"/>
                <w:kern w:val="2"/>
                <w:szCs w:val="24"/>
              </w:rPr>
              <w:t>o</w:t>
            </w:r>
            <w:r w:rsidR="00A0338F" w:rsidRPr="004B006B">
              <w:rPr>
                <w:color w:val="000000" w:themeColor="text1"/>
                <w:kern w:val="2"/>
                <w:szCs w:val="24"/>
              </w:rPr>
              <w:t xml:space="preserve"> </w:t>
            </w:r>
            <w:r w:rsidR="00131925" w:rsidRPr="004B006B">
              <w:rPr>
                <w:color w:val="000000" w:themeColor="text1"/>
                <w:kern w:val="2"/>
                <w:szCs w:val="24"/>
              </w:rPr>
              <w:t>/</w:t>
            </w:r>
            <w:r w:rsidR="00A0338F" w:rsidRPr="004B006B">
              <w:rPr>
                <w:color w:val="000000" w:themeColor="text1"/>
                <w:kern w:val="2"/>
                <w:szCs w:val="24"/>
              </w:rPr>
              <w:t xml:space="preserve"> įmok</w:t>
            </w:r>
            <w:r w:rsidR="00265C3F" w:rsidRPr="004B006B">
              <w:rPr>
                <w:color w:val="000000" w:themeColor="text1"/>
                <w:kern w:val="2"/>
                <w:szCs w:val="24"/>
              </w:rPr>
              <w:t>os sumokėjimą į Pirkėjo sąskaitą</w:t>
            </w:r>
            <w:r w:rsidR="00C91E58" w:rsidRPr="004B006B">
              <w:rPr>
                <w:color w:val="000000" w:themeColor="text1"/>
                <w:kern w:val="2"/>
                <w:szCs w:val="24"/>
              </w:rPr>
              <w:t xml:space="preserve"> patvirtina</w:t>
            </w:r>
            <w:r w:rsidR="008B2B72" w:rsidRPr="004B006B">
              <w:rPr>
                <w:color w:val="000000" w:themeColor="text1"/>
                <w:kern w:val="2"/>
                <w:szCs w:val="24"/>
              </w:rPr>
              <w:t>n</w:t>
            </w:r>
            <w:r w:rsidR="00BB5E77" w:rsidRPr="004B006B">
              <w:rPr>
                <w:color w:val="000000" w:themeColor="text1"/>
                <w:kern w:val="2"/>
                <w:szCs w:val="24"/>
              </w:rPr>
              <w:t>čio</w:t>
            </w:r>
            <w:r w:rsidR="00C91E58" w:rsidRPr="004B006B">
              <w:rPr>
                <w:color w:val="000000" w:themeColor="text1"/>
                <w:kern w:val="2"/>
                <w:szCs w:val="24"/>
              </w:rPr>
              <w:t xml:space="preserve"> dokument</w:t>
            </w:r>
            <w:r w:rsidR="00BB5E77" w:rsidRPr="004B006B">
              <w:rPr>
                <w:color w:val="000000" w:themeColor="text1"/>
                <w:kern w:val="2"/>
                <w:szCs w:val="24"/>
              </w:rPr>
              <w:t>o</w:t>
            </w:r>
            <w:r w:rsidR="00265C3F" w:rsidRPr="004B006B">
              <w:rPr>
                <w:color w:val="000000" w:themeColor="text1"/>
                <w:kern w:val="2"/>
                <w:szCs w:val="24"/>
              </w:rPr>
              <w:t xml:space="preserve"> </w:t>
            </w:r>
            <w:r w:rsidR="00BB5E77" w:rsidRPr="004B006B">
              <w:rPr>
                <w:color w:val="000000" w:themeColor="text1"/>
                <w:kern w:val="2"/>
                <w:szCs w:val="24"/>
              </w:rPr>
              <w:t xml:space="preserve">ne </w:t>
            </w:r>
            <w:r w:rsidR="00131925" w:rsidRPr="004B006B">
              <w:rPr>
                <w:color w:val="000000" w:themeColor="text1"/>
              </w:rPr>
              <w:t xml:space="preserve">ilgiau kaip 10 (dešimt) darbo dienų nuo paskutinio Sutarties įvykdymo </w:t>
            </w:r>
            <w:r w:rsidR="00131925" w:rsidRPr="004B006B">
              <w:rPr>
                <w:color w:val="000000" w:themeColor="text1"/>
              </w:rPr>
              <w:lastRenderedPageBreak/>
              <w:t>užtikrinimo galiojimo termino pabaigos arba atsisako jį pateikti</w:t>
            </w:r>
            <w:r w:rsidR="00131925" w:rsidRPr="004B006B" w:rsidDel="008B2B72">
              <w:rPr>
                <w:color w:val="000000" w:themeColor="text1"/>
                <w:kern w:val="2"/>
                <w:szCs w:val="24"/>
              </w:rPr>
              <w:t xml:space="preserve"> </w:t>
            </w:r>
          </w:p>
          <w:p w14:paraId="4F4E4B9B" w14:textId="6484B7E7" w:rsidR="00341E4B" w:rsidRPr="004B006B" w:rsidRDefault="00341E4B" w:rsidP="00341E4B">
            <w:pPr>
              <w:rPr>
                <w:color w:val="000000" w:themeColor="text1"/>
                <w:kern w:val="2"/>
                <w:szCs w:val="24"/>
              </w:rPr>
            </w:pPr>
            <w:r w:rsidRPr="004B006B">
              <w:rPr>
                <w:color w:val="000000" w:themeColor="text1"/>
                <w:kern w:val="2"/>
                <w:szCs w:val="24"/>
              </w:rPr>
              <w:t>12.2.</w:t>
            </w:r>
            <w:r w:rsidR="004B006B" w:rsidRPr="004B006B">
              <w:rPr>
                <w:color w:val="000000" w:themeColor="text1"/>
                <w:kern w:val="2"/>
                <w:szCs w:val="24"/>
              </w:rPr>
              <w:t>3</w:t>
            </w:r>
            <w:r w:rsidRPr="004B006B">
              <w:rPr>
                <w:color w:val="000000" w:themeColor="text1"/>
                <w:kern w:val="2"/>
                <w:szCs w:val="24"/>
              </w:rPr>
              <w:t>. jeigu Tiekėjas pažeidžia Paslaugų suteikimo terminus ir priskaičiuotų netesybų už vėlavimą suma viršija 20 (dvidešimt) proc. Pradinės sutarties vertės;</w:t>
            </w:r>
          </w:p>
          <w:p w14:paraId="5C8A019C" w14:textId="77EDA7CF" w:rsidR="00341E4B" w:rsidRPr="004B006B" w:rsidRDefault="00341E4B" w:rsidP="00341E4B">
            <w:pPr>
              <w:rPr>
                <w:color w:val="000000" w:themeColor="text1"/>
                <w:kern w:val="2"/>
                <w:szCs w:val="24"/>
              </w:rPr>
            </w:pPr>
            <w:r w:rsidRPr="004B006B">
              <w:rPr>
                <w:color w:val="000000" w:themeColor="text1"/>
                <w:kern w:val="2"/>
                <w:szCs w:val="24"/>
              </w:rPr>
              <w:t>12.2.</w:t>
            </w:r>
            <w:r w:rsidR="004B006B">
              <w:rPr>
                <w:color w:val="000000" w:themeColor="text1"/>
                <w:kern w:val="2"/>
                <w:szCs w:val="24"/>
              </w:rPr>
              <w:t>4</w:t>
            </w:r>
            <w:r w:rsidRPr="004B006B">
              <w:rPr>
                <w:color w:val="000000" w:themeColor="text1"/>
                <w:kern w:val="2"/>
                <w:szCs w:val="24"/>
              </w:rPr>
              <w:t>. Tiekėjas pažeidžia Paslaugų suteikimo terminus ir dėl Paslaugų suteikimo vėlavimo Paslaugos tampa nebereikalingos;</w:t>
            </w:r>
          </w:p>
          <w:p w14:paraId="356C9929" w14:textId="3825E37A" w:rsidR="00341E4B" w:rsidRPr="004B006B" w:rsidRDefault="00341E4B" w:rsidP="00341E4B">
            <w:pPr>
              <w:rPr>
                <w:color w:val="000000" w:themeColor="text1"/>
                <w:kern w:val="2"/>
                <w:szCs w:val="24"/>
              </w:rPr>
            </w:pPr>
            <w:r w:rsidRPr="004B006B">
              <w:rPr>
                <w:color w:val="000000" w:themeColor="text1"/>
                <w:kern w:val="2"/>
                <w:szCs w:val="24"/>
              </w:rPr>
              <w:t>12.2.</w:t>
            </w:r>
            <w:r w:rsidR="004B006B" w:rsidRPr="004B006B">
              <w:rPr>
                <w:color w:val="000000" w:themeColor="text1"/>
                <w:kern w:val="2"/>
                <w:szCs w:val="24"/>
              </w:rPr>
              <w:t>5</w:t>
            </w:r>
            <w:r w:rsidRPr="004B006B">
              <w:rPr>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BC12F0E" w:rsidR="00341E4B" w:rsidRPr="004B006B" w:rsidRDefault="00341E4B" w:rsidP="004B006B">
            <w:pPr>
              <w:rPr>
                <w:color w:val="000000" w:themeColor="text1"/>
                <w:kern w:val="2"/>
                <w:szCs w:val="24"/>
              </w:rPr>
            </w:pPr>
            <w:r w:rsidRPr="004B006B">
              <w:rPr>
                <w:color w:val="000000" w:themeColor="text1"/>
                <w:kern w:val="2"/>
                <w:szCs w:val="24"/>
              </w:rPr>
              <w:t>12.2.</w:t>
            </w:r>
            <w:r w:rsidR="004B006B">
              <w:rPr>
                <w:color w:val="000000" w:themeColor="text1"/>
                <w:kern w:val="2"/>
                <w:szCs w:val="24"/>
              </w:rPr>
              <w:t>6</w:t>
            </w:r>
            <w:r w:rsidRPr="004B006B">
              <w:rPr>
                <w:color w:val="000000" w:themeColor="text1"/>
                <w:kern w:val="2"/>
                <w:szCs w:val="24"/>
              </w:rPr>
              <w:t>. Tiekėjas pažeidžia šios Sutarties nuostatas, reglamentuojančias konkurenciją, intelektinės nuosavybės ar konfidencialios informacijos valdymą;</w:t>
            </w:r>
          </w:p>
        </w:tc>
      </w:tr>
      <w:tr w:rsidR="007F3DF8" w14:paraId="46270E91" w14:textId="77777777" w:rsidTr="004B006B">
        <w:trPr>
          <w:trHeight w:val="300"/>
        </w:trPr>
        <w:tc>
          <w:tcPr>
            <w:tcW w:w="9067" w:type="dxa"/>
            <w:gridSpan w:val="4"/>
          </w:tcPr>
          <w:p w14:paraId="07E06248" w14:textId="7CF4F52D" w:rsidR="007F3DF8" w:rsidRDefault="007F3DF8" w:rsidP="007F3DF8">
            <w:pPr>
              <w:jc w:val="center"/>
              <w:rPr>
                <w:kern w:val="2"/>
                <w:szCs w:val="24"/>
              </w:rPr>
            </w:pPr>
            <w:r>
              <w:rPr>
                <w:b/>
                <w:kern w:val="2"/>
                <w:szCs w:val="24"/>
              </w:rPr>
              <w:lastRenderedPageBreak/>
              <w:t xml:space="preserve">13. APLINKOS APSAUGOS IR SOCIALINIAI KRITERIJAI </w:t>
            </w:r>
          </w:p>
        </w:tc>
      </w:tr>
      <w:tr w:rsidR="007F3DF8" w14:paraId="18AE2F61" w14:textId="77777777" w:rsidTr="004B006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3F14B69B" w14:textId="2C313FDD" w:rsidR="002024A8" w:rsidRPr="00CE5B76" w:rsidRDefault="007F3DF8" w:rsidP="00CE5B76">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 xml:space="preserve">pirkimus, tvarkos aprašo patvirtinimo“) (toliau – Tvarkos </w:t>
            </w:r>
            <w:r w:rsidRPr="00FB356E">
              <w:rPr>
                <w:color w:val="000000" w:themeColor="text1"/>
                <w:kern w:val="2"/>
                <w:szCs w:val="24"/>
              </w:rPr>
              <w:t>aprašas)  4.4.</w:t>
            </w:r>
            <w:r w:rsidR="001B2B50" w:rsidRPr="00FB356E">
              <w:rPr>
                <w:color w:val="000000" w:themeColor="text1"/>
                <w:kern w:val="2"/>
                <w:szCs w:val="24"/>
              </w:rPr>
              <w:t>3</w:t>
            </w:r>
            <w:r w:rsidRPr="00FB356E">
              <w:rPr>
                <w:color w:val="000000" w:themeColor="text1"/>
                <w:kern w:val="2"/>
                <w:szCs w:val="24"/>
              </w:rPr>
              <w:t>. papunkčiu</w:t>
            </w:r>
            <w:r w:rsidR="00FB356E" w:rsidRPr="00FB356E">
              <w:rPr>
                <w:color w:val="000000" w:themeColor="text1"/>
                <w:kern w:val="2"/>
                <w:szCs w:val="24"/>
              </w:rPr>
              <w:t>.</w:t>
            </w:r>
          </w:p>
        </w:tc>
      </w:tr>
      <w:tr w:rsidR="007F3DF8" w14:paraId="71B127CD" w14:textId="77777777" w:rsidTr="004B006B">
        <w:trPr>
          <w:trHeight w:val="300"/>
        </w:trPr>
        <w:tc>
          <w:tcPr>
            <w:tcW w:w="3058" w:type="dxa"/>
          </w:tcPr>
          <w:p w14:paraId="6D5C5242" w14:textId="77777777" w:rsidR="007F3DF8" w:rsidRDefault="007F3DF8" w:rsidP="007F3DF8">
            <w:pPr>
              <w:rPr>
                <w:b/>
                <w:kern w:val="2"/>
                <w:szCs w:val="24"/>
              </w:rPr>
            </w:pPr>
            <w:r>
              <w:rPr>
                <w:b/>
                <w:kern w:val="2"/>
                <w:szCs w:val="24"/>
              </w:rPr>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4B006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4B006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4B006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4B006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4B006B">
        <w:trPr>
          <w:trHeight w:val="300"/>
        </w:trPr>
        <w:tc>
          <w:tcPr>
            <w:tcW w:w="3058" w:type="dxa"/>
          </w:tcPr>
          <w:p w14:paraId="6F29300F" w14:textId="77777777" w:rsidR="007F3DF8" w:rsidRDefault="007F3DF8" w:rsidP="007F3DF8">
            <w:pPr>
              <w:rPr>
                <w:b/>
                <w:kern w:val="2"/>
                <w:szCs w:val="24"/>
              </w:rPr>
            </w:pPr>
            <w:r>
              <w:rPr>
                <w:b/>
                <w:kern w:val="2"/>
                <w:szCs w:val="24"/>
              </w:rPr>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4B006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4B006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4B006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B7254D" w:rsidRDefault="007F3DF8" w:rsidP="007F3DF8">
            <w:pPr>
              <w:rPr>
                <w:bCs/>
                <w:kern w:val="2"/>
                <w:szCs w:val="24"/>
              </w:rPr>
            </w:pPr>
            <w:r w:rsidRPr="00B7254D">
              <w:rPr>
                <w:bCs/>
                <w:kern w:val="2"/>
                <w:szCs w:val="24"/>
              </w:rPr>
              <w:t>Pasiūlymas</w:t>
            </w:r>
          </w:p>
        </w:tc>
      </w:tr>
      <w:tr w:rsidR="007F3DF8" w14:paraId="2CC1D4F0" w14:textId="77777777" w:rsidTr="004B006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3636EED2" w:rsidR="007F3DF8" w:rsidRPr="00660DD2" w:rsidRDefault="00A276B3" w:rsidP="007F3DF8">
            <w:pPr>
              <w:rPr>
                <w:bCs/>
                <w:kern w:val="2"/>
                <w:szCs w:val="24"/>
              </w:rPr>
            </w:pPr>
            <w:r>
              <w:rPr>
                <w:bCs/>
                <w:kern w:val="2"/>
                <w:szCs w:val="24"/>
              </w:rPr>
              <w:t>Techninė specifikacija</w:t>
            </w:r>
          </w:p>
        </w:tc>
      </w:tr>
      <w:tr w:rsidR="007F3DF8" w14:paraId="58745085" w14:textId="77777777" w:rsidTr="004B006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4B006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4B006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4B006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lastRenderedPageBreak/>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4B006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C6F6" w14:textId="77777777" w:rsidR="00086B2D" w:rsidRDefault="00086B2D">
      <w:pPr>
        <w:rPr>
          <w:sz w:val="20"/>
        </w:rPr>
      </w:pPr>
      <w:r>
        <w:rPr>
          <w:sz w:val="20"/>
        </w:rPr>
        <w:separator/>
      </w:r>
    </w:p>
  </w:endnote>
  <w:endnote w:type="continuationSeparator" w:id="0">
    <w:p w14:paraId="377EBA57" w14:textId="77777777" w:rsidR="00086B2D" w:rsidRDefault="00086B2D">
      <w:pPr>
        <w:rPr>
          <w:sz w:val="20"/>
        </w:rPr>
      </w:pPr>
      <w:r>
        <w:rPr>
          <w:sz w:val="20"/>
        </w:rPr>
        <w:continuationSeparator/>
      </w:r>
    </w:p>
  </w:endnote>
  <w:endnote w:type="continuationNotice" w:id="1">
    <w:p w14:paraId="32E409C5" w14:textId="77777777" w:rsidR="00086B2D" w:rsidRDefault="00086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8455" w14:textId="77777777" w:rsidR="00086B2D" w:rsidRDefault="00086B2D">
      <w:pPr>
        <w:rPr>
          <w:sz w:val="20"/>
        </w:rPr>
      </w:pPr>
      <w:r>
        <w:rPr>
          <w:sz w:val="20"/>
        </w:rPr>
        <w:separator/>
      </w:r>
    </w:p>
  </w:footnote>
  <w:footnote w:type="continuationSeparator" w:id="0">
    <w:p w14:paraId="7954C3C8" w14:textId="77777777" w:rsidR="00086B2D" w:rsidRDefault="00086B2D">
      <w:pPr>
        <w:rPr>
          <w:sz w:val="20"/>
        </w:rPr>
      </w:pPr>
      <w:r>
        <w:rPr>
          <w:sz w:val="20"/>
        </w:rPr>
        <w:continuationSeparator/>
      </w:r>
    </w:p>
  </w:footnote>
  <w:footnote w:type="continuationNotice" w:id="1">
    <w:p w14:paraId="2C9459E6" w14:textId="77777777" w:rsidR="00086B2D" w:rsidRDefault="00086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1C45"/>
    <w:multiLevelType w:val="hybridMultilevel"/>
    <w:tmpl w:val="F0FC81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F118BA"/>
    <w:multiLevelType w:val="hybridMultilevel"/>
    <w:tmpl w:val="86E8E61A"/>
    <w:lvl w:ilvl="0" w:tplc="0C2C52D6">
      <w:start w:val="1"/>
      <w:numFmt w:val="decimal"/>
      <w:lvlText w:val="%1."/>
      <w:lvlJc w:val="left"/>
      <w:pPr>
        <w:ind w:left="1020" w:hanging="360"/>
      </w:pPr>
    </w:lvl>
    <w:lvl w:ilvl="1" w:tplc="5394A524">
      <w:start w:val="1"/>
      <w:numFmt w:val="decimal"/>
      <w:lvlText w:val="%2."/>
      <w:lvlJc w:val="left"/>
      <w:pPr>
        <w:ind w:left="1020" w:hanging="360"/>
      </w:pPr>
    </w:lvl>
    <w:lvl w:ilvl="2" w:tplc="E244C626">
      <w:start w:val="1"/>
      <w:numFmt w:val="decimal"/>
      <w:lvlText w:val="%3."/>
      <w:lvlJc w:val="left"/>
      <w:pPr>
        <w:ind w:left="1020" w:hanging="360"/>
      </w:pPr>
    </w:lvl>
    <w:lvl w:ilvl="3" w:tplc="5734FD6C">
      <w:start w:val="1"/>
      <w:numFmt w:val="decimal"/>
      <w:lvlText w:val="%4."/>
      <w:lvlJc w:val="left"/>
      <w:pPr>
        <w:ind w:left="1020" w:hanging="360"/>
      </w:pPr>
    </w:lvl>
    <w:lvl w:ilvl="4" w:tplc="AA482498">
      <w:start w:val="1"/>
      <w:numFmt w:val="decimal"/>
      <w:lvlText w:val="%5."/>
      <w:lvlJc w:val="left"/>
      <w:pPr>
        <w:ind w:left="1020" w:hanging="360"/>
      </w:pPr>
    </w:lvl>
    <w:lvl w:ilvl="5" w:tplc="574A42F4">
      <w:start w:val="1"/>
      <w:numFmt w:val="decimal"/>
      <w:lvlText w:val="%6."/>
      <w:lvlJc w:val="left"/>
      <w:pPr>
        <w:ind w:left="1020" w:hanging="360"/>
      </w:pPr>
    </w:lvl>
    <w:lvl w:ilvl="6" w:tplc="E186721A">
      <w:start w:val="1"/>
      <w:numFmt w:val="decimal"/>
      <w:lvlText w:val="%7."/>
      <w:lvlJc w:val="left"/>
      <w:pPr>
        <w:ind w:left="1020" w:hanging="360"/>
      </w:pPr>
    </w:lvl>
    <w:lvl w:ilvl="7" w:tplc="B1407ED2">
      <w:start w:val="1"/>
      <w:numFmt w:val="decimal"/>
      <w:lvlText w:val="%8."/>
      <w:lvlJc w:val="left"/>
      <w:pPr>
        <w:ind w:left="1020" w:hanging="360"/>
      </w:pPr>
    </w:lvl>
    <w:lvl w:ilvl="8" w:tplc="DEA0602E">
      <w:start w:val="1"/>
      <w:numFmt w:val="decimal"/>
      <w:lvlText w:val="%9."/>
      <w:lvlJc w:val="left"/>
      <w:pPr>
        <w:ind w:left="1020" w:hanging="360"/>
      </w:pPr>
    </w:lvl>
  </w:abstractNum>
  <w:abstractNum w:abstractNumId="2"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BC07AC"/>
    <w:multiLevelType w:val="hybridMultilevel"/>
    <w:tmpl w:val="03F8AEF8"/>
    <w:lvl w:ilvl="0" w:tplc="1626F776">
      <w:start w:val="1"/>
      <w:numFmt w:val="decimal"/>
      <w:lvlText w:val="%1."/>
      <w:lvlJc w:val="left"/>
      <w:pPr>
        <w:ind w:left="1020" w:hanging="360"/>
      </w:pPr>
    </w:lvl>
    <w:lvl w:ilvl="1" w:tplc="0FB4CBC0">
      <w:start w:val="1"/>
      <w:numFmt w:val="decimal"/>
      <w:lvlText w:val="%2."/>
      <w:lvlJc w:val="left"/>
      <w:pPr>
        <w:ind w:left="1020" w:hanging="360"/>
      </w:pPr>
    </w:lvl>
    <w:lvl w:ilvl="2" w:tplc="FDF2DF76">
      <w:start w:val="1"/>
      <w:numFmt w:val="decimal"/>
      <w:lvlText w:val="%3."/>
      <w:lvlJc w:val="left"/>
      <w:pPr>
        <w:ind w:left="1020" w:hanging="360"/>
      </w:pPr>
    </w:lvl>
    <w:lvl w:ilvl="3" w:tplc="3BA21A1C">
      <w:start w:val="1"/>
      <w:numFmt w:val="decimal"/>
      <w:lvlText w:val="%4."/>
      <w:lvlJc w:val="left"/>
      <w:pPr>
        <w:ind w:left="1020" w:hanging="360"/>
      </w:pPr>
    </w:lvl>
    <w:lvl w:ilvl="4" w:tplc="0B7276BA">
      <w:start w:val="1"/>
      <w:numFmt w:val="decimal"/>
      <w:lvlText w:val="%5."/>
      <w:lvlJc w:val="left"/>
      <w:pPr>
        <w:ind w:left="1020" w:hanging="360"/>
      </w:pPr>
    </w:lvl>
    <w:lvl w:ilvl="5" w:tplc="466E3A6C">
      <w:start w:val="1"/>
      <w:numFmt w:val="decimal"/>
      <w:lvlText w:val="%6."/>
      <w:lvlJc w:val="left"/>
      <w:pPr>
        <w:ind w:left="1020" w:hanging="360"/>
      </w:pPr>
    </w:lvl>
    <w:lvl w:ilvl="6" w:tplc="D196DCD6">
      <w:start w:val="1"/>
      <w:numFmt w:val="decimal"/>
      <w:lvlText w:val="%7."/>
      <w:lvlJc w:val="left"/>
      <w:pPr>
        <w:ind w:left="1020" w:hanging="360"/>
      </w:pPr>
    </w:lvl>
    <w:lvl w:ilvl="7" w:tplc="7660AB74">
      <w:start w:val="1"/>
      <w:numFmt w:val="decimal"/>
      <w:lvlText w:val="%8."/>
      <w:lvlJc w:val="left"/>
      <w:pPr>
        <w:ind w:left="1020" w:hanging="360"/>
      </w:pPr>
    </w:lvl>
    <w:lvl w:ilvl="8" w:tplc="0290A3B4">
      <w:start w:val="1"/>
      <w:numFmt w:val="decimal"/>
      <w:lvlText w:val="%9."/>
      <w:lvlJc w:val="left"/>
      <w:pPr>
        <w:ind w:left="1020" w:hanging="360"/>
      </w:pPr>
    </w:lvl>
  </w:abstractNum>
  <w:num w:numId="1" w16cid:durableId="1925138207">
    <w:abstractNumId w:val="2"/>
  </w:num>
  <w:num w:numId="2" w16cid:durableId="1422490955">
    <w:abstractNumId w:val="0"/>
  </w:num>
  <w:num w:numId="3" w16cid:durableId="230122050">
    <w:abstractNumId w:val="1"/>
  </w:num>
  <w:num w:numId="4" w16cid:durableId="1640383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0F0"/>
    <w:rsid w:val="00017A24"/>
    <w:rsid w:val="00024153"/>
    <w:rsid w:val="00027B83"/>
    <w:rsid w:val="00027F1C"/>
    <w:rsid w:val="00037727"/>
    <w:rsid w:val="0005552E"/>
    <w:rsid w:val="00072591"/>
    <w:rsid w:val="00076B26"/>
    <w:rsid w:val="000801A1"/>
    <w:rsid w:val="00086B2D"/>
    <w:rsid w:val="00087BA8"/>
    <w:rsid w:val="000A3D2E"/>
    <w:rsid w:val="000B0897"/>
    <w:rsid w:val="000D7953"/>
    <w:rsid w:val="000E3F8C"/>
    <w:rsid w:val="001213B9"/>
    <w:rsid w:val="001225A4"/>
    <w:rsid w:val="00123979"/>
    <w:rsid w:val="00127C71"/>
    <w:rsid w:val="00131925"/>
    <w:rsid w:val="001348B7"/>
    <w:rsid w:val="001527DE"/>
    <w:rsid w:val="00153AC5"/>
    <w:rsid w:val="00166505"/>
    <w:rsid w:val="00180273"/>
    <w:rsid w:val="00185E8E"/>
    <w:rsid w:val="001938EF"/>
    <w:rsid w:val="00195959"/>
    <w:rsid w:val="001A2597"/>
    <w:rsid w:val="001B2B50"/>
    <w:rsid w:val="001C1AD5"/>
    <w:rsid w:val="001F2A29"/>
    <w:rsid w:val="001F75EA"/>
    <w:rsid w:val="001F7D06"/>
    <w:rsid w:val="002024A8"/>
    <w:rsid w:val="00202643"/>
    <w:rsid w:val="002069E3"/>
    <w:rsid w:val="002126EA"/>
    <w:rsid w:val="00214A0B"/>
    <w:rsid w:val="00225931"/>
    <w:rsid w:val="00227196"/>
    <w:rsid w:val="00227A6A"/>
    <w:rsid w:val="00254AB5"/>
    <w:rsid w:val="00256CDA"/>
    <w:rsid w:val="00264D3B"/>
    <w:rsid w:val="00265C3F"/>
    <w:rsid w:val="002830B7"/>
    <w:rsid w:val="002B1201"/>
    <w:rsid w:val="002B2602"/>
    <w:rsid w:val="002B66CE"/>
    <w:rsid w:val="002C1215"/>
    <w:rsid w:val="002D2801"/>
    <w:rsid w:val="002D2A8C"/>
    <w:rsid w:val="002E16D0"/>
    <w:rsid w:val="002F760A"/>
    <w:rsid w:val="003051F4"/>
    <w:rsid w:val="00341E4B"/>
    <w:rsid w:val="0035257D"/>
    <w:rsid w:val="00375019"/>
    <w:rsid w:val="00387AF9"/>
    <w:rsid w:val="0039478B"/>
    <w:rsid w:val="003A0E28"/>
    <w:rsid w:val="003A19E6"/>
    <w:rsid w:val="003B7517"/>
    <w:rsid w:val="003F116C"/>
    <w:rsid w:val="00401A57"/>
    <w:rsid w:val="00402199"/>
    <w:rsid w:val="004400CA"/>
    <w:rsid w:val="00443478"/>
    <w:rsid w:val="00466D8D"/>
    <w:rsid w:val="00473B79"/>
    <w:rsid w:val="00486F77"/>
    <w:rsid w:val="004A149B"/>
    <w:rsid w:val="004A3EDE"/>
    <w:rsid w:val="004A7621"/>
    <w:rsid w:val="004B006B"/>
    <w:rsid w:val="004F1289"/>
    <w:rsid w:val="005017DA"/>
    <w:rsid w:val="005046D3"/>
    <w:rsid w:val="00513879"/>
    <w:rsid w:val="00517DAC"/>
    <w:rsid w:val="00545279"/>
    <w:rsid w:val="00550FCA"/>
    <w:rsid w:val="00555773"/>
    <w:rsid w:val="00582EB5"/>
    <w:rsid w:val="005847E7"/>
    <w:rsid w:val="00593712"/>
    <w:rsid w:val="005970FB"/>
    <w:rsid w:val="005B2831"/>
    <w:rsid w:val="005D1BD6"/>
    <w:rsid w:val="00614984"/>
    <w:rsid w:val="00616FAB"/>
    <w:rsid w:val="00632D33"/>
    <w:rsid w:val="00642F86"/>
    <w:rsid w:val="006442F3"/>
    <w:rsid w:val="00647365"/>
    <w:rsid w:val="00660DD2"/>
    <w:rsid w:val="00676F84"/>
    <w:rsid w:val="00686DD8"/>
    <w:rsid w:val="006A0A2F"/>
    <w:rsid w:val="006A3C3D"/>
    <w:rsid w:val="006B04D8"/>
    <w:rsid w:val="006B3EC9"/>
    <w:rsid w:val="006B4ED1"/>
    <w:rsid w:val="006C79AA"/>
    <w:rsid w:val="006E0F6F"/>
    <w:rsid w:val="006F0803"/>
    <w:rsid w:val="006F2974"/>
    <w:rsid w:val="006F5143"/>
    <w:rsid w:val="00743677"/>
    <w:rsid w:val="00745D97"/>
    <w:rsid w:val="00751402"/>
    <w:rsid w:val="007621BC"/>
    <w:rsid w:val="007A75C6"/>
    <w:rsid w:val="007B6BFE"/>
    <w:rsid w:val="007C692F"/>
    <w:rsid w:val="007D5DAE"/>
    <w:rsid w:val="007E7308"/>
    <w:rsid w:val="007F3DF8"/>
    <w:rsid w:val="007F43C4"/>
    <w:rsid w:val="00803034"/>
    <w:rsid w:val="008077F2"/>
    <w:rsid w:val="00824359"/>
    <w:rsid w:val="0083118A"/>
    <w:rsid w:val="00836940"/>
    <w:rsid w:val="00840FE8"/>
    <w:rsid w:val="008446AC"/>
    <w:rsid w:val="008571B3"/>
    <w:rsid w:val="00882500"/>
    <w:rsid w:val="00885D72"/>
    <w:rsid w:val="008B2B72"/>
    <w:rsid w:val="008B65CD"/>
    <w:rsid w:val="008C3E0D"/>
    <w:rsid w:val="008E7687"/>
    <w:rsid w:val="009034E6"/>
    <w:rsid w:val="00906822"/>
    <w:rsid w:val="00916D50"/>
    <w:rsid w:val="00940A51"/>
    <w:rsid w:val="009411E0"/>
    <w:rsid w:val="00951D02"/>
    <w:rsid w:val="009529F6"/>
    <w:rsid w:val="00957079"/>
    <w:rsid w:val="00962B66"/>
    <w:rsid w:val="009728BC"/>
    <w:rsid w:val="009C1A9F"/>
    <w:rsid w:val="009C3D50"/>
    <w:rsid w:val="009D124A"/>
    <w:rsid w:val="009E2929"/>
    <w:rsid w:val="009E4849"/>
    <w:rsid w:val="00A0338F"/>
    <w:rsid w:val="00A0798C"/>
    <w:rsid w:val="00A10DDD"/>
    <w:rsid w:val="00A24914"/>
    <w:rsid w:val="00A26E01"/>
    <w:rsid w:val="00A2734E"/>
    <w:rsid w:val="00A276B3"/>
    <w:rsid w:val="00A30224"/>
    <w:rsid w:val="00A54702"/>
    <w:rsid w:val="00AB7F3B"/>
    <w:rsid w:val="00AF2921"/>
    <w:rsid w:val="00AF6B4B"/>
    <w:rsid w:val="00B01836"/>
    <w:rsid w:val="00B11FD0"/>
    <w:rsid w:val="00B16A0B"/>
    <w:rsid w:val="00B16D16"/>
    <w:rsid w:val="00B21755"/>
    <w:rsid w:val="00B46F6F"/>
    <w:rsid w:val="00B7025C"/>
    <w:rsid w:val="00B71859"/>
    <w:rsid w:val="00B7254D"/>
    <w:rsid w:val="00B8115E"/>
    <w:rsid w:val="00B82E9D"/>
    <w:rsid w:val="00B86905"/>
    <w:rsid w:val="00B94B97"/>
    <w:rsid w:val="00B9687B"/>
    <w:rsid w:val="00BB5E77"/>
    <w:rsid w:val="00BC38AE"/>
    <w:rsid w:val="00BC445B"/>
    <w:rsid w:val="00BD7970"/>
    <w:rsid w:val="00BE4117"/>
    <w:rsid w:val="00BE5E4D"/>
    <w:rsid w:val="00BF22F9"/>
    <w:rsid w:val="00C1689B"/>
    <w:rsid w:val="00C171D0"/>
    <w:rsid w:val="00C519D9"/>
    <w:rsid w:val="00C72349"/>
    <w:rsid w:val="00C74FA2"/>
    <w:rsid w:val="00C75034"/>
    <w:rsid w:val="00C91E58"/>
    <w:rsid w:val="00CB69E0"/>
    <w:rsid w:val="00CE59AA"/>
    <w:rsid w:val="00CE5A0B"/>
    <w:rsid w:val="00CE5B76"/>
    <w:rsid w:val="00CE69CC"/>
    <w:rsid w:val="00D163CB"/>
    <w:rsid w:val="00D46461"/>
    <w:rsid w:val="00D46C32"/>
    <w:rsid w:val="00D6775E"/>
    <w:rsid w:val="00D708EF"/>
    <w:rsid w:val="00D73380"/>
    <w:rsid w:val="00D748E4"/>
    <w:rsid w:val="00DA4E0C"/>
    <w:rsid w:val="00E1411E"/>
    <w:rsid w:val="00E1556D"/>
    <w:rsid w:val="00E37E2C"/>
    <w:rsid w:val="00E5144B"/>
    <w:rsid w:val="00E51639"/>
    <w:rsid w:val="00E57A2C"/>
    <w:rsid w:val="00E60928"/>
    <w:rsid w:val="00E62251"/>
    <w:rsid w:val="00E709D1"/>
    <w:rsid w:val="00E71C8A"/>
    <w:rsid w:val="00E83E93"/>
    <w:rsid w:val="00E85F56"/>
    <w:rsid w:val="00EA475B"/>
    <w:rsid w:val="00EB0030"/>
    <w:rsid w:val="00EB3F4D"/>
    <w:rsid w:val="00EB4928"/>
    <w:rsid w:val="00EC798B"/>
    <w:rsid w:val="00ED0650"/>
    <w:rsid w:val="00EE5622"/>
    <w:rsid w:val="00EF66F9"/>
    <w:rsid w:val="00EF6742"/>
    <w:rsid w:val="00EF7C8B"/>
    <w:rsid w:val="00F01218"/>
    <w:rsid w:val="00F2352D"/>
    <w:rsid w:val="00F37928"/>
    <w:rsid w:val="00F40344"/>
    <w:rsid w:val="00F60BD9"/>
    <w:rsid w:val="00F73FC5"/>
    <w:rsid w:val="00F82BBF"/>
    <w:rsid w:val="00F92867"/>
    <w:rsid w:val="00F93A92"/>
    <w:rsid w:val="00FB356E"/>
    <w:rsid w:val="00FC12EB"/>
    <w:rsid w:val="00FD663B"/>
    <w:rsid w:val="00FD700E"/>
    <w:rsid w:val="00FE22CB"/>
    <w:rsid w:val="00FE2B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E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 w:type="character" w:styleId="Komentaronuoroda">
    <w:name w:val="annotation reference"/>
    <w:basedOn w:val="Numatytasispastraiposriftas"/>
    <w:semiHidden/>
    <w:unhideWhenUsed/>
    <w:rsid w:val="00123979"/>
    <w:rPr>
      <w:sz w:val="16"/>
      <w:szCs w:val="16"/>
    </w:rPr>
  </w:style>
  <w:style w:type="paragraph" w:styleId="Komentarotekstas">
    <w:name w:val="annotation text"/>
    <w:basedOn w:val="prastasis"/>
    <w:link w:val="KomentarotekstasDiagrama"/>
    <w:unhideWhenUsed/>
    <w:rsid w:val="00123979"/>
    <w:rPr>
      <w:sz w:val="20"/>
    </w:rPr>
  </w:style>
  <w:style w:type="character" w:customStyle="1" w:styleId="KomentarotekstasDiagrama">
    <w:name w:val="Komentaro tekstas Diagrama"/>
    <w:basedOn w:val="Numatytasispastraiposriftas"/>
    <w:link w:val="Komentarotekstas"/>
    <w:rsid w:val="00123979"/>
    <w:rPr>
      <w:sz w:val="20"/>
    </w:rPr>
  </w:style>
  <w:style w:type="paragraph" w:styleId="Komentarotema">
    <w:name w:val="annotation subject"/>
    <w:basedOn w:val="Komentarotekstas"/>
    <w:next w:val="Komentarotekstas"/>
    <w:link w:val="KomentarotemaDiagrama"/>
    <w:semiHidden/>
    <w:unhideWhenUsed/>
    <w:rsid w:val="00123979"/>
    <w:rPr>
      <w:b/>
      <w:bCs/>
    </w:rPr>
  </w:style>
  <w:style w:type="character" w:customStyle="1" w:styleId="KomentarotemaDiagrama">
    <w:name w:val="Komentaro tema Diagrama"/>
    <w:basedOn w:val="KomentarotekstasDiagrama"/>
    <w:link w:val="Komentarotema"/>
    <w:semiHidden/>
    <w:rsid w:val="00123979"/>
    <w:rPr>
      <w:b/>
      <w:bCs/>
      <w:sz w:val="20"/>
    </w:rPr>
  </w:style>
  <w:style w:type="paragraph" w:styleId="Pataisymai">
    <w:name w:val="Revision"/>
    <w:hidden/>
    <w:semiHidden/>
    <w:rsid w:val="00EB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8826</Words>
  <Characters>5031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Baltrušaitė</cp:lastModifiedBy>
  <cp:revision>9</cp:revision>
  <dcterms:created xsi:type="dcterms:W3CDTF">2026-05-22T09:57:00Z</dcterms:created>
  <dcterms:modified xsi:type="dcterms:W3CDTF">2026-05-25T05:14:00Z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