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9FD1" w14:textId="77777777" w:rsidR="003042C4" w:rsidRPr="00E71D05" w:rsidRDefault="003042C4" w:rsidP="003042C4">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1B42DA9D" w14:textId="77777777" w:rsidR="003042C4" w:rsidRDefault="003042C4" w:rsidP="003042C4">
      <w:pPr>
        <w:spacing w:after="160" w:line="276" w:lineRule="auto"/>
        <w:rPr>
          <w:rFonts w:ascii="Arial" w:eastAsiaTheme="minorEastAsia" w:hAnsi="Arial" w:cs="Arial"/>
          <w:b/>
          <w:bCs/>
          <w:smallCaps/>
          <w:sz w:val="20"/>
          <w:szCs w:val="22"/>
          <w:lang w:eastAsia="lt-LT"/>
        </w:rPr>
      </w:pPr>
    </w:p>
    <w:p w14:paraId="6EC969A9" w14:textId="77777777" w:rsidR="003042C4" w:rsidRPr="00E71D05" w:rsidRDefault="003042C4" w:rsidP="003042C4">
      <w:pPr>
        <w:spacing w:after="160" w:line="276" w:lineRule="auto"/>
        <w:rPr>
          <w:rFonts w:ascii="Arial" w:eastAsiaTheme="minorEastAsia" w:hAnsi="Arial" w:cs="Arial"/>
          <w:b/>
          <w:bCs/>
          <w:smallCaps/>
          <w:sz w:val="20"/>
          <w:szCs w:val="22"/>
          <w:lang w:eastAsia="lt-LT"/>
        </w:rPr>
      </w:pPr>
    </w:p>
    <w:p w14:paraId="3FE7742D" w14:textId="77777777" w:rsidR="003042C4" w:rsidRPr="00E71D05" w:rsidRDefault="003042C4" w:rsidP="003042C4">
      <w:pPr>
        <w:spacing w:after="240" w:line="276" w:lineRule="auto"/>
        <w:jc w:val="center"/>
        <w:rPr>
          <w:rFonts w:ascii="Arial" w:eastAsia="Arial" w:hAnsi="Arial" w:cs="Arial"/>
          <w:b/>
          <w:bCs/>
          <w:smallCaps/>
          <w:lang w:eastAsia="lt-LT"/>
        </w:rPr>
      </w:pPr>
      <w:r w:rsidRPr="00E71D05">
        <w:rPr>
          <w:rFonts w:ascii="Arial" w:eastAsia="Arial" w:hAnsi="Arial" w:cs="Arial"/>
          <w:b/>
          <w:bCs/>
          <w:smallCaps/>
          <w:lang w:eastAsia="lt-LT"/>
        </w:rPr>
        <w:t>TIEKĖJŲ KVALIFIKACIJOS REIKALAVIMAI IR REIKALAVIMAI LAIKYTIS KOKYBĖS VADYBOS SISTEMOS IR (ARBA) APLINKOS APSAUGOS VADYBOS SISTEMOS STANDARTŲ</w:t>
      </w:r>
    </w:p>
    <w:p w14:paraId="2D60BEE3" w14:textId="27F39068" w:rsidR="003042C4"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sidRPr="00E71D05">
        <w:rPr>
          <w:rFonts w:ascii="Arial" w:eastAsiaTheme="minorHAnsi" w:hAnsi="Arial" w:cs="Arial"/>
          <w:sz w:val="20"/>
          <w:szCs w:val="20"/>
        </w:rPr>
        <w:t>Tiekėjo kvalifikacija</w:t>
      </w:r>
      <w:r>
        <w:rPr>
          <w:rFonts w:ascii="Arial" w:eastAsiaTheme="minorHAnsi" w:hAnsi="Arial" w:cs="Arial"/>
          <w:sz w:val="20"/>
          <w:szCs w:val="20"/>
        </w:rPr>
        <w:t xml:space="preserve">, </w:t>
      </w:r>
      <w:r w:rsidRPr="00E71D05">
        <w:rPr>
          <w:rFonts w:ascii="Arial" w:eastAsiaTheme="minorHAnsi" w:hAnsi="Arial" w:cs="Arial"/>
          <w:sz w:val="20"/>
          <w:szCs w:val="20"/>
        </w:rPr>
        <w:t>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1F4A3DD" w14:textId="5E234BFD" w:rsidR="000B21D1" w:rsidRDefault="000B21D1" w:rsidP="000B21D1">
      <w:pPr>
        <w:numPr>
          <w:ilvl w:val="0"/>
          <w:numId w:val="1"/>
        </w:numPr>
        <w:spacing w:after="160" w:line="276" w:lineRule="auto"/>
        <w:ind w:left="142" w:firstLine="567"/>
        <w:contextualSpacing/>
        <w:jc w:val="both"/>
        <w:rPr>
          <w:rFonts w:ascii="Arial" w:eastAsiaTheme="minorHAnsi" w:hAnsi="Arial" w:cs="Arial"/>
          <w:sz w:val="20"/>
          <w:szCs w:val="20"/>
        </w:rPr>
      </w:pPr>
      <w:r w:rsidRPr="000B21D1">
        <w:rPr>
          <w:rFonts w:ascii="Arial" w:eastAsiaTheme="minorHAnsi" w:hAnsi="Arial" w:cs="Arial"/>
          <w:sz w:val="20"/>
          <w:szCs w:val="20"/>
        </w:rPr>
        <w:t>Kartu su pasiūlymu tiekėjas teikia tik EBVPD</w:t>
      </w:r>
      <w:r>
        <w:rPr>
          <w:rFonts w:ascii="Arial" w:eastAsiaTheme="minorHAnsi" w:hAnsi="Arial" w:cs="Arial"/>
          <w:sz w:val="20"/>
          <w:szCs w:val="20"/>
        </w:rPr>
        <w:t>.</w:t>
      </w:r>
      <w:r w:rsidRPr="000B21D1">
        <w:rPr>
          <w:rFonts w:ascii="Arial" w:eastAsiaTheme="minorHAnsi" w:hAnsi="Arial" w:cs="Arial"/>
          <w:sz w:val="20"/>
          <w:szCs w:val="20"/>
        </w:rPr>
        <w:t xml:space="preserve"> Prieš nustatydamas laimėjusį pasiūlymą perkantysis subjektas reikalaus, kad ekonomiškai naudingiausią pasiūlymą pateikęs tiekėjas pateiktų aktualius dokumentus, patvirtinančius jo atitiktį reikalavimams.</w:t>
      </w:r>
    </w:p>
    <w:p w14:paraId="0B271603" w14:textId="77777777" w:rsidR="0025704E" w:rsidRDefault="0025704E" w:rsidP="0025704E">
      <w:pPr>
        <w:spacing w:after="160" w:line="276" w:lineRule="auto"/>
        <w:ind w:left="709"/>
        <w:contextualSpacing/>
        <w:jc w:val="both"/>
        <w:rPr>
          <w:rFonts w:ascii="Arial" w:eastAsiaTheme="minorHAnsi" w:hAnsi="Arial" w:cs="Arial"/>
          <w:sz w:val="20"/>
          <w:szCs w:val="20"/>
        </w:rPr>
      </w:pPr>
    </w:p>
    <w:tbl>
      <w:tblPr>
        <w:tblStyle w:val="Lentelstinklelis"/>
        <w:tblW w:w="10060" w:type="dxa"/>
        <w:tblLook w:val="04A0" w:firstRow="1" w:lastRow="0" w:firstColumn="1" w:lastColumn="0" w:noHBand="0" w:noVBand="1"/>
      </w:tblPr>
      <w:tblGrid>
        <w:gridCol w:w="704"/>
        <w:gridCol w:w="3023"/>
        <w:gridCol w:w="3555"/>
        <w:gridCol w:w="2778"/>
      </w:tblGrid>
      <w:tr w:rsidR="0025704E" w:rsidRPr="004667CF" w14:paraId="0A717046" w14:textId="77777777" w:rsidTr="0025704E">
        <w:trPr>
          <w:trHeight w:val="540"/>
        </w:trPr>
        <w:tc>
          <w:tcPr>
            <w:tcW w:w="704" w:type="dxa"/>
            <w:shd w:val="clear" w:color="auto" w:fill="DEEAF6" w:themeFill="accent5" w:themeFillTint="33"/>
          </w:tcPr>
          <w:p w14:paraId="44D48039" w14:textId="77777777" w:rsidR="0025704E" w:rsidRPr="0025704E" w:rsidRDefault="0025704E" w:rsidP="0025704E">
            <w:pPr>
              <w:spacing w:line="20" w:lineRule="atLeast"/>
              <w:jc w:val="both"/>
              <w:rPr>
                <w:rFonts w:asciiTheme="minorHAnsi" w:eastAsiaTheme="minorHAnsi" w:hAnsiTheme="minorHAnsi" w:cstheme="minorHAnsi"/>
                <w:b/>
                <w:sz w:val="22"/>
                <w:szCs w:val="20"/>
              </w:rPr>
            </w:pPr>
            <w:r w:rsidRPr="0025704E">
              <w:rPr>
                <w:rFonts w:asciiTheme="minorHAnsi" w:eastAsiaTheme="minorHAnsi" w:hAnsiTheme="minorHAnsi" w:cstheme="minorHAnsi"/>
                <w:b/>
                <w:sz w:val="22"/>
                <w:szCs w:val="20"/>
              </w:rPr>
              <w:t>Eil. Nr.</w:t>
            </w:r>
          </w:p>
        </w:tc>
        <w:tc>
          <w:tcPr>
            <w:tcW w:w="3023" w:type="dxa"/>
            <w:shd w:val="clear" w:color="auto" w:fill="DEEAF6" w:themeFill="accent5" w:themeFillTint="33"/>
          </w:tcPr>
          <w:p w14:paraId="2747D7F6" w14:textId="77777777" w:rsidR="0025704E" w:rsidRPr="004667CF" w:rsidRDefault="0025704E" w:rsidP="00C260B4">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Kvalifikacijos reikalavimas</w:t>
            </w:r>
          </w:p>
        </w:tc>
        <w:tc>
          <w:tcPr>
            <w:tcW w:w="3555" w:type="dxa"/>
            <w:shd w:val="clear" w:color="auto" w:fill="DEEAF6" w:themeFill="accent5" w:themeFillTint="33"/>
          </w:tcPr>
          <w:p w14:paraId="0A34B643" w14:textId="77777777" w:rsidR="0025704E" w:rsidRPr="004667CF" w:rsidRDefault="0025704E" w:rsidP="00C260B4">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Atitiktį reikalavimui įrodantys dokumentai</w:t>
            </w:r>
          </w:p>
        </w:tc>
        <w:tc>
          <w:tcPr>
            <w:tcW w:w="2778" w:type="dxa"/>
            <w:shd w:val="clear" w:color="auto" w:fill="DEEAF6" w:themeFill="accent5" w:themeFillTint="33"/>
          </w:tcPr>
          <w:p w14:paraId="2340DD2B" w14:textId="77777777" w:rsidR="0025704E" w:rsidRPr="004667CF" w:rsidRDefault="0025704E" w:rsidP="00C260B4">
            <w:pPr>
              <w:spacing w:line="20" w:lineRule="atLeast"/>
              <w:contextualSpacing/>
              <w:jc w:val="both"/>
              <w:rPr>
                <w:rFonts w:asciiTheme="minorHAnsi" w:eastAsiaTheme="minorHAnsi" w:hAnsiTheme="minorHAnsi" w:cstheme="minorHAnsi"/>
                <w:b/>
                <w:sz w:val="22"/>
                <w:szCs w:val="20"/>
              </w:rPr>
            </w:pPr>
            <w:r w:rsidRPr="004667CF">
              <w:rPr>
                <w:rFonts w:asciiTheme="minorHAnsi" w:eastAsiaTheme="minorHAnsi" w:hAnsiTheme="minorHAnsi" w:cstheme="minorHAnsi"/>
                <w:b/>
                <w:sz w:val="22"/>
                <w:szCs w:val="20"/>
              </w:rPr>
              <w:t>Subjektas, kuris turi atitikti reikalavimą</w:t>
            </w:r>
          </w:p>
        </w:tc>
      </w:tr>
      <w:tr w:rsidR="0025704E" w:rsidRPr="00E36B23" w14:paraId="72A7FFF7" w14:textId="77777777" w:rsidTr="0025704E">
        <w:trPr>
          <w:trHeight w:val="474"/>
        </w:trPr>
        <w:tc>
          <w:tcPr>
            <w:tcW w:w="704" w:type="dxa"/>
            <w:vAlign w:val="center"/>
          </w:tcPr>
          <w:p w14:paraId="3CECE301" w14:textId="77777777" w:rsidR="0025704E" w:rsidRPr="00E36B23" w:rsidRDefault="0025704E" w:rsidP="00C260B4">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1.</w:t>
            </w:r>
          </w:p>
        </w:tc>
        <w:tc>
          <w:tcPr>
            <w:tcW w:w="9356" w:type="dxa"/>
            <w:gridSpan w:val="3"/>
            <w:vAlign w:val="center"/>
          </w:tcPr>
          <w:p w14:paraId="66CD7254" w14:textId="77777777" w:rsidR="0025704E" w:rsidRPr="00E36B23" w:rsidRDefault="0025704E" w:rsidP="00C260B4">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Teisė verstis veikla</w:t>
            </w:r>
          </w:p>
        </w:tc>
      </w:tr>
      <w:tr w:rsidR="0025704E" w:rsidRPr="00E36B23" w14:paraId="0DE5F1D8" w14:textId="77777777" w:rsidTr="0025704E">
        <w:trPr>
          <w:trHeight w:val="983"/>
        </w:trPr>
        <w:tc>
          <w:tcPr>
            <w:tcW w:w="704" w:type="dxa"/>
            <w:vAlign w:val="center"/>
          </w:tcPr>
          <w:p w14:paraId="3213A5CF" w14:textId="77777777" w:rsidR="0025704E" w:rsidRPr="00B86B21" w:rsidRDefault="0025704E" w:rsidP="00C260B4">
            <w:pPr>
              <w:spacing w:line="20" w:lineRule="atLeast"/>
              <w:contextualSpacing/>
              <w:jc w:val="both"/>
              <w:rPr>
                <w:rFonts w:asciiTheme="minorHAnsi" w:eastAsiaTheme="minorHAnsi" w:hAnsiTheme="minorHAnsi" w:cstheme="minorHAnsi"/>
                <w:sz w:val="22"/>
                <w:szCs w:val="22"/>
              </w:rPr>
            </w:pPr>
            <w:r w:rsidRPr="00B86B21">
              <w:rPr>
                <w:rFonts w:asciiTheme="minorHAnsi" w:eastAsiaTheme="minorHAnsi" w:hAnsiTheme="minorHAnsi" w:cstheme="minorHAnsi"/>
                <w:sz w:val="22"/>
                <w:szCs w:val="22"/>
              </w:rPr>
              <w:t>1.1.</w:t>
            </w:r>
          </w:p>
        </w:tc>
        <w:tc>
          <w:tcPr>
            <w:tcW w:w="3023" w:type="dxa"/>
          </w:tcPr>
          <w:p w14:paraId="36CCD270" w14:textId="77777777" w:rsidR="0025704E" w:rsidRPr="00E36B23" w:rsidRDefault="0025704E" w:rsidP="00C260B4">
            <w:pPr>
              <w:spacing w:line="20" w:lineRule="atLeast"/>
              <w:contextualSpacing/>
              <w:jc w:val="both"/>
              <w:rPr>
                <w:rFonts w:asciiTheme="minorHAnsi" w:eastAsiaTheme="minorHAnsi" w:hAnsiTheme="minorHAnsi" w:cstheme="minorHAnsi"/>
                <w:b/>
                <w:sz w:val="22"/>
                <w:szCs w:val="22"/>
              </w:rPr>
            </w:pPr>
            <w:r w:rsidRPr="007850E3">
              <w:rPr>
                <w:rFonts w:asciiTheme="minorHAnsi" w:eastAsiaTheme="minorHAnsi" w:hAnsiTheme="minorHAnsi" w:cstheme="minorHAnsi"/>
                <w:sz w:val="22"/>
                <w:szCs w:val="22"/>
              </w:rPr>
              <w:t>Tiekėjas, ūkio subjektų grupės narys (-iai), ūkio</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subjektas (-ai), kurio (-ių) pajėgumais tiekėjas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remiasi, turi turėti teisę verstis statybų veikla.</w:t>
            </w:r>
          </w:p>
        </w:tc>
        <w:tc>
          <w:tcPr>
            <w:tcW w:w="3555" w:type="dxa"/>
          </w:tcPr>
          <w:p w14:paraId="6AB1DD2A" w14:textId="77777777" w:rsidR="0025704E" w:rsidRDefault="0025704E" w:rsidP="00C260B4">
            <w:pPr>
              <w:spacing w:line="20" w:lineRule="atLeast"/>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w:t>
            </w:r>
            <w:r w:rsidRPr="007850E3">
              <w:rPr>
                <w:rFonts w:asciiTheme="minorHAnsi" w:eastAsiaTheme="minorHAnsi" w:hAnsiTheme="minorHAnsi" w:cstheme="minorHAnsi"/>
                <w:sz w:val="22"/>
                <w:szCs w:val="22"/>
              </w:rPr>
              <w:t>ateikiami profesinių ar veiklos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registrų tvarkytojų, valstybės įgaliotų institucijų</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pažymos, kaip yra nustatyta toje valstybėje</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narėje, kurioje jis registruotas, ar priesaikos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deklaracija, liudijanti tiekėjo teisę verstis statybos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veikla (Lietuvos Respublikoje registruotas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tiekėjas pateikia: valstybės įmonės Registrų</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centras išduotą Lietuvos Respublikos juridinių</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asmenų registro išrašo kopiją, asmuo besiverčiantis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individualia veikla – individualios veiklos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registravimo dokumentą arba verslo liudijimo</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įsigijimo dokumentą).</w:t>
            </w:r>
            <w:r>
              <w:rPr>
                <w:rFonts w:asciiTheme="minorHAnsi" w:eastAsiaTheme="minorHAnsi" w:hAnsiTheme="minorHAnsi" w:cstheme="minorHAnsi"/>
                <w:sz w:val="22"/>
                <w:szCs w:val="22"/>
              </w:rPr>
              <w:t xml:space="preserve"> </w:t>
            </w:r>
          </w:p>
          <w:p w14:paraId="447E833A" w14:textId="77777777" w:rsidR="0025704E" w:rsidRDefault="0025704E" w:rsidP="00C260B4">
            <w:pPr>
              <w:spacing w:line="20" w:lineRule="atLeast"/>
              <w:contextualSpacing/>
              <w:jc w:val="both"/>
              <w:rPr>
                <w:rFonts w:asciiTheme="minorHAnsi" w:eastAsiaTheme="minorHAnsi" w:hAnsiTheme="minorHAnsi" w:cstheme="minorHAnsi"/>
                <w:sz w:val="22"/>
                <w:szCs w:val="22"/>
              </w:rPr>
            </w:pPr>
          </w:p>
          <w:p w14:paraId="447D2249" w14:textId="77777777" w:rsidR="0025704E" w:rsidRPr="00E36B23" w:rsidRDefault="0025704E" w:rsidP="00C260B4">
            <w:pPr>
              <w:spacing w:line="20" w:lineRule="atLeast"/>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7850E3">
              <w:rPr>
                <w:rFonts w:asciiTheme="minorHAnsi" w:eastAsiaTheme="minorHAnsi" w:hAnsiTheme="minorHAnsi" w:cstheme="minorHAnsi"/>
                <w:sz w:val="22"/>
                <w:szCs w:val="22"/>
              </w:rPr>
              <w:t>iekėjas gali pateikti ir ypatingojo statinio</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statybos darbų rangovo kvalifikacijos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dokumentus, kuri</w:t>
            </w:r>
            <w:r>
              <w:rPr>
                <w:rFonts w:asciiTheme="minorHAnsi" w:eastAsiaTheme="minorHAnsi" w:hAnsiTheme="minorHAnsi" w:cstheme="minorHAnsi"/>
                <w:sz w:val="22"/>
                <w:szCs w:val="22"/>
              </w:rPr>
              <w:t>s</w:t>
            </w:r>
            <w:r w:rsidRPr="007850E3">
              <w:rPr>
                <w:rFonts w:asciiTheme="minorHAnsi" w:eastAsiaTheme="minorHAnsi" w:hAnsiTheme="minorHAnsi" w:cstheme="minorHAnsi"/>
                <w:sz w:val="22"/>
                <w:szCs w:val="22"/>
              </w:rPr>
              <w:t xml:space="preserve"> taip pat įrodo teisę verstis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statybos veikla neypatinguosiuose statiniuose</w:t>
            </w:r>
            <w:r>
              <w:rPr>
                <w:rFonts w:asciiTheme="minorHAnsi" w:eastAsiaTheme="minorHAnsi" w:hAnsiTheme="minorHAnsi" w:cstheme="minorHAnsi"/>
                <w:sz w:val="22"/>
                <w:szCs w:val="22"/>
              </w:rPr>
              <w:t>.</w:t>
            </w:r>
          </w:p>
        </w:tc>
        <w:tc>
          <w:tcPr>
            <w:tcW w:w="2778" w:type="dxa"/>
          </w:tcPr>
          <w:p w14:paraId="0F9918AC" w14:textId="77777777" w:rsidR="0025704E" w:rsidRPr="00E36B23" w:rsidRDefault="0025704E" w:rsidP="00C260B4">
            <w:pPr>
              <w:spacing w:line="20" w:lineRule="atLeast"/>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 J</w:t>
            </w:r>
            <w:r w:rsidRPr="00E36B23">
              <w:rPr>
                <w:rFonts w:asciiTheme="minorHAnsi" w:eastAsiaTheme="minorHAnsi" w:hAnsiTheme="minorHAnsi" w:cstheme="minorHAnsi"/>
                <w:sz w:val="22"/>
                <w:szCs w:val="22"/>
              </w:rPr>
              <w:t>eigu pasiūlymą teikia ūkio subjektų grupė – reikalavimą turi atitikti kiekvienas ūkio subjektų grupės narys (-iai), pagal jų prisiimamus įsipareigojimus pirkimo sutarčiai vykdyti;</w:t>
            </w:r>
          </w:p>
          <w:p w14:paraId="7F544344" w14:textId="77777777" w:rsidR="0025704E" w:rsidRPr="00E36B23" w:rsidRDefault="0025704E" w:rsidP="00C260B4">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2) tiekėjas gali remtis kitų ūkio subjektų pajėgumais tik tuomet, kai tie subjektai, kurių pajėgumais buvo pasiremta, patys atliks darbus, kuriems reikia jų pajėgumų;</w:t>
            </w:r>
          </w:p>
          <w:p w14:paraId="5EA57E2A" w14:textId="77777777" w:rsidR="0025704E" w:rsidRPr="00E36B23" w:rsidRDefault="0025704E" w:rsidP="00C260B4">
            <w:pPr>
              <w:spacing w:line="20" w:lineRule="atLeast"/>
              <w:contextualSpacing/>
              <w:jc w:val="both"/>
              <w:rPr>
                <w:rFonts w:asciiTheme="minorHAnsi" w:eastAsiaTheme="minorHAnsi" w:hAnsiTheme="minorHAnsi" w:cstheme="minorHAnsi"/>
                <w:sz w:val="22"/>
                <w:szCs w:val="22"/>
              </w:rPr>
            </w:pPr>
            <w:r w:rsidRPr="00E36B23">
              <w:rPr>
                <w:rFonts w:asciiTheme="minorHAnsi" w:eastAsiaTheme="minorHAnsi" w:hAnsiTheme="minorHAnsi" w:cstheme="minorHAnsi"/>
                <w:sz w:val="22"/>
                <w:szCs w:val="22"/>
              </w:rPr>
              <w:t xml:space="preserve">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w:t>
            </w:r>
            <w:r w:rsidRPr="00E36B23">
              <w:rPr>
                <w:rFonts w:asciiTheme="minorHAnsi" w:eastAsiaTheme="minorHAnsi" w:hAnsiTheme="minorHAnsi" w:cstheme="minorHAnsi"/>
                <w:sz w:val="22"/>
                <w:szCs w:val="22"/>
              </w:rPr>
              <w:lastRenderedPageBreak/>
              <w:t>pateikti dokumentus, įrodančius subtiekėjo teisę verstis atitinkama veikla, kuriai jis pasitelkiamas.</w:t>
            </w:r>
          </w:p>
        </w:tc>
      </w:tr>
      <w:tr w:rsidR="0025704E" w:rsidRPr="00E36B23" w14:paraId="55C58D56" w14:textId="77777777" w:rsidTr="0025704E">
        <w:trPr>
          <w:trHeight w:val="474"/>
        </w:trPr>
        <w:tc>
          <w:tcPr>
            <w:tcW w:w="704" w:type="dxa"/>
            <w:vAlign w:val="center"/>
          </w:tcPr>
          <w:p w14:paraId="497BA41D" w14:textId="77777777" w:rsidR="0025704E" w:rsidRPr="00E36B23" w:rsidRDefault="0025704E" w:rsidP="00C260B4">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lastRenderedPageBreak/>
              <w:t xml:space="preserve">2. </w:t>
            </w:r>
          </w:p>
        </w:tc>
        <w:tc>
          <w:tcPr>
            <w:tcW w:w="9356" w:type="dxa"/>
            <w:gridSpan w:val="3"/>
            <w:vAlign w:val="center"/>
          </w:tcPr>
          <w:p w14:paraId="2753D2AA" w14:textId="77777777" w:rsidR="0025704E" w:rsidRPr="00E36B23" w:rsidRDefault="0025704E" w:rsidP="00C260B4">
            <w:pPr>
              <w:spacing w:line="20" w:lineRule="atLeast"/>
              <w:contextualSpacing/>
              <w:jc w:val="both"/>
              <w:rPr>
                <w:rFonts w:asciiTheme="minorHAnsi" w:eastAsiaTheme="minorHAnsi" w:hAnsiTheme="minorHAnsi" w:cstheme="minorHAnsi"/>
                <w:b/>
                <w:sz w:val="22"/>
                <w:szCs w:val="22"/>
              </w:rPr>
            </w:pPr>
            <w:r w:rsidRPr="00E36B23">
              <w:rPr>
                <w:rFonts w:asciiTheme="minorHAnsi" w:eastAsiaTheme="minorHAnsi" w:hAnsiTheme="minorHAnsi" w:cstheme="minorHAnsi"/>
                <w:b/>
                <w:sz w:val="22"/>
                <w:szCs w:val="22"/>
              </w:rPr>
              <w:t>Techninis ir profesinis pajėgumas</w:t>
            </w:r>
          </w:p>
        </w:tc>
      </w:tr>
      <w:tr w:rsidR="0025704E" w:rsidRPr="00E36B23" w14:paraId="1CB87093" w14:textId="77777777" w:rsidTr="0025704E">
        <w:trPr>
          <w:trHeight w:val="324"/>
        </w:trPr>
        <w:tc>
          <w:tcPr>
            <w:tcW w:w="704" w:type="dxa"/>
          </w:tcPr>
          <w:p w14:paraId="16CC0452" w14:textId="77777777" w:rsidR="0025704E" w:rsidRPr="00E36B23" w:rsidRDefault="0025704E" w:rsidP="00C260B4">
            <w:pPr>
              <w:spacing w:line="20" w:lineRule="atLeast"/>
              <w:contextualSpacing/>
              <w:jc w:val="right"/>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2.1.</w:t>
            </w:r>
          </w:p>
        </w:tc>
        <w:tc>
          <w:tcPr>
            <w:tcW w:w="3023" w:type="dxa"/>
          </w:tcPr>
          <w:p w14:paraId="2BCE7CBB" w14:textId="77777777" w:rsidR="0025704E" w:rsidRPr="004C545A" w:rsidRDefault="0025704E" w:rsidP="00C260B4">
            <w:pPr>
              <w:spacing w:line="20" w:lineRule="atLeast"/>
              <w:contextualSpacing/>
              <w:jc w:val="both"/>
              <w:rPr>
                <w:rFonts w:asciiTheme="minorHAnsi" w:eastAsiaTheme="minorEastAsia" w:hAnsiTheme="minorHAnsi" w:cstheme="minorHAnsi"/>
                <w:b/>
                <w:color w:val="000000"/>
                <w:sz w:val="21"/>
                <w:szCs w:val="21"/>
              </w:rPr>
            </w:pPr>
            <w:r w:rsidRPr="004667CF">
              <w:rPr>
                <w:rFonts w:asciiTheme="minorHAnsi" w:eastAsiaTheme="minorEastAsia" w:hAnsiTheme="minorHAnsi" w:cstheme="minorHAnsi"/>
                <w:color w:val="000000"/>
                <w:sz w:val="21"/>
                <w:szCs w:val="21"/>
              </w:rPr>
              <w:t xml:space="preserve">Tiekėjas pirkimo sutarties vykdymui turi paskirti ne mažiau kaip 1 (vieną) </w:t>
            </w:r>
            <w:r w:rsidRPr="004C545A">
              <w:rPr>
                <w:rFonts w:asciiTheme="minorHAnsi" w:eastAsiaTheme="minorEastAsia" w:hAnsiTheme="minorHAnsi" w:cstheme="minorHAnsi"/>
                <w:color w:val="000000"/>
                <w:sz w:val="21"/>
                <w:szCs w:val="21"/>
              </w:rPr>
              <w:t>statinio statybos darbų vadovą,</w:t>
            </w:r>
            <w:r>
              <w:rPr>
                <w:rFonts w:asciiTheme="minorHAnsi" w:eastAsiaTheme="minorEastAsia" w:hAnsiTheme="minorHAnsi" w:cstheme="minorHAnsi"/>
                <w:color w:val="000000"/>
                <w:sz w:val="21"/>
                <w:szCs w:val="21"/>
              </w:rPr>
              <w:t xml:space="preserve"> kuris turi teisę eiti </w:t>
            </w:r>
            <w:r w:rsidRPr="007850E3">
              <w:rPr>
                <w:rFonts w:asciiTheme="minorHAnsi" w:eastAsiaTheme="minorEastAsia" w:hAnsiTheme="minorHAnsi" w:cstheme="minorHAnsi"/>
                <w:b/>
                <w:bCs/>
                <w:color w:val="000000"/>
                <w:sz w:val="21"/>
                <w:szCs w:val="21"/>
              </w:rPr>
              <w:t>ne</w:t>
            </w:r>
            <w:r w:rsidRPr="004C545A">
              <w:rPr>
                <w:rFonts w:asciiTheme="minorHAnsi" w:eastAsiaTheme="minorEastAsia" w:hAnsiTheme="minorHAnsi" w:cstheme="minorHAnsi"/>
                <w:b/>
                <w:color w:val="000000"/>
                <w:sz w:val="21"/>
                <w:szCs w:val="21"/>
              </w:rPr>
              <w:t>ypatingojo statinio statybos vadovo pareigas:</w:t>
            </w:r>
          </w:p>
          <w:p w14:paraId="2B93DB97" w14:textId="77777777" w:rsidR="0025704E" w:rsidRPr="004667CF" w:rsidRDefault="0025704E" w:rsidP="00C260B4">
            <w:pPr>
              <w:spacing w:line="20" w:lineRule="atLeast"/>
              <w:contextualSpacing/>
              <w:jc w:val="both"/>
              <w:rPr>
                <w:rFonts w:asciiTheme="minorHAnsi" w:eastAsiaTheme="minorEastAsia" w:hAnsiTheme="minorHAnsi" w:cstheme="minorHAnsi"/>
                <w:color w:val="000000"/>
                <w:sz w:val="21"/>
                <w:szCs w:val="21"/>
              </w:rPr>
            </w:pPr>
          </w:p>
          <w:p w14:paraId="625BF889" w14:textId="77777777" w:rsidR="0025704E" w:rsidRDefault="0025704E" w:rsidP="00C260B4">
            <w:pPr>
              <w:spacing w:line="20" w:lineRule="atLeast"/>
              <w:contextualSpacing/>
              <w:jc w:val="both"/>
              <w:rPr>
                <w:rFonts w:asciiTheme="minorHAnsi" w:eastAsiaTheme="minorEastAsia" w:hAnsiTheme="minorHAnsi" w:cstheme="minorHAnsi"/>
                <w:color w:val="000000"/>
                <w:sz w:val="21"/>
                <w:szCs w:val="21"/>
              </w:rPr>
            </w:pPr>
            <w:r w:rsidRPr="006513A5">
              <w:rPr>
                <w:rFonts w:asciiTheme="minorHAnsi" w:eastAsiaTheme="minorEastAsia" w:hAnsiTheme="minorHAnsi" w:cstheme="minorHAnsi"/>
                <w:b/>
                <w:color w:val="000000"/>
                <w:sz w:val="21"/>
                <w:szCs w:val="21"/>
              </w:rPr>
              <w:t xml:space="preserve">Statinių grupė </w:t>
            </w:r>
            <w:r>
              <w:rPr>
                <w:rFonts w:asciiTheme="minorHAnsi" w:eastAsiaTheme="minorEastAsia" w:hAnsiTheme="minorHAnsi" w:cstheme="minorHAnsi"/>
                <w:color w:val="000000"/>
                <w:sz w:val="21"/>
                <w:szCs w:val="21"/>
              </w:rPr>
              <w:t>–</w:t>
            </w:r>
            <w:r w:rsidRPr="004667CF">
              <w:rPr>
                <w:rFonts w:asciiTheme="minorHAnsi" w:eastAsiaTheme="minorEastAsia" w:hAnsiTheme="minorHAnsi" w:cstheme="minorHAnsi"/>
                <w:color w:val="000000"/>
                <w:sz w:val="21"/>
                <w:szCs w:val="21"/>
              </w:rPr>
              <w:t xml:space="preserve"> </w:t>
            </w:r>
            <w:r>
              <w:rPr>
                <w:rFonts w:asciiTheme="minorHAnsi" w:eastAsiaTheme="minorEastAsia" w:hAnsiTheme="minorHAnsi" w:cstheme="minorHAnsi"/>
                <w:color w:val="000000"/>
                <w:sz w:val="21"/>
                <w:szCs w:val="21"/>
              </w:rPr>
              <w:t>inžineriniai tinklai;</w:t>
            </w:r>
          </w:p>
          <w:p w14:paraId="7D5A80F3" w14:textId="77777777" w:rsidR="0025704E" w:rsidRDefault="0025704E" w:rsidP="00C260B4">
            <w:pPr>
              <w:spacing w:line="20" w:lineRule="atLeast"/>
              <w:contextualSpacing/>
              <w:jc w:val="both"/>
              <w:rPr>
                <w:rFonts w:asciiTheme="minorHAnsi" w:eastAsiaTheme="minorEastAsia" w:hAnsiTheme="minorHAnsi" w:cstheme="minorHAnsi"/>
                <w:color w:val="000000"/>
                <w:sz w:val="21"/>
                <w:szCs w:val="21"/>
              </w:rPr>
            </w:pPr>
          </w:p>
          <w:p w14:paraId="1411DAAC" w14:textId="49C6D4A0" w:rsidR="0025704E" w:rsidRPr="004667CF" w:rsidRDefault="0025704E" w:rsidP="00C260B4">
            <w:pPr>
              <w:spacing w:line="20" w:lineRule="atLeast"/>
              <w:contextualSpacing/>
              <w:jc w:val="both"/>
              <w:rPr>
                <w:rFonts w:asciiTheme="minorHAnsi" w:eastAsiaTheme="minorEastAsia" w:hAnsiTheme="minorHAnsi" w:cstheme="minorHAnsi"/>
                <w:color w:val="000000"/>
                <w:sz w:val="21"/>
                <w:szCs w:val="21"/>
              </w:rPr>
            </w:pPr>
            <w:r w:rsidRPr="006513A5">
              <w:rPr>
                <w:rFonts w:asciiTheme="minorHAnsi" w:eastAsiaTheme="minorEastAsia" w:hAnsiTheme="minorHAnsi" w:cstheme="minorHAnsi"/>
                <w:b/>
                <w:color w:val="000000"/>
                <w:sz w:val="21"/>
                <w:szCs w:val="21"/>
              </w:rPr>
              <w:t xml:space="preserve">Pogrupis </w:t>
            </w:r>
            <w:r>
              <w:rPr>
                <w:rFonts w:asciiTheme="minorHAnsi" w:eastAsiaTheme="minorEastAsia" w:hAnsiTheme="minorHAnsi" w:cstheme="minorHAnsi"/>
                <w:color w:val="000000"/>
                <w:sz w:val="21"/>
                <w:szCs w:val="21"/>
              </w:rPr>
              <w:t xml:space="preserve">- </w:t>
            </w:r>
            <w:r w:rsidR="003A16CF">
              <w:rPr>
                <w:rFonts w:asciiTheme="minorHAnsi" w:eastAsiaTheme="minorEastAsia" w:hAnsiTheme="minorHAnsi" w:cstheme="minorHAnsi"/>
                <w:color w:val="000000"/>
                <w:sz w:val="21"/>
                <w:szCs w:val="21"/>
              </w:rPr>
              <w:t>nuotekų</w:t>
            </w:r>
            <w:r>
              <w:rPr>
                <w:rFonts w:asciiTheme="minorHAnsi" w:eastAsiaTheme="minorEastAsia" w:hAnsiTheme="minorHAnsi" w:cstheme="minorHAnsi"/>
                <w:color w:val="000000"/>
                <w:sz w:val="21"/>
                <w:szCs w:val="21"/>
              </w:rPr>
              <w:t xml:space="preserve"> tinklai;</w:t>
            </w:r>
          </w:p>
          <w:p w14:paraId="0BFEBDA6" w14:textId="77777777" w:rsidR="0025704E" w:rsidRPr="00E36B23" w:rsidRDefault="0025704E" w:rsidP="00C260B4">
            <w:pPr>
              <w:spacing w:before="240" w:line="20" w:lineRule="atLeast"/>
              <w:contextualSpacing/>
              <w:jc w:val="both"/>
              <w:rPr>
                <w:rFonts w:asciiTheme="minorHAnsi" w:eastAsiaTheme="minorEastAsia" w:hAnsiTheme="minorHAnsi" w:cstheme="minorHAnsi"/>
                <w:color w:val="000000"/>
                <w:sz w:val="22"/>
                <w:szCs w:val="22"/>
              </w:rPr>
            </w:pPr>
          </w:p>
        </w:tc>
        <w:tc>
          <w:tcPr>
            <w:tcW w:w="3555" w:type="dxa"/>
          </w:tcPr>
          <w:p w14:paraId="46BE2F85"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a) Tiekėjo siūlomų specialistų sąrašas pagal pridedamą formą (priedas</w:t>
            </w:r>
            <w:r>
              <w:rPr>
                <w:rFonts w:asciiTheme="minorHAnsi" w:eastAsiaTheme="minorEastAsia" w:hAnsiTheme="minorHAnsi" w:cstheme="minorHAnsi"/>
                <w:color w:val="000000"/>
                <w:sz w:val="22"/>
                <w:szCs w:val="22"/>
              </w:rPr>
              <w:t xml:space="preserve"> prie Sutarties</w:t>
            </w:r>
            <w:r w:rsidRPr="00E36B23">
              <w:rPr>
                <w:rFonts w:asciiTheme="minorHAnsi" w:eastAsiaTheme="minorEastAsia" w:hAnsiTheme="minorHAnsi" w:cstheme="minorHAnsi"/>
                <w:color w:val="000000"/>
                <w:sz w:val="22"/>
                <w:szCs w:val="22"/>
              </w:rPr>
              <w:t xml:space="preserve"> Nr. </w:t>
            </w:r>
            <w:r>
              <w:rPr>
                <w:rFonts w:asciiTheme="minorHAnsi" w:eastAsiaTheme="minorEastAsia" w:hAnsiTheme="minorHAnsi" w:cstheme="minorHAnsi"/>
                <w:color w:val="000000"/>
                <w:sz w:val="22"/>
                <w:szCs w:val="22"/>
              </w:rPr>
              <w:t>6</w:t>
            </w:r>
            <w:r w:rsidRPr="00E36B23">
              <w:rPr>
                <w:rFonts w:asciiTheme="minorHAnsi" w:eastAsiaTheme="minorEastAsia" w:hAnsiTheme="minorHAnsi" w:cstheme="minorHAnsi"/>
                <w:color w:val="000000"/>
                <w:sz w:val="22"/>
                <w:szCs w:val="22"/>
              </w:rPr>
              <w:t>);</w:t>
            </w:r>
          </w:p>
          <w:p w14:paraId="0931CD39"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p>
          <w:p w14:paraId="569AB742" w14:textId="77777777" w:rsidR="0025704E" w:rsidRDefault="0025704E" w:rsidP="00C260B4">
            <w:pPr>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b</w:t>
            </w:r>
            <w:r w:rsidRPr="00E36B23">
              <w:rPr>
                <w:rFonts w:asciiTheme="minorHAnsi" w:eastAsiaTheme="minorEastAsia" w:hAnsiTheme="minorHAnsi" w:cstheme="minorHAnsi"/>
                <w:color w:val="000000"/>
                <w:sz w:val="22"/>
                <w:szCs w:val="22"/>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875379F" w14:textId="77777777" w:rsidR="0025704E" w:rsidRDefault="0025704E" w:rsidP="00C260B4">
            <w:pPr>
              <w:contextualSpacing/>
              <w:jc w:val="both"/>
              <w:rPr>
                <w:rFonts w:asciiTheme="minorHAnsi" w:eastAsiaTheme="minorEastAsia" w:hAnsiTheme="minorHAnsi" w:cstheme="minorHAnsi"/>
                <w:color w:val="000000"/>
                <w:sz w:val="22"/>
                <w:szCs w:val="22"/>
              </w:rPr>
            </w:pPr>
          </w:p>
          <w:p w14:paraId="13E37DAB" w14:textId="77777777" w:rsidR="0025704E" w:rsidRDefault="0025704E" w:rsidP="00C260B4">
            <w:pPr>
              <w:contextualSpacing/>
              <w:jc w:val="both"/>
              <w:rPr>
                <w:rFonts w:asciiTheme="minorHAnsi" w:eastAsiaTheme="minorHAnsi" w:hAnsiTheme="minorHAnsi" w:cstheme="minorHAnsi"/>
                <w:sz w:val="22"/>
                <w:szCs w:val="22"/>
              </w:rPr>
            </w:pPr>
            <w:r>
              <w:rPr>
                <w:rFonts w:asciiTheme="minorHAnsi" w:eastAsiaTheme="minorEastAsia" w:hAnsiTheme="minorHAnsi" w:cstheme="minorHAnsi"/>
                <w:color w:val="000000"/>
                <w:sz w:val="22"/>
                <w:szCs w:val="22"/>
              </w:rPr>
              <w:t xml:space="preserve">c) </w:t>
            </w:r>
            <w:r>
              <w:rPr>
                <w:rFonts w:asciiTheme="minorHAnsi" w:eastAsiaTheme="minorHAnsi" w:hAnsiTheme="minorHAnsi" w:cstheme="minorHAnsi"/>
                <w:sz w:val="22"/>
                <w:szCs w:val="22"/>
              </w:rPr>
              <w:t>T</w:t>
            </w:r>
            <w:r w:rsidRPr="007850E3">
              <w:rPr>
                <w:rFonts w:asciiTheme="minorHAnsi" w:eastAsiaTheme="minorHAnsi" w:hAnsiTheme="minorHAnsi" w:cstheme="minorHAnsi"/>
                <w:sz w:val="22"/>
                <w:szCs w:val="22"/>
              </w:rPr>
              <w:t>iekėjas gali pateikti ir ypatingojo statinio</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 xml:space="preserve">statybos </w:t>
            </w:r>
            <w:r>
              <w:rPr>
                <w:rFonts w:asciiTheme="minorHAnsi" w:eastAsiaTheme="minorHAnsi" w:hAnsiTheme="minorHAnsi" w:cstheme="minorHAnsi"/>
                <w:sz w:val="22"/>
                <w:szCs w:val="22"/>
              </w:rPr>
              <w:t>vadovo</w:t>
            </w:r>
            <w:r w:rsidRPr="007850E3">
              <w:rPr>
                <w:rFonts w:asciiTheme="minorHAnsi" w:eastAsiaTheme="minorHAnsi" w:hAnsiTheme="minorHAnsi" w:cstheme="minorHAnsi"/>
                <w:sz w:val="22"/>
                <w:szCs w:val="22"/>
              </w:rPr>
              <w:t xml:space="preserve"> kvalifikacijos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dokumentus</w:t>
            </w:r>
            <w:r>
              <w:rPr>
                <w:rFonts w:asciiTheme="minorHAnsi" w:eastAsiaTheme="minorHAnsi" w:hAnsiTheme="minorHAnsi" w:cstheme="minorHAnsi"/>
                <w:sz w:val="22"/>
                <w:szCs w:val="22"/>
              </w:rPr>
              <w:t>.</w:t>
            </w:r>
          </w:p>
          <w:p w14:paraId="1958D7B9"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p>
        </w:tc>
        <w:tc>
          <w:tcPr>
            <w:tcW w:w="2778" w:type="dxa"/>
            <w:vMerge w:val="restart"/>
          </w:tcPr>
          <w:p w14:paraId="00589C71"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1) J</w:t>
            </w:r>
            <w:r w:rsidRPr="00E36B23">
              <w:rPr>
                <w:rFonts w:asciiTheme="minorHAnsi" w:eastAsiaTheme="minorEastAsia" w:hAnsiTheme="minorHAnsi" w:cstheme="minorHAnsi"/>
                <w:color w:val="000000"/>
                <w:sz w:val="22"/>
                <w:szCs w:val="22"/>
              </w:rPr>
              <w:t>eigu pasiūlymą teikia ūkio subjektų grupė – reikalavimą turi atitikti ūkio subjektų grupės nario (-ių) specialistai, atsižvelgiant į jų prisiimamus įsipareigojimus pirkimo sutarčiai vykdyti;</w:t>
            </w:r>
          </w:p>
          <w:p w14:paraId="6276526C"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2) tiekėjas gali remtis kitų ūkio subjektų pajėgumais tik tuo atveju, jeigu tie subjektai (jų darbuotojai) patys vykdys tą pirkimo sutarties dalį, kuriai reikia jų turimų pajėgumų;</w:t>
            </w:r>
          </w:p>
          <w:p w14:paraId="7044DBFD"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5704E" w:rsidRPr="00E36B23" w14:paraId="3F6B19A7" w14:textId="77777777" w:rsidTr="0025704E">
        <w:trPr>
          <w:trHeight w:val="306"/>
        </w:trPr>
        <w:tc>
          <w:tcPr>
            <w:tcW w:w="704" w:type="dxa"/>
          </w:tcPr>
          <w:p w14:paraId="6AC36E06" w14:textId="77777777" w:rsidR="0025704E" w:rsidRPr="00E36B23" w:rsidRDefault="0025704E" w:rsidP="00C260B4">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2.2. </w:t>
            </w:r>
          </w:p>
        </w:tc>
        <w:tc>
          <w:tcPr>
            <w:tcW w:w="3023" w:type="dxa"/>
          </w:tcPr>
          <w:p w14:paraId="6660C5FA" w14:textId="77777777" w:rsidR="0025704E" w:rsidRPr="00E36B23" w:rsidRDefault="0025704E" w:rsidP="00C260B4">
            <w:pPr>
              <w:spacing w:before="240" w:line="20" w:lineRule="atLeast"/>
              <w:contextualSpacing/>
              <w:jc w:val="both"/>
              <w:rPr>
                <w:rFonts w:asciiTheme="minorHAnsi" w:eastAsiaTheme="minorEastAsia" w:hAnsiTheme="minorHAnsi" w:cstheme="minorHAnsi"/>
                <w:b/>
                <w:color w:val="000000"/>
                <w:sz w:val="22"/>
                <w:szCs w:val="22"/>
              </w:rPr>
            </w:pPr>
            <w:r w:rsidRPr="00E36B23">
              <w:rPr>
                <w:rFonts w:asciiTheme="minorHAnsi" w:eastAsiaTheme="minorEastAsia" w:hAnsiTheme="minorHAnsi" w:cstheme="minorHAnsi"/>
                <w:color w:val="000000"/>
                <w:sz w:val="22"/>
                <w:szCs w:val="22"/>
              </w:rPr>
              <w:t xml:space="preserve">Tiekėjas pirkimo sutarties vykdymui turi paskirti ne mažiau kaip 1 (vieną) statinio specialiųjų statybos darbų vadovą, kuris turi teisę eiti </w:t>
            </w:r>
            <w:r w:rsidRPr="007850E3">
              <w:rPr>
                <w:rFonts w:asciiTheme="minorHAnsi" w:eastAsiaTheme="minorEastAsia" w:hAnsiTheme="minorHAnsi" w:cstheme="minorHAnsi"/>
                <w:b/>
                <w:bCs/>
                <w:color w:val="000000"/>
                <w:sz w:val="22"/>
                <w:szCs w:val="22"/>
              </w:rPr>
              <w:t>ney</w:t>
            </w:r>
            <w:r w:rsidRPr="00E36B23">
              <w:rPr>
                <w:rFonts w:asciiTheme="minorHAnsi" w:eastAsiaTheme="minorEastAsia" w:hAnsiTheme="minorHAnsi" w:cstheme="minorHAnsi"/>
                <w:b/>
                <w:color w:val="000000"/>
                <w:sz w:val="22"/>
                <w:szCs w:val="22"/>
              </w:rPr>
              <w:t xml:space="preserve">patingojo statinio specialiųjų statybos darbų vadovo pareigas: </w:t>
            </w:r>
          </w:p>
          <w:p w14:paraId="2997F3F2" w14:textId="77777777" w:rsidR="0025704E" w:rsidRPr="00E36B23" w:rsidRDefault="0025704E" w:rsidP="00C260B4">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Statinių grupė</w:t>
            </w:r>
            <w:r w:rsidRPr="00E36B23">
              <w:rPr>
                <w:rFonts w:asciiTheme="minorHAnsi" w:eastAsiaTheme="minorEastAsia" w:hAnsiTheme="minorHAnsi" w:cstheme="minorHAnsi"/>
                <w:color w:val="000000"/>
                <w:sz w:val="22"/>
                <w:szCs w:val="22"/>
              </w:rPr>
              <w:t xml:space="preserve"> - inžineriniai tinklai; </w:t>
            </w:r>
          </w:p>
          <w:p w14:paraId="45764283" w14:textId="7D1DC8D1" w:rsidR="0025704E" w:rsidRPr="00E36B23" w:rsidRDefault="0025704E" w:rsidP="00C260B4">
            <w:pPr>
              <w:spacing w:before="240"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Pogrupis</w:t>
            </w:r>
            <w:r w:rsidRPr="00E36B23">
              <w:rPr>
                <w:rFonts w:asciiTheme="minorHAnsi" w:eastAsiaTheme="minorEastAsia" w:hAnsiTheme="minorHAnsi" w:cstheme="minorHAnsi"/>
                <w:color w:val="000000"/>
                <w:sz w:val="22"/>
                <w:szCs w:val="22"/>
              </w:rPr>
              <w:t xml:space="preserve"> – </w:t>
            </w:r>
            <w:r w:rsidR="003A16CF">
              <w:rPr>
                <w:rFonts w:asciiTheme="minorHAnsi" w:eastAsiaTheme="minorEastAsia" w:hAnsiTheme="minorHAnsi" w:cstheme="minorHAnsi"/>
                <w:color w:val="000000"/>
                <w:sz w:val="22"/>
                <w:szCs w:val="22"/>
              </w:rPr>
              <w:t>nuotekų</w:t>
            </w:r>
            <w:r w:rsidRPr="00E36B23">
              <w:rPr>
                <w:rFonts w:asciiTheme="minorHAnsi" w:eastAsiaTheme="minorEastAsia" w:hAnsiTheme="minorHAnsi" w:cstheme="minorHAnsi"/>
                <w:color w:val="000000"/>
                <w:sz w:val="22"/>
                <w:szCs w:val="22"/>
              </w:rPr>
              <w:t xml:space="preserve"> tinklai;</w:t>
            </w:r>
          </w:p>
          <w:p w14:paraId="64E26CE3" w14:textId="72C5C9B8" w:rsidR="0025704E" w:rsidRPr="005025E2" w:rsidRDefault="0025704E" w:rsidP="003A16CF">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b/>
                <w:color w:val="000000"/>
                <w:sz w:val="22"/>
                <w:szCs w:val="22"/>
              </w:rPr>
              <w:t>Specialiųjų darbų sritis</w:t>
            </w:r>
            <w:r w:rsidRPr="00E36B23">
              <w:rPr>
                <w:rFonts w:asciiTheme="minorHAnsi" w:eastAsiaTheme="minorEastAsia" w:hAnsiTheme="minorHAnsi" w:cstheme="minorHAnsi"/>
                <w:color w:val="000000"/>
                <w:sz w:val="22"/>
                <w:szCs w:val="22"/>
              </w:rPr>
              <w:t xml:space="preserve"> - </w:t>
            </w:r>
            <w:r w:rsidR="003A16CF">
              <w:rPr>
                <w:rFonts w:asciiTheme="minorHAnsi" w:eastAsiaTheme="minorEastAsia" w:hAnsiTheme="minorHAnsi" w:cstheme="minorHAnsi"/>
                <w:color w:val="000000"/>
                <w:sz w:val="22"/>
                <w:szCs w:val="22"/>
              </w:rPr>
              <w:t>nuotekų</w:t>
            </w:r>
            <w:r>
              <w:rPr>
                <w:rFonts w:asciiTheme="minorHAnsi" w:eastAsiaTheme="minorEastAsia" w:hAnsiTheme="minorHAnsi" w:cstheme="minorHAnsi"/>
                <w:color w:val="000000"/>
                <w:sz w:val="22"/>
                <w:szCs w:val="22"/>
              </w:rPr>
              <w:t xml:space="preserve"> tinklų tiesimas</w:t>
            </w:r>
            <w:r w:rsidRPr="00E36B23">
              <w:rPr>
                <w:rFonts w:asciiTheme="minorHAnsi" w:eastAsiaTheme="minorEastAsia" w:hAnsiTheme="minorHAnsi" w:cstheme="minorHAnsi"/>
                <w:color w:val="000000"/>
                <w:sz w:val="22"/>
                <w:szCs w:val="22"/>
              </w:rPr>
              <w:t>.</w:t>
            </w:r>
          </w:p>
        </w:tc>
        <w:tc>
          <w:tcPr>
            <w:tcW w:w="3555" w:type="dxa"/>
          </w:tcPr>
          <w:p w14:paraId="5D781D60"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a) Tiekėjo siūlomų specialistų sąrašas pagal pridedamą formą (priedas </w:t>
            </w:r>
            <w:r>
              <w:rPr>
                <w:rFonts w:asciiTheme="minorHAnsi" w:eastAsiaTheme="minorEastAsia" w:hAnsiTheme="minorHAnsi" w:cstheme="minorHAnsi"/>
                <w:color w:val="000000"/>
                <w:sz w:val="22"/>
                <w:szCs w:val="22"/>
              </w:rPr>
              <w:t xml:space="preserve">prie Sutarties </w:t>
            </w:r>
            <w:r w:rsidRPr="00E36B23">
              <w:rPr>
                <w:rFonts w:asciiTheme="minorHAnsi" w:eastAsiaTheme="minorEastAsia" w:hAnsiTheme="minorHAnsi" w:cstheme="minorHAnsi"/>
                <w:color w:val="000000"/>
                <w:sz w:val="22"/>
                <w:szCs w:val="22"/>
              </w:rPr>
              <w:t xml:space="preserve">Nr. </w:t>
            </w:r>
            <w:r>
              <w:rPr>
                <w:rFonts w:asciiTheme="minorHAnsi" w:eastAsiaTheme="minorEastAsia" w:hAnsiTheme="minorHAnsi" w:cstheme="minorHAnsi"/>
                <w:color w:val="000000"/>
                <w:sz w:val="22"/>
                <w:szCs w:val="22"/>
              </w:rPr>
              <w:t>6</w:t>
            </w:r>
            <w:r w:rsidRPr="00E36B23">
              <w:rPr>
                <w:rFonts w:asciiTheme="minorHAnsi" w:eastAsiaTheme="minorEastAsia" w:hAnsiTheme="minorHAnsi" w:cstheme="minorHAnsi"/>
                <w:color w:val="000000"/>
                <w:sz w:val="22"/>
                <w:szCs w:val="22"/>
              </w:rPr>
              <w:t>);</w:t>
            </w:r>
          </w:p>
          <w:p w14:paraId="640BCEB4" w14:textId="77777777" w:rsidR="0025704E" w:rsidRPr="00E36B23" w:rsidRDefault="0025704E" w:rsidP="00C260B4">
            <w:pPr>
              <w:contextualSpacing/>
              <w:jc w:val="both"/>
              <w:rPr>
                <w:rFonts w:asciiTheme="minorHAnsi" w:eastAsiaTheme="minorEastAsia" w:hAnsiTheme="minorHAnsi" w:cstheme="minorHAnsi"/>
                <w:color w:val="000000"/>
                <w:sz w:val="22"/>
                <w:szCs w:val="22"/>
              </w:rPr>
            </w:pPr>
          </w:p>
          <w:p w14:paraId="3405BFA2" w14:textId="77777777" w:rsidR="0025704E" w:rsidRDefault="0025704E" w:rsidP="00C260B4">
            <w:pPr>
              <w:spacing w:line="20" w:lineRule="atLeast"/>
              <w:contextualSpacing/>
              <w:jc w:val="both"/>
              <w:rPr>
                <w:rFonts w:asciiTheme="minorHAnsi" w:eastAsiaTheme="minorEastAsia" w:hAnsiTheme="minorHAnsi" w:cstheme="minorHAnsi"/>
                <w:color w:val="000000"/>
                <w:sz w:val="22"/>
                <w:szCs w:val="22"/>
              </w:rPr>
            </w:pPr>
            <w:r w:rsidRPr="00E36B23">
              <w:rPr>
                <w:rFonts w:asciiTheme="minorHAnsi" w:eastAsiaTheme="minorEastAsia" w:hAnsiTheme="minorHAnsi" w:cstheme="minorHAnsi"/>
                <w:color w:val="000000"/>
                <w:sz w:val="22"/>
                <w:szCs w:val="22"/>
              </w:rPr>
              <w:t xml:space="preserve">b)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E36B23">
              <w:rPr>
                <w:rFonts w:asciiTheme="minorHAnsi" w:eastAsiaTheme="minorEastAsia" w:hAnsiTheme="minorHAnsi" w:cstheme="minorHAnsi"/>
                <w:color w:val="000000"/>
                <w:sz w:val="22"/>
                <w:szCs w:val="22"/>
              </w:rPr>
              <w:lastRenderedPageBreak/>
              <w:t>susipažinti su reikalaujamais dokumentais ir (ar) informacija.</w:t>
            </w:r>
          </w:p>
          <w:p w14:paraId="5B958770" w14:textId="77777777" w:rsidR="0025704E" w:rsidRDefault="0025704E" w:rsidP="00C260B4">
            <w:pPr>
              <w:spacing w:line="20" w:lineRule="atLeast"/>
              <w:contextualSpacing/>
              <w:jc w:val="both"/>
              <w:rPr>
                <w:rFonts w:asciiTheme="minorHAnsi" w:eastAsiaTheme="minorEastAsia" w:hAnsiTheme="minorHAnsi" w:cstheme="minorHAnsi"/>
                <w:color w:val="000000"/>
                <w:sz w:val="22"/>
                <w:szCs w:val="22"/>
              </w:rPr>
            </w:pPr>
          </w:p>
          <w:p w14:paraId="1279A882" w14:textId="77777777" w:rsidR="0025704E" w:rsidRDefault="0025704E" w:rsidP="00C260B4">
            <w:pPr>
              <w:contextualSpacing/>
              <w:jc w:val="both"/>
              <w:rPr>
                <w:rFonts w:asciiTheme="minorHAnsi" w:eastAsiaTheme="minorHAnsi" w:hAnsiTheme="minorHAnsi" w:cstheme="minorHAnsi"/>
                <w:sz w:val="22"/>
                <w:szCs w:val="22"/>
              </w:rPr>
            </w:pPr>
            <w:r>
              <w:rPr>
                <w:rFonts w:asciiTheme="minorHAnsi" w:eastAsiaTheme="minorEastAsia" w:hAnsiTheme="minorHAnsi" w:cstheme="minorHAnsi"/>
                <w:color w:val="000000"/>
                <w:sz w:val="22"/>
                <w:szCs w:val="22"/>
              </w:rPr>
              <w:t xml:space="preserve">c) </w:t>
            </w:r>
            <w:r>
              <w:rPr>
                <w:rFonts w:asciiTheme="minorHAnsi" w:eastAsiaTheme="minorHAnsi" w:hAnsiTheme="minorHAnsi" w:cstheme="minorHAnsi"/>
                <w:sz w:val="22"/>
                <w:szCs w:val="22"/>
              </w:rPr>
              <w:t>T</w:t>
            </w:r>
            <w:r w:rsidRPr="007850E3">
              <w:rPr>
                <w:rFonts w:asciiTheme="minorHAnsi" w:eastAsiaTheme="minorHAnsi" w:hAnsiTheme="minorHAnsi" w:cstheme="minorHAnsi"/>
                <w:sz w:val="22"/>
                <w:szCs w:val="22"/>
              </w:rPr>
              <w:t>iekėjas gali pateikti ir ypatingojo statinio</w:t>
            </w:r>
            <w:r>
              <w:rPr>
                <w:rFonts w:asciiTheme="minorHAnsi" w:eastAsiaTheme="minorHAnsi" w:hAnsiTheme="minorHAnsi" w:cstheme="minorHAnsi"/>
                <w:sz w:val="22"/>
                <w:szCs w:val="22"/>
              </w:rPr>
              <w:t xml:space="preserve"> specialiųjų </w:t>
            </w:r>
            <w:r w:rsidRPr="007850E3">
              <w:rPr>
                <w:rFonts w:asciiTheme="minorHAnsi" w:eastAsiaTheme="minorHAnsi" w:hAnsiTheme="minorHAnsi" w:cstheme="minorHAnsi"/>
                <w:sz w:val="22"/>
                <w:szCs w:val="22"/>
              </w:rPr>
              <w:t>statybos</w:t>
            </w:r>
            <w:r>
              <w:rPr>
                <w:rFonts w:asciiTheme="minorHAnsi" w:eastAsiaTheme="minorHAnsi" w:hAnsiTheme="minorHAnsi" w:cstheme="minorHAnsi"/>
                <w:sz w:val="22"/>
                <w:szCs w:val="22"/>
              </w:rPr>
              <w:t xml:space="preserve"> darbų</w:t>
            </w:r>
            <w:r w:rsidRPr="007850E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vadovo</w:t>
            </w:r>
            <w:r w:rsidRPr="007850E3">
              <w:rPr>
                <w:rFonts w:asciiTheme="minorHAnsi" w:eastAsiaTheme="minorHAnsi" w:hAnsiTheme="minorHAnsi" w:cstheme="minorHAnsi"/>
                <w:sz w:val="22"/>
                <w:szCs w:val="22"/>
              </w:rPr>
              <w:t xml:space="preserve"> kvalifikacijos</w:t>
            </w:r>
            <w:r>
              <w:rPr>
                <w:rFonts w:asciiTheme="minorHAnsi" w:eastAsiaTheme="minorHAnsi" w:hAnsiTheme="minorHAnsi" w:cstheme="minorHAnsi"/>
                <w:sz w:val="22"/>
                <w:szCs w:val="22"/>
              </w:rPr>
              <w:t xml:space="preserve"> </w:t>
            </w:r>
            <w:r w:rsidRPr="007850E3">
              <w:rPr>
                <w:rFonts w:asciiTheme="minorHAnsi" w:eastAsiaTheme="minorHAnsi" w:hAnsiTheme="minorHAnsi" w:cstheme="minorHAnsi"/>
                <w:sz w:val="22"/>
                <w:szCs w:val="22"/>
              </w:rPr>
              <w:t>dokumentus</w:t>
            </w:r>
            <w:r>
              <w:rPr>
                <w:rFonts w:asciiTheme="minorHAnsi" w:eastAsiaTheme="minorHAnsi" w:hAnsiTheme="minorHAnsi" w:cstheme="minorHAnsi"/>
                <w:sz w:val="22"/>
                <w:szCs w:val="22"/>
              </w:rPr>
              <w:t>.</w:t>
            </w:r>
          </w:p>
          <w:p w14:paraId="60424E61" w14:textId="77777777" w:rsidR="0025704E" w:rsidRPr="00E36B23" w:rsidRDefault="0025704E" w:rsidP="00C260B4">
            <w:pPr>
              <w:spacing w:line="20" w:lineRule="atLeast"/>
              <w:contextualSpacing/>
              <w:jc w:val="both"/>
              <w:rPr>
                <w:rFonts w:asciiTheme="minorHAnsi" w:eastAsiaTheme="minorEastAsia" w:hAnsiTheme="minorHAnsi" w:cstheme="minorHAnsi"/>
                <w:color w:val="000000"/>
                <w:sz w:val="22"/>
                <w:szCs w:val="22"/>
              </w:rPr>
            </w:pPr>
          </w:p>
        </w:tc>
        <w:tc>
          <w:tcPr>
            <w:tcW w:w="2778" w:type="dxa"/>
            <w:vMerge/>
          </w:tcPr>
          <w:p w14:paraId="6AC5C031" w14:textId="77777777" w:rsidR="0025704E" w:rsidRPr="00E36B23" w:rsidRDefault="0025704E" w:rsidP="00C260B4">
            <w:pPr>
              <w:contextualSpacing/>
              <w:jc w:val="both"/>
              <w:rPr>
                <w:rFonts w:asciiTheme="minorHAnsi" w:eastAsiaTheme="minorHAnsi" w:hAnsiTheme="minorHAnsi" w:cstheme="minorHAnsi"/>
                <w:sz w:val="22"/>
                <w:szCs w:val="22"/>
              </w:rPr>
            </w:pPr>
          </w:p>
        </w:tc>
      </w:tr>
    </w:tbl>
    <w:p w14:paraId="3E2C4EB6" w14:textId="77777777" w:rsidR="0025704E" w:rsidRPr="000B21D1" w:rsidRDefault="0025704E" w:rsidP="0025704E">
      <w:pPr>
        <w:spacing w:after="160" w:line="276" w:lineRule="auto"/>
        <w:contextualSpacing/>
        <w:jc w:val="both"/>
        <w:rPr>
          <w:rFonts w:ascii="Arial" w:eastAsiaTheme="minorHAnsi" w:hAnsi="Arial" w:cs="Arial"/>
          <w:sz w:val="20"/>
          <w:szCs w:val="20"/>
        </w:rPr>
      </w:pPr>
      <w:bookmarkStart w:id="4" w:name="_GoBack"/>
      <w:bookmarkEnd w:id="4"/>
    </w:p>
    <w:p w14:paraId="78C412F2" w14:textId="77777777" w:rsidR="0025704E" w:rsidRPr="004667CF"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HAnsi" w:hAnsiTheme="minorHAnsi" w:cstheme="minorHAnsi"/>
          <w:b/>
          <w:i/>
          <w:sz w:val="20"/>
          <w:szCs w:val="20"/>
          <w:lang w:eastAsia="lt-LT"/>
        </w:rPr>
        <w:t xml:space="preserve">1. </w:t>
      </w:r>
      <w:r w:rsidRPr="004667CF">
        <w:rPr>
          <w:rFonts w:asciiTheme="minorHAnsi" w:eastAsiaTheme="minorHAnsi" w:hAnsiTheme="minorHAnsi" w:cstheme="minorHAnsi"/>
          <w:b/>
          <w:i/>
          <w:sz w:val="20"/>
          <w:szCs w:val="20"/>
          <w:lang w:eastAsia="lt-LT"/>
        </w:rPr>
        <w:t>Užsienio šalies specialistai</w:t>
      </w:r>
      <w:r w:rsidRPr="004667CF">
        <w:rPr>
          <w:rFonts w:asciiTheme="minorHAnsi" w:eastAsiaTheme="minorHAnsi" w:hAnsiTheme="minorHAnsi" w:cstheme="minorHAnsi"/>
          <w:i/>
          <w:sz w:val="20"/>
          <w:szCs w:val="20"/>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Pr="004667CF">
        <w:rPr>
          <w:rFonts w:asciiTheme="minorHAnsi" w:eastAsiaTheme="minorEastAsia" w:hAnsiTheme="minorHAnsi" w:cstheme="minorHAnsi"/>
          <w:i/>
          <w:color w:val="000000"/>
          <w:sz w:val="20"/>
          <w:szCs w:val="21"/>
          <w:lang w:eastAsia="lt-LT"/>
        </w:rPr>
        <w:t>suteiktomis judėjimo valstybėse narėse</w:t>
      </w:r>
      <w:r>
        <w:rPr>
          <w:rFonts w:asciiTheme="minorHAnsi" w:eastAsiaTheme="minorEastAsia" w:hAnsiTheme="minorHAnsi" w:cstheme="minorHAnsi"/>
          <w:i/>
          <w:color w:val="000000"/>
          <w:sz w:val="20"/>
          <w:szCs w:val="21"/>
          <w:lang w:eastAsia="lt-LT"/>
        </w:rPr>
        <w:t xml:space="preserve"> teisėmis - turi teisę eiti ne</w:t>
      </w:r>
      <w:r w:rsidRPr="004667CF">
        <w:rPr>
          <w:rFonts w:asciiTheme="minorHAnsi" w:eastAsiaTheme="minorEastAsia" w:hAnsiTheme="minorHAnsi" w:cstheme="minorHAnsi"/>
          <w:i/>
          <w:color w:val="000000"/>
          <w:sz w:val="20"/>
          <w:szCs w:val="21"/>
          <w:lang w:eastAsia="lt-LT"/>
        </w:rPr>
        <w:t>ypatingojo statinių statybos vadovo /specialiųjų statybos darbų vadovo pareigas, pripažinus jų kilmės valstybėje turimą teisę eiti analogiškų statinių statybos vadovo /specialiųjų statybos darbų vadovo pareigas.</w:t>
      </w:r>
    </w:p>
    <w:p w14:paraId="1517D503" w14:textId="77777777" w:rsidR="0025704E" w:rsidRPr="004667CF"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E539ABF" w14:textId="77777777" w:rsidR="0025704E" w:rsidRPr="004667CF"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Pripažinimo dokumentai turi būti gauti iki pirkimo sutarties pasirašymo. Pirkimo vykdytojas informaciją apie Lietuvoje išduotus kvalifikacijos dokumentus pasitikrina SSVA registruose https://www.ssva.lt/cms/registrai.</w:t>
      </w:r>
    </w:p>
    <w:p w14:paraId="7864763D" w14:textId="77777777" w:rsidR="0025704E" w:rsidRPr="004667CF"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118EEBB" w14:textId="77777777" w:rsidR="0025704E" w:rsidRPr="009E6B01"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4667CF">
        <w:rPr>
          <w:rFonts w:asciiTheme="minorHAnsi" w:eastAsiaTheme="minorEastAsia" w:hAnsiTheme="minorHAnsi" w:cstheme="minorHAnsi"/>
          <w:i/>
          <w:color w:val="000000"/>
          <w:sz w:val="20"/>
          <w:szCs w:val="21"/>
          <w:lang w:eastAsia="lt-LT"/>
        </w:rPr>
        <w:t xml:space="preserve">Užsienio šalies specialistai turi siekti teisės pripažinimo dokumentą gauti per įmanomai trumpiausią laiką, t. y., iš anksto </w:t>
      </w:r>
      <w:r w:rsidRPr="009E6B01">
        <w:rPr>
          <w:rFonts w:asciiTheme="minorHAnsi" w:eastAsiaTheme="minorEastAsia" w:hAnsiTheme="minorHAnsi" w:cstheme="minorHAnsi"/>
          <w:i/>
          <w:color w:val="000000"/>
          <w:sz w:val="20"/>
          <w:szCs w:val="21"/>
          <w:lang w:eastAsia="lt-LT"/>
        </w:rPr>
        <w:t>parengti ir operatyviai pateikti SSVA visus reikiamus dokumentus, esant poreikiui juos nedelsiant tikslinti, aktyviai bendradarbiauti.</w:t>
      </w:r>
    </w:p>
    <w:p w14:paraId="748B5D6A" w14:textId="77777777" w:rsidR="0025704E" w:rsidRPr="009E6B01"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p>
    <w:p w14:paraId="218B916A" w14:textId="77777777" w:rsidR="0025704E" w:rsidRPr="009E6B01"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EastAsia" w:hAnsiTheme="minorHAnsi" w:cstheme="minorHAnsi"/>
          <w:i/>
          <w:color w:val="000000"/>
          <w:sz w:val="20"/>
          <w:szCs w:val="21"/>
          <w:lang w:eastAsia="lt-LT"/>
        </w:rPr>
        <w:t>2</w:t>
      </w:r>
      <w:r w:rsidRPr="009E6B01">
        <w:rPr>
          <w:rFonts w:asciiTheme="minorHAnsi" w:eastAsiaTheme="minorEastAsia" w:hAnsiTheme="minorHAnsi" w:cstheme="minorHAnsi"/>
          <w:i/>
          <w:color w:val="000000"/>
          <w:sz w:val="20"/>
          <w:szCs w:val="21"/>
          <w:lang w:eastAsia="lt-LT"/>
        </w:rPr>
        <w:t>. Jei kvalifikacijos dokumente yra nurodyta visa reikalaujama statinių grupė (neišskirti / nenurodyti pogrupiai) arba nurodytas konkretus pogrupis, atitinkantis nurodytą kvalifikacijos reikalavime, – tokie kvalifikacijos dokumentai yra tinkami.</w:t>
      </w:r>
    </w:p>
    <w:p w14:paraId="02564430" w14:textId="77777777" w:rsidR="0025704E" w:rsidRPr="009E6B01"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p>
    <w:p w14:paraId="42828D26" w14:textId="77777777" w:rsidR="0025704E" w:rsidRPr="002E2DA8"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EastAsia" w:hAnsiTheme="minorHAnsi" w:cstheme="minorHAnsi"/>
          <w:i/>
          <w:color w:val="000000"/>
          <w:sz w:val="20"/>
          <w:szCs w:val="21"/>
          <w:lang w:eastAsia="lt-LT"/>
        </w:rPr>
        <w:t>3.</w:t>
      </w:r>
      <w:r w:rsidRPr="002E2DA8">
        <w:rPr>
          <w:rFonts w:asciiTheme="minorHAnsi" w:eastAsiaTheme="minorEastAsia" w:hAnsiTheme="minorHAnsi" w:cstheme="minorHAnsi"/>
          <w:i/>
          <w:color w:val="000000"/>
          <w:sz w:val="20"/>
          <w:szCs w:val="21"/>
          <w:lang w:eastAsia="lt-LT"/>
        </w:rPr>
        <w:t xml:space="preserve"> </w:t>
      </w:r>
      <w:r w:rsidRPr="0025704E">
        <w:rPr>
          <w:rFonts w:asciiTheme="minorHAnsi" w:eastAsiaTheme="minorEastAsia" w:hAnsiTheme="minorHAnsi" w:cstheme="minorHAnsi"/>
          <w:b/>
          <w:bCs/>
          <w:i/>
          <w:color w:val="000000"/>
          <w:sz w:val="20"/>
          <w:szCs w:val="21"/>
          <w:lang w:eastAsia="lt-LT"/>
        </w:rPr>
        <w:t>Tas pats asmuo gali</w:t>
      </w:r>
      <w:r w:rsidRPr="002E2DA8">
        <w:rPr>
          <w:rFonts w:asciiTheme="minorHAnsi" w:eastAsiaTheme="minorEastAsia" w:hAnsiTheme="minorHAnsi" w:cstheme="minorHAnsi"/>
          <w:i/>
          <w:color w:val="000000"/>
          <w:sz w:val="20"/>
          <w:szCs w:val="21"/>
          <w:lang w:eastAsia="lt-LT"/>
        </w:rPr>
        <w:t xml:space="preserve"> būti siūlomas </w:t>
      </w:r>
      <w:r>
        <w:rPr>
          <w:rFonts w:asciiTheme="minorHAnsi" w:eastAsiaTheme="minorEastAsia" w:hAnsiTheme="minorHAnsi" w:cstheme="minorHAnsi"/>
          <w:i/>
          <w:color w:val="000000"/>
          <w:sz w:val="20"/>
          <w:szCs w:val="21"/>
          <w:lang w:eastAsia="lt-LT"/>
        </w:rPr>
        <w:t>ne</w:t>
      </w:r>
      <w:r w:rsidRPr="002E2DA8">
        <w:rPr>
          <w:rFonts w:asciiTheme="minorHAnsi" w:eastAsiaTheme="minorEastAsia" w:hAnsiTheme="minorHAnsi" w:cstheme="minorHAnsi"/>
          <w:i/>
          <w:color w:val="000000"/>
          <w:sz w:val="20"/>
          <w:szCs w:val="21"/>
          <w:lang w:eastAsia="lt-LT"/>
        </w:rPr>
        <w:t xml:space="preserve">ypatingojo statinio statybos vadovo ir </w:t>
      </w:r>
      <w:r>
        <w:rPr>
          <w:rFonts w:asciiTheme="minorHAnsi" w:eastAsiaTheme="minorEastAsia" w:hAnsiTheme="minorHAnsi" w:cstheme="minorHAnsi"/>
          <w:i/>
          <w:color w:val="000000"/>
          <w:sz w:val="20"/>
          <w:szCs w:val="21"/>
          <w:lang w:eastAsia="lt-LT"/>
        </w:rPr>
        <w:t>ne</w:t>
      </w:r>
      <w:r w:rsidRPr="002E2DA8">
        <w:rPr>
          <w:rFonts w:asciiTheme="minorHAnsi" w:eastAsiaTheme="minorEastAsia" w:hAnsiTheme="minorHAnsi" w:cstheme="minorHAnsi"/>
          <w:i/>
          <w:color w:val="000000"/>
          <w:sz w:val="20"/>
          <w:szCs w:val="21"/>
          <w:lang w:eastAsia="lt-LT"/>
        </w:rPr>
        <w:t>ypatingo statinio specialiųjų statybos darbų vadovo pozicijoms užimti.</w:t>
      </w:r>
    </w:p>
    <w:p w14:paraId="256DCEFD" w14:textId="77777777" w:rsidR="0025704E"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p>
    <w:p w14:paraId="00AA84C6" w14:textId="77777777" w:rsidR="0025704E"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Pr>
          <w:rFonts w:asciiTheme="minorHAnsi" w:eastAsiaTheme="minorEastAsia" w:hAnsiTheme="minorHAnsi" w:cstheme="minorHAnsi"/>
          <w:b/>
          <w:i/>
          <w:color w:val="000000"/>
          <w:sz w:val="20"/>
          <w:szCs w:val="21"/>
          <w:lang w:eastAsia="lt-LT"/>
        </w:rPr>
        <w:t>4.</w:t>
      </w:r>
      <w:r w:rsidRPr="00B86B21">
        <w:rPr>
          <w:rFonts w:asciiTheme="minorHAnsi" w:eastAsiaTheme="minorEastAsia" w:hAnsiTheme="minorHAnsi" w:cstheme="minorHAnsi"/>
          <w:b/>
          <w:i/>
          <w:color w:val="000000"/>
          <w:sz w:val="20"/>
          <w:szCs w:val="21"/>
          <w:lang w:eastAsia="lt-LT"/>
        </w:rPr>
        <w:t xml:space="preserve"> Užsienio</w:t>
      </w:r>
      <w:r w:rsidRPr="002E2DA8">
        <w:rPr>
          <w:rFonts w:asciiTheme="minorHAnsi" w:eastAsiaTheme="minorEastAsia" w:hAnsiTheme="minorHAnsi" w:cstheme="minorHAnsi"/>
          <w:b/>
          <w:i/>
          <w:color w:val="000000"/>
          <w:sz w:val="20"/>
          <w:szCs w:val="21"/>
          <w:lang w:eastAsia="lt-LT"/>
        </w:rPr>
        <w:t xml:space="preserve"> šalių </w:t>
      </w:r>
      <w:r>
        <w:rPr>
          <w:rFonts w:asciiTheme="minorHAnsi" w:eastAsiaTheme="minorEastAsia" w:hAnsiTheme="minorHAnsi" w:cstheme="minorHAnsi"/>
          <w:b/>
          <w:i/>
          <w:color w:val="000000"/>
          <w:sz w:val="20"/>
          <w:szCs w:val="21"/>
          <w:lang w:eastAsia="lt-LT"/>
        </w:rPr>
        <w:t xml:space="preserve">projektavimo </w:t>
      </w:r>
      <w:r w:rsidRPr="002E2DA8">
        <w:rPr>
          <w:rFonts w:asciiTheme="minorHAnsi" w:eastAsiaTheme="minorEastAsia" w:hAnsiTheme="minorHAnsi" w:cstheme="minorHAnsi"/>
          <w:b/>
          <w:i/>
          <w:color w:val="000000"/>
          <w:sz w:val="20"/>
          <w:szCs w:val="21"/>
          <w:lang w:eastAsia="lt-LT"/>
        </w:rPr>
        <w:t>specialistai</w:t>
      </w:r>
      <w:r w:rsidRPr="002E2DA8">
        <w:rPr>
          <w:rFonts w:asciiTheme="minorHAnsi" w:eastAsiaTheme="minorEastAsia" w:hAnsiTheme="minorHAnsi" w:cstheme="minorHAnsi"/>
          <w:i/>
          <w:color w:val="000000"/>
          <w:sz w:val="20"/>
          <w:szCs w:val="21"/>
          <w:lang w:eastAsia="lt-LT"/>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28B450A3" w14:textId="77777777" w:rsidR="0025704E"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p>
    <w:p w14:paraId="2886333E" w14:textId="77777777" w:rsidR="0025704E" w:rsidRPr="002E2DA8"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2E2DA8">
        <w:rPr>
          <w:rFonts w:asciiTheme="minorHAnsi" w:eastAsiaTheme="minorEastAsia" w:hAnsiTheme="minorHAnsi" w:cstheme="minorHAnsi"/>
          <w:b/>
          <w:i/>
          <w:color w:val="000000"/>
          <w:sz w:val="20"/>
          <w:szCs w:val="21"/>
          <w:u w:val="single"/>
          <w:lang w:eastAsia="lt-LT"/>
        </w:rPr>
        <w:t>Pastaba</w:t>
      </w:r>
      <w:r w:rsidRPr="002E2DA8">
        <w:rPr>
          <w:rFonts w:asciiTheme="minorHAnsi" w:eastAsiaTheme="minorEastAsia" w:hAnsiTheme="minorHAnsi" w:cstheme="minorHAnsi"/>
          <w:i/>
          <w:color w:val="000000"/>
          <w:sz w:val="20"/>
          <w:szCs w:val="21"/>
          <w:lang w:eastAsia="lt-LT"/>
        </w:rPr>
        <w:t>: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3F688F14" w14:textId="77777777" w:rsidR="0025704E" w:rsidRPr="002E2DA8" w:rsidRDefault="0025704E" w:rsidP="0025704E">
      <w:pPr>
        <w:spacing w:line="20" w:lineRule="atLeast"/>
        <w:contextualSpacing/>
        <w:jc w:val="both"/>
        <w:rPr>
          <w:rFonts w:asciiTheme="minorHAnsi" w:eastAsiaTheme="minorEastAsia" w:hAnsiTheme="minorHAnsi" w:cstheme="minorHAnsi"/>
          <w:i/>
          <w:color w:val="000000"/>
          <w:sz w:val="20"/>
          <w:szCs w:val="21"/>
          <w:lang w:eastAsia="lt-LT"/>
        </w:rPr>
      </w:pPr>
      <w:r w:rsidRPr="002E2DA8">
        <w:rPr>
          <w:rFonts w:asciiTheme="minorHAnsi" w:eastAsiaTheme="minorEastAsia" w:hAnsiTheme="minorHAnsi" w:cstheme="minorHAnsi"/>
          <w:i/>
          <w:color w:val="000000"/>
          <w:sz w:val="20"/>
          <w:szCs w:val="21"/>
          <w:lang w:eastAsia="lt-LT"/>
        </w:rPr>
        <w:t>trečiojoje šalyje įgyta architekto profesinė kvalifikacija pripažįstama vadovaujantis „Trečiųjų šalių piliečių architekto profesinės kvalifikacijos pripažinimo Lietuvos Respublikoje tvarkos aprašu“.</w:t>
      </w:r>
    </w:p>
    <w:p w14:paraId="7387CA73" w14:textId="513F55DD" w:rsidR="003042C4" w:rsidRPr="000B21D1" w:rsidRDefault="003042C4" w:rsidP="000B21D1">
      <w:pPr>
        <w:spacing w:after="160" w:line="276" w:lineRule="auto"/>
        <w:contextualSpacing/>
        <w:jc w:val="both"/>
        <w:rPr>
          <w:rFonts w:ascii="Arial" w:eastAsiaTheme="minorHAnsi" w:hAnsi="Arial" w:cs="Arial"/>
          <w:sz w:val="20"/>
          <w:szCs w:val="20"/>
        </w:rPr>
      </w:pPr>
    </w:p>
    <w:p w14:paraId="6BB619B0" w14:textId="77777777" w:rsidR="009E6B01" w:rsidRPr="002E2DA8" w:rsidRDefault="009E6B01" w:rsidP="009E6B01">
      <w:pPr>
        <w:spacing w:line="20" w:lineRule="atLeast"/>
        <w:contextualSpacing/>
        <w:jc w:val="both"/>
        <w:rPr>
          <w:rFonts w:asciiTheme="minorHAnsi" w:eastAsiaTheme="minorEastAsia" w:hAnsiTheme="minorHAnsi" w:cstheme="minorHAnsi"/>
          <w:i/>
          <w:color w:val="000000"/>
          <w:sz w:val="20"/>
          <w:szCs w:val="21"/>
          <w:lang w:eastAsia="lt-LT"/>
        </w:rPr>
      </w:pPr>
    </w:p>
    <w:p w14:paraId="340B6FB2" w14:textId="77777777" w:rsidR="003042C4" w:rsidRDefault="003042C4" w:rsidP="003042C4">
      <w:pPr>
        <w:jc w:val="both"/>
        <w:rPr>
          <w:rFonts w:ascii="Arial" w:eastAsiaTheme="minorHAnsi" w:hAnsi="Arial" w:cs="Arial"/>
          <w:sz w:val="20"/>
          <w:szCs w:val="20"/>
        </w:rPr>
      </w:pPr>
      <w:r w:rsidRPr="00E71D05">
        <w:rPr>
          <w:rFonts w:ascii="Arial" w:eastAsiaTheme="minorHAnsi" w:hAnsi="Arial" w:cs="Arial"/>
          <w:sz w:val="20"/>
          <w:szCs w:val="20"/>
        </w:rPr>
        <w:tab/>
      </w:r>
    </w:p>
    <w:p w14:paraId="35C8D6E2" w14:textId="1704E261" w:rsidR="003042C4" w:rsidRDefault="003042C4" w:rsidP="003042C4">
      <w:pPr>
        <w:numPr>
          <w:ilvl w:val="0"/>
          <w:numId w:val="1"/>
        </w:numPr>
        <w:spacing w:after="160" w:line="276" w:lineRule="auto"/>
        <w:ind w:left="142" w:firstLine="567"/>
        <w:contextualSpacing/>
        <w:jc w:val="both"/>
        <w:rPr>
          <w:rFonts w:ascii="Arial" w:eastAsiaTheme="minorHAnsi" w:hAnsi="Arial" w:cs="Arial"/>
          <w:sz w:val="20"/>
          <w:szCs w:val="20"/>
        </w:rPr>
      </w:pPr>
      <w:r>
        <w:rPr>
          <w:rFonts w:ascii="Arial" w:eastAsiaTheme="minorHAnsi" w:hAnsi="Arial" w:cs="Arial"/>
          <w:sz w:val="20"/>
          <w:szCs w:val="20"/>
        </w:rPr>
        <w:t>A</w:t>
      </w:r>
      <w:r w:rsidRPr="00E71D05">
        <w:rPr>
          <w:rFonts w:ascii="Arial" w:eastAsiaTheme="minorHAnsi" w:hAnsi="Arial" w:cs="Arial"/>
          <w:sz w:val="20"/>
          <w:szCs w:val="20"/>
        </w:rPr>
        <w:t xml:space="preserve">plinkos apsaugos vadybos </w:t>
      </w:r>
      <w:r>
        <w:rPr>
          <w:rFonts w:ascii="Arial" w:eastAsiaTheme="minorHAnsi" w:hAnsi="Arial" w:cs="Arial"/>
          <w:sz w:val="20"/>
          <w:szCs w:val="20"/>
        </w:rPr>
        <w:t>priemonės</w:t>
      </w:r>
      <w:r w:rsidR="000E0EA0">
        <w:rPr>
          <w:rFonts w:ascii="Arial" w:eastAsiaTheme="minorHAnsi" w:hAnsi="Arial" w:cs="Arial"/>
          <w:sz w:val="20"/>
          <w:szCs w:val="20"/>
        </w:rPr>
        <w:t>:</w:t>
      </w:r>
    </w:p>
    <w:p w14:paraId="74E8600F" w14:textId="77777777" w:rsidR="003042C4" w:rsidRDefault="003042C4" w:rsidP="003042C4">
      <w:pPr>
        <w:jc w:val="both"/>
        <w:rPr>
          <w:rFonts w:ascii="Arial" w:eastAsiaTheme="minorHAnsi" w:hAnsi="Arial" w:cs="Arial"/>
          <w:sz w:val="20"/>
          <w:szCs w:val="20"/>
        </w:rPr>
      </w:pPr>
    </w:p>
    <w:tbl>
      <w:tblPr>
        <w:tblStyle w:val="TableGrid3"/>
        <w:tblW w:w="9962" w:type="dxa"/>
        <w:tblLook w:val="04A0" w:firstRow="1" w:lastRow="0" w:firstColumn="1" w:lastColumn="0" w:noHBand="0" w:noVBand="1"/>
      </w:tblPr>
      <w:tblGrid>
        <w:gridCol w:w="498"/>
        <w:gridCol w:w="4188"/>
        <w:gridCol w:w="2825"/>
        <w:gridCol w:w="2451"/>
      </w:tblGrid>
      <w:tr w:rsidR="003042C4" w:rsidRPr="0025704E" w14:paraId="7228BE49" w14:textId="77777777" w:rsidTr="0025704E">
        <w:trPr>
          <w:cantSplit/>
          <w:trHeight w:val="710"/>
          <w:tblHeader/>
        </w:trPr>
        <w:tc>
          <w:tcPr>
            <w:tcW w:w="4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BA15FD" w14:textId="77777777" w:rsidR="003042C4" w:rsidRPr="0025704E" w:rsidRDefault="003042C4" w:rsidP="0025704E">
            <w:pPr>
              <w:spacing w:before="120" w:after="240" w:line="240" w:lineRule="exact"/>
              <w:contextualSpacing/>
              <w:jc w:val="both"/>
              <w:rPr>
                <w:rFonts w:asciiTheme="minorHAnsi" w:eastAsiaTheme="minorHAnsi" w:hAnsiTheme="minorHAnsi" w:cstheme="minorHAnsi"/>
                <w:b/>
                <w:sz w:val="22"/>
                <w:szCs w:val="22"/>
              </w:rPr>
            </w:pPr>
            <w:r w:rsidRPr="0025704E">
              <w:rPr>
                <w:rFonts w:asciiTheme="minorHAnsi" w:eastAsiaTheme="minorHAnsi" w:hAnsiTheme="minorHAnsi" w:cstheme="minorHAnsi"/>
                <w:b/>
                <w:sz w:val="22"/>
                <w:szCs w:val="22"/>
              </w:rPr>
              <w:t>Eil. Nr.</w:t>
            </w:r>
          </w:p>
        </w:tc>
        <w:tc>
          <w:tcPr>
            <w:tcW w:w="42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6E8F51" w14:textId="77777777" w:rsidR="003042C4" w:rsidRPr="0025704E" w:rsidRDefault="003042C4" w:rsidP="0025704E">
            <w:pPr>
              <w:spacing w:before="120" w:after="240" w:line="240" w:lineRule="exact"/>
              <w:contextualSpacing/>
              <w:jc w:val="both"/>
              <w:rPr>
                <w:rFonts w:asciiTheme="minorHAnsi" w:eastAsiaTheme="minorHAnsi" w:hAnsiTheme="minorHAnsi" w:cstheme="minorHAnsi"/>
                <w:b/>
                <w:sz w:val="22"/>
                <w:szCs w:val="22"/>
              </w:rPr>
            </w:pPr>
            <w:r w:rsidRPr="0025704E">
              <w:rPr>
                <w:rFonts w:asciiTheme="minorHAnsi" w:eastAsiaTheme="minorHAnsi" w:hAnsiTheme="minorHAnsi" w:cstheme="minorHAnsi"/>
                <w:b/>
                <w:sz w:val="22"/>
                <w:szCs w:val="22"/>
              </w:rPr>
              <w:t>Reikalavimas dėl aplinkos apsaugos vadybos sistemos standartų laikymosi</w:t>
            </w:r>
          </w:p>
          <w:p w14:paraId="2AEA4C2D" w14:textId="27519284" w:rsidR="000E0EA0" w:rsidRPr="0025704E" w:rsidRDefault="000E0EA0" w:rsidP="0025704E">
            <w:pPr>
              <w:spacing w:before="120" w:after="240" w:line="240" w:lineRule="exact"/>
              <w:contextualSpacing/>
              <w:jc w:val="both"/>
              <w:rPr>
                <w:rFonts w:asciiTheme="minorHAnsi" w:eastAsiaTheme="minorHAnsi" w:hAnsiTheme="minorHAnsi" w:cstheme="minorHAnsi"/>
                <w:b/>
                <w:sz w:val="22"/>
                <w:szCs w:val="22"/>
              </w:rPr>
            </w:pP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7915D6" w14:textId="77777777" w:rsidR="003042C4" w:rsidRPr="0025704E" w:rsidRDefault="003042C4" w:rsidP="0025704E">
            <w:pPr>
              <w:autoSpaceDE w:val="0"/>
              <w:autoSpaceDN w:val="0"/>
              <w:adjustRightInd w:val="0"/>
              <w:spacing w:before="120" w:after="240" w:line="240" w:lineRule="exact"/>
              <w:contextualSpacing/>
              <w:jc w:val="both"/>
              <w:rPr>
                <w:rFonts w:asciiTheme="minorHAnsi" w:eastAsiaTheme="minorHAnsi" w:hAnsiTheme="minorHAnsi" w:cstheme="minorHAnsi"/>
                <w:b/>
                <w:sz w:val="22"/>
                <w:szCs w:val="22"/>
              </w:rPr>
            </w:pPr>
            <w:r w:rsidRPr="0025704E">
              <w:rPr>
                <w:rFonts w:asciiTheme="minorHAnsi" w:eastAsiaTheme="minorHAnsi" w:hAnsiTheme="minorHAnsi" w:cstheme="minorHAnsi"/>
                <w:b/>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47BB7D" w14:textId="77777777" w:rsidR="003042C4" w:rsidRPr="0025704E" w:rsidRDefault="003042C4" w:rsidP="0025704E">
            <w:pPr>
              <w:autoSpaceDE w:val="0"/>
              <w:autoSpaceDN w:val="0"/>
              <w:adjustRightInd w:val="0"/>
              <w:spacing w:before="120" w:after="240" w:line="240" w:lineRule="exact"/>
              <w:contextualSpacing/>
              <w:jc w:val="both"/>
              <w:rPr>
                <w:rFonts w:asciiTheme="minorHAnsi" w:eastAsiaTheme="minorHAnsi" w:hAnsiTheme="minorHAnsi" w:cstheme="minorHAnsi"/>
                <w:b/>
                <w:sz w:val="22"/>
                <w:szCs w:val="22"/>
              </w:rPr>
            </w:pPr>
            <w:r w:rsidRPr="0025704E">
              <w:rPr>
                <w:rFonts w:asciiTheme="minorHAnsi" w:eastAsiaTheme="minorHAnsi" w:hAnsiTheme="minorHAnsi" w:cstheme="minorHAnsi"/>
                <w:b/>
                <w:sz w:val="22"/>
                <w:szCs w:val="22"/>
              </w:rPr>
              <w:t>Subjektas, kuris turi atitikti reikalavimą</w:t>
            </w:r>
          </w:p>
          <w:p w14:paraId="1BF070EC" w14:textId="77777777" w:rsidR="003042C4" w:rsidRPr="0025704E" w:rsidRDefault="003042C4" w:rsidP="0025704E">
            <w:pPr>
              <w:autoSpaceDE w:val="0"/>
              <w:autoSpaceDN w:val="0"/>
              <w:adjustRightInd w:val="0"/>
              <w:spacing w:before="120" w:after="240" w:line="240" w:lineRule="exact"/>
              <w:contextualSpacing/>
              <w:jc w:val="both"/>
              <w:rPr>
                <w:rFonts w:asciiTheme="minorHAnsi" w:eastAsiaTheme="minorHAnsi" w:hAnsiTheme="minorHAnsi" w:cstheme="minorHAnsi"/>
                <w:b/>
                <w:sz w:val="22"/>
                <w:szCs w:val="22"/>
              </w:rPr>
            </w:pPr>
          </w:p>
        </w:tc>
      </w:tr>
      <w:tr w:rsidR="003042C4" w:rsidRPr="0025704E" w14:paraId="34D0B27B" w14:textId="77777777" w:rsidTr="00C87A0C">
        <w:tc>
          <w:tcPr>
            <w:tcW w:w="421" w:type="dxa"/>
            <w:tcBorders>
              <w:top w:val="single" w:sz="4" w:space="0" w:color="000000"/>
              <w:left w:val="single" w:sz="4" w:space="0" w:color="000000"/>
              <w:bottom w:val="single" w:sz="4" w:space="0" w:color="000000"/>
              <w:right w:val="single" w:sz="4" w:space="0" w:color="000000"/>
            </w:tcBorders>
            <w:hideMark/>
          </w:tcPr>
          <w:p w14:paraId="2018EB56" w14:textId="3640C074" w:rsidR="003042C4" w:rsidRPr="0025704E" w:rsidRDefault="000E0EA0" w:rsidP="00C87A0C">
            <w:pPr>
              <w:spacing w:line="20" w:lineRule="atLeast"/>
              <w:contextualSpacing/>
              <w:jc w:val="both"/>
              <w:rPr>
                <w:rFonts w:asciiTheme="minorHAnsi" w:eastAsiaTheme="minorEastAsia" w:hAnsiTheme="minorHAnsi" w:cstheme="minorHAnsi"/>
                <w:color w:val="000000"/>
                <w:sz w:val="22"/>
                <w:szCs w:val="22"/>
              </w:rPr>
            </w:pPr>
            <w:r w:rsidRPr="0025704E">
              <w:rPr>
                <w:rFonts w:asciiTheme="minorHAnsi" w:eastAsiaTheme="minorEastAsia" w:hAnsiTheme="minorHAnsi" w:cstheme="minorHAnsi"/>
                <w:color w:val="000000"/>
                <w:sz w:val="22"/>
                <w:szCs w:val="22"/>
              </w:rPr>
              <w:t>1</w:t>
            </w:r>
            <w:r w:rsidR="003042C4" w:rsidRPr="0025704E">
              <w:rPr>
                <w:rFonts w:asciiTheme="minorHAnsi" w:eastAsiaTheme="minorEastAsia" w:hAnsiTheme="minorHAnsi" w:cstheme="minorHAnsi"/>
                <w:color w:val="000000"/>
                <w:sz w:val="22"/>
                <w:szCs w:val="22"/>
              </w:rPr>
              <w:t>.</w:t>
            </w:r>
          </w:p>
        </w:tc>
        <w:tc>
          <w:tcPr>
            <w:tcW w:w="4232" w:type="dxa"/>
            <w:tcBorders>
              <w:top w:val="single" w:sz="4" w:space="0" w:color="000000"/>
              <w:left w:val="single" w:sz="4" w:space="0" w:color="000000"/>
              <w:bottom w:val="single" w:sz="4" w:space="0" w:color="000000"/>
              <w:right w:val="single" w:sz="4" w:space="0" w:color="000000"/>
            </w:tcBorders>
            <w:hideMark/>
          </w:tcPr>
          <w:p w14:paraId="7708FC9C"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r w:rsidRPr="0025704E">
              <w:rPr>
                <w:rFonts w:asciiTheme="minorHAnsi" w:eastAsiaTheme="minorEastAsia" w:hAnsiTheme="minorHAnsi" w:cstheme="minorHAnsi"/>
                <w:color w:val="000000"/>
                <w:sz w:val="22"/>
                <w:szCs w:val="22"/>
              </w:rPr>
              <w:t xml:space="preserve">Tiekėjas perkamiems </w:t>
            </w:r>
            <w:r w:rsidRPr="0025704E">
              <w:rPr>
                <w:rFonts w:asciiTheme="minorHAnsi" w:eastAsiaTheme="minorEastAsia" w:hAnsiTheme="minorHAnsi" w:cstheme="minorHAnsi"/>
                <w:b/>
                <w:bCs/>
                <w:color w:val="000000"/>
                <w:sz w:val="22"/>
                <w:szCs w:val="22"/>
              </w:rPr>
              <w:t>statybos darbams</w:t>
            </w:r>
            <w:r w:rsidRPr="0025704E">
              <w:rPr>
                <w:rFonts w:asciiTheme="minorHAnsi" w:eastAsiaTheme="minorEastAsia" w:hAnsiTheme="minorHAnsi" w:cstheme="minorHAnsi"/>
                <w:color w:val="000000"/>
                <w:sz w:val="22"/>
                <w:szCs w:val="22"/>
              </w:rPr>
              <w:t xml:space="preserve"> taiko aplinkos apsaugos vadybos sistemos reikalavimus pagal standartą LST EN ISO 14001 arba Europos Sąjungos aplinkos apsaugos vadybos ir audito sistemą (angl. </w:t>
            </w:r>
            <w:r w:rsidRPr="0025704E">
              <w:rPr>
                <w:rFonts w:asciiTheme="minorHAnsi" w:eastAsiaTheme="minorEastAsia" w:hAnsiTheme="minorHAnsi" w:cstheme="minorHAnsi"/>
                <w:color w:val="000000"/>
                <w:sz w:val="22"/>
                <w:szCs w:val="22"/>
                <w:lang w:val="en-GB"/>
              </w:rPr>
              <w:t>Eco–Management and Audit Scheme</w:t>
            </w:r>
            <w:r w:rsidRPr="0025704E">
              <w:rPr>
                <w:rFonts w:asciiTheme="minorHAnsi" w:eastAsiaTheme="minorEastAsia" w:hAnsiTheme="minorHAnsi" w:cstheme="minorHAnsi"/>
                <w:color w:val="000000"/>
                <w:sz w:val="22"/>
                <w:szCs w:val="22"/>
              </w:rPr>
              <w:t xml:space="preserve">, EMAS) arba kitas aplinkos apsaugos vadybos </w:t>
            </w:r>
            <w:r w:rsidRPr="0025704E">
              <w:rPr>
                <w:rFonts w:asciiTheme="minorHAnsi" w:eastAsiaTheme="minorEastAsia" w:hAnsiTheme="minorHAnsi" w:cstheme="minorHAnsi"/>
                <w:color w:val="000000"/>
                <w:sz w:val="22"/>
                <w:szCs w:val="22"/>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ECFD99E"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r w:rsidRPr="0025704E">
              <w:rPr>
                <w:rFonts w:asciiTheme="minorHAnsi" w:eastAsiaTheme="minorEastAsia" w:hAnsiTheme="minorHAnsi" w:cstheme="minorHAnsi"/>
                <w:color w:val="000000"/>
                <w:sz w:val="22"/>
                <w:szCs w:val="22"/>
              </w:rPr>
              <w:lastRenderedPageBreak/>
              <w:t xml:space="preserve">Nepriklausomos įstaigos išduoto galiojančio sertifikato, patvirtinančio, kad tiekėjas laikosi reikalaujamos aplinkos apsaugos vadybos sistemos </w:t>
            </w:r>
            <w:r w:rsidRPr="0025704E">
              <w:rPr>
                <w:rFonts w:asciiTheme="minorHAnsi" w:eastAsiaTheme="minorEastAsia" w:hAnsiTheme="minorHAnsi" w:cstheme="minorHAnsi"/>
                <w:color w:val="000000"/>
                <w:sz w:val="22"/>
                <w:szCs w:val="22"/>
              </w:rPr>
              <w:lastRenderedPageBreak/>
              <w:t>standartų, skaitmeninė kopija.</w:t>
            </w:r>
          </w:p>
          <w:p w14:paraId="76DC606E"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p>
          <w:p w14:paraId="7F6C5A96"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r w:rsidRPr="0025704E">
              <w:rPr>
                <w:rFonts w:asciiTheme="minorHAnsi" w:eastAsiaTheme="minorEastAsia" w:hAnsiTheme="minorHAnsi" w:cstheme="minorHAnsi"/>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ADC2BCB"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p>
          <w:p w14:paraId="6B88FBF6"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136F7E5" w14:textId="77777777" w:rsidR="003042C4" w:rsidRPr="0025704E" w:rsidRDefault="003042C4" w:rsidP="00C87A0C">
            <w:pPr>
              <w:autoSpaceDE w:val="0"/>
              <w:autoSpaceDN w:val="0"/>
              <w:adjustRightInd w:val="0"/>
              <w:spacing w:line="20" w:lineRule="atLeast"/>
              <w:contextualSpacing/>
              <w:jc w:val="both"/>
              <w:rPr>
                <w:rFonts w:asciiTheme="minorHAnsi" w:eastAsiaTheme="minorEastAsia" w:hAnsiTheme="minorHAnsi" w:cstheme="minorHAnsi"/>
                <w:color w:val="000000"/>
                <w:sz w:val="22"/>
                <w:szCs w:val="22"/>
              </w:rPr>
            </w:pPr>
            <w:r w:rsidRPr="0025704E">
              <w:rPr>
                <w:rFonts w:asciiTheme="minorHAnsi" w:eastAsiaTheme="minorEastAsia" w:hAnsiTheme="minorHAnsi" w:cstheme="minorHAnsi"/>
                <w:color w:val="000000"/>
                <w:sz w:val="22"/>
                <w:szCs w:val="22"/>
              </w:rPr>
              <w:lastRenderedPageBreak/>
              <w:t xml:space="preserve">1) Jei bendrą pasiūlymą pateikia tiekėjų grupė, aplinkos apsaugos vadybos sistemos reikalavimus turi atitikti ir tai patvirtinančius dokumentus pateikti </w:t>
            </w:r>
            <w:r w:rsidRPr="0025704E">
              <w:rPr>
                <w:rFonts w:asciiTheme="minorHAnsi" w:eastAsiaTheme="minorEastAsia" w:hAnsiTheme="minorHAnsi" w:cstheme="minorHAnsi"/>
                <w:color w:val="000000"/>
                <w:sz w:val="22"/>
                <w:szCs w:val="22"/>
              </w:rPr>
              <w:lastRenderedPageBreak/>
              <w:t>bent vienas tiekėjų grupės narys arba visi tiekėjų grupės nariai kartu, atitinkamai pagal tai, kuriuos įsipareigojimus pirkimo sutarčiai vykdyti prisiima tiekėjų grupės narys.</w:t>
            </w:r>
          </w:p>
        </w:tc>
      </w:tr>
    </w:tbl>
    <w:p w14:paraId="455BEB8E" w14:textId="77777777" w:rsidR="003042C4" w:rsidRDefault="003042C4" w:rsidP="003042C4">
      <w:pPr>
        <w:rPr>
          <w:rFonts w:ascii="Arial" w:eastAsia="Calibri" w:hAnsi="Arial" w:cs="Arial"/>
          <w:b/>
          <w:sz w:val="21"/>
          <w:szCs w:val="21"/>
          <w:lang w:eastAsia="lt-LT"/>
        </w:rPr>
      </w:pPr>
    </w:p>
    <w:p w14:paraId="726887E1" w14:textId="77777777" w:rsidR="003042C4" w:rsidRDefault="003042C4" w:rsidP="003042C4">
      <w:pPr>
        <w:rPr>
          <w:rFonts w:ascii="Arial" w:eastAsia="Calibri" w:hAnsi="Arial" w:cs="Arial"/>
          <w:b/>
          <w:sz w:val="21"/>
          <w:szCs w:val="21"/>
          <w:lang w:eastAsia="lt-LT"/>
        </w:rPr>
      </w:pPr>
      <w:r>
        <w:rPr>
          <w:rFonts w:ascii="Arial" w:eastAsia="Calibri" w:hAnsi="Arial" w:cs="Arial"/>
          <w:b/>
          <w:sz w:val="21"/>
          <w:szCs w:val="21"/>
          <w:lang w:eastAsia="lt-LT"/>
        </w:rPr>
        <w:br w:type="page"/>
      </w:r>
    </w:p>
    <w:p w14:paraId="2F31AA71" w14:textId="77777777" w:rsidR="003042C4" w:rsidRDefault="003042C4" w:rsidP="003042C4">
      <w:pPr>
        <w:keepNext/>
        <w:keepLines/>
        <w:spacing w:before="120"/>
        <w:ind w:left="5103"/>
        <w:outlineLvl w:val="1"/>
        <w:rPr>
          <w:rFonts w:ascii="Arial" w:eastAsia="Calibri" w:hAnsi="Arial" w:cs="Arial"/>
          <w:b/>
          <w:sz w:val="21"/>
          <w:szCs w:val="21"/>
          <w:lang w:eastAsia="lt-LT"/>
        </w:rPr>
      </w:pPr>
      <w:r w:rsidRPr="00565171">
        <w:rPr>
          <w:rFonts w:ascii="Arial" w:eastAsia="Calibri" w:hAnsi="Arial" w:cs="Arial"/>
          <w:b/>
          <w:sz w:val="21"/>
          <w:szCs w:val="21"/>
          <w:lang w:eastAsia="lt-LT"/>
        </w:rPr>
        <w:lastRenderedPageBreak/>
        <w:t xml:space="preserve">Pirkimo sąlygų 4 priedas „EBVPD“ </w:t>
      </w:r>
    </w:p>
    <w:p w14:paraId="1F647384"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6BB046D9"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649AE000" w14:textId="77777777" w:rsidR="003042C4" w:rsidRDefault="003042C4" w:rsidP="003042C4">
      <w:pPr>
        <w:keepNext/>
        <w:keepLines/>
        <w:spacing w:before="120"/>
        <w:ind w:left="5103"/>
        <w:outlineLvl w:val="1"/>
        <w:rPr>
          <w:rFonts w:ascii="Arial" w:eastAsia="Calibri" w:hAnsi="Arial" w:cs="Arial"/>
          <w:b/>
          <w:sz w:val="21"/>
          <w:szCs w:val="21"/>
          <w:lang w:eastAsia="lt-LT"/>
        </w:rPr>
      </w:pPr>
    </w:p>
    <w:p w14:paraId="249052DE" w14:textId="77777777" w:rsidR="003042C4" w:rsidRPr="00565171" w:rsidRDefault="003042C4" w:rsidP="003042C4">
      <w:pPr>
        <w:keepNext/>
        <w:keepLines/>
        <w:spacing w:before="120"/>
        <w:ind w:left="5103"/>
        <w:outlineLvl w:val="1"/>
        <w:rPr>
          <w:rFonts w:ascii="Arial" w:eastAsiaTheme="majorEastAsia" w:hAnsi="Arial" w:cs="Arial"/>
          <w:b/>
          <w:sz w:val="21"/>
          <w:szCs w:val="21"/>
          <w:lang w:eastAsia="lt-LT"/>
        </w:rPr>
      </w:pPr>
    </w:p>
    <w:p w14:paraId="4FC7D395" w14:textId="77777777" w:rsidR="003042C4" w:rsidRPr="00565171" w:rsidRDefault="003042C4" w:rsidP="003042C4">
      <w:pPr>
        <w:numPr>
          <w:ilvl w:val="1"/>
          <w:numId w:val="0"/>
        </w:numPr>
        <w:spacing w:after="240" w:line="276" w:lineRule="auto"/>
        <w:jc w:val="center"/>
        <w:rPr>
          <w:rFonts w:ascii="Arial" w:eastAsiaTheme="minorEastAsia" w:hAnsi="Arial" w:cs="Arial"/>
          <w:b/>
          <w:bCs/>
          <w:caps/>
          <w:smallCaps/>
          <w:spacing w:val="20"/>
          <w:szCs w:val="28"/>
          <w:lang w:eastAsia="lt-LT"/>
        </w:rPr>
      </w:pPr>
      <w:r w:rsidRPr="00565171">
        <w:rPr>
          <w:rFonts w:ascii="Arial" w:eastAsiaTheme="minorEastAsia" w:hAnsi="Arial" w:cs="Arial"/>
          <w:b/>
          <w:caps/>
          <w:spacing w:val="20"/>
          <w:szCs w:val="28"/>
          <w:lang w:eastAsia="lt-LT"/>
        </w:rPr>
        <w:t>EUROPOS BENDRASIS VIEŠŲJŲ PIRKIMŲ DOKUMENTAS</w:t>
      </w:r>
    </w:p>
    <w:p w14:paraId="400CD92A" w14:textId="77777777" w:rsidR="003042C4" w:rsidRPr="00565171" w:rsidRDefault="003042C4" w:rsidP="003042C4">
      <w:pPr>
        <w:spacing w:after="160" w:line="276" w:lineRule="auto"/>
        <w:jc w:val="both"/>
        <w:rPr>
          <w:rFonts w:ascii="Arial" w:eastAsiaTheme="minorEastAsia" w:hAnsi="Arial" w:cs="Arial"/>
          <w:sz w:val="22"/>
          <w:szCs w:val="22"/>
          <w:lang w:eastAsia="lt-LT"/>
        </w:rPr>
      </w:pPr>
      <w:r w:rsidRPr="00565171">
        <w:rPr>
          <w:rFonts w:ascii="Arial" w:eastAsiaTheme="minorEastAsia" w:hAnsi="Arial" w:cs="Arial"/>
          <w:sz w:val="22"/>
          <w:szCs w:val="22"/>
          <w:lang w:eastAsia="lt-LT"/>
        </w:rPr>
        <w:t>„Europos bendrasis viešųjų pirkimų dokumentas (EBVPD)“</w:t>
      </w:r>
      <w:r w:rsidRPr="00565171">
        <w:rPr>
          <w:rFonts w:ascii="Arial" w:eastAsia="Calibri" w:hAnsi="Arial" w:cs="Arial"/>
          <w:szCs w:val="21"/>
          <w:lang w:eastAsia="lt-LT"/>
        </w:rPr>
        <w:t xml:space="preserve"> </w:t>
      </w:r>
      <w:r w:rsidRPr="00565171">
        <w:rPr>
          <w:rFonts w:ascii="Arial" w:eastAsiaTheme="minorEastAsia" w:hAnsi="Arial" w:cs="Arial"/>
          <w:sz w:val="22"/>
          <w:szCs w:val="22"/>
          <w:lang w:eastAsia="lt-LT"/>
        </w:rPr>
        <w:t>pateikiama atskiru dokumentu.</w:t>
      </w:r>
    </w:p>
    <w:p w14:paraId="47F3F886" w14:textId="77777777" w:rsidR="003042C4" w:rsidRPr="00565171" w:rsidRDefault="003042C4" w:rsidP="003042C4">
      <w:pPr>
        <w:spacing w:after="160" w:line="276" w:lineRule="auto"/>
        <w:jc w:val="center"/>
        <w:rPr>
          <w:rFonts w:ascii="Arial" w:eastAsiaTheme="minorEastAsia" w:hAnsi="Arial" w:cs="Arial"/>
          <w:smallCaps/>
          <w:sz w:val="22"/>
          <w:szCs w:val="22"/>
          <w:lang w:eastAsia="lt-LT"/>
        </w:rPr>
      </w:pPr>
      <w:r w:rsidRPr="00565171">
        <w:rPr>
          <w:rFonts w:ascii="Arial" w:eastAsiaTheme="minorEastAsia" w:hAnsi="Arial" w:cs="Arial"/>
          <w:smallCaps/>
          <w:sz w:val="22"/>
          <w:szCs w:val="22"/>
          <w:lang w:eastAsia="lt-LT"/>
        </w:rPr>
        <w:t>__________</w:t>
      </w:r>
    </w:p>
    <w:p w14:paraId="75920577" w14:textId="77777777" w:rsidR="003042C4" w:rsidRDefault="003042C4" w:rsidP="003042C4">
      <w:pPr>
        <w:keepNext/>
        <w:keepLines/>
        <w:spacing w:before="120"/>
        <w:outlineLvl w:val="1"/>
        <w:rPr>
          <w:rFonts w:ascii="Arial" w:eastAsia="Calibri" w:hAnsi="Arial" w:cs="Arial"/>
          <w:b/>
          <w:sz w:val="21"/>
          <w:szCs w:val="21"/>
          <w:lang w:eastAsia="lt-LT"/>
        </w:rPr>
      </w:pPr>
    </w:p>
    <w:p w14:paraId="7DE8AFCC" w14:textId="77777777" w:rsidR="003042C4" w:rsidRDefault="003042C4" w:rsidP="003042C4"/>
    <w:p w14:paraId="31E3A93D" w14:textId="77777777" w:rsidR="00AD4D6C" w:rsidRDefault="00AD4D6C"/>
    <w:sectPr w:rsidR="00AD4D6C" w:rsidSect="000E107B">
      <w:pgSz w:w="12240" w:h="15840"/>
      <w:pgMar w:top="851" w:right="1041" w:bottom="1134" w:left="1276"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99408" w16cex:dateUtc="2026-05-21T11:24:00Z"/>
  <w16cex:commentExtensible w16cex:durableId="2DB99401" w16cex:dateUtc="2026-05-21T11:24:00Z"/>
  <w16cex:commentExtensible w16cex:durableId="2DB993F3" w16cex:dateUtc="2026-05-21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17334" w16cid:durableId="2DB99408"/>
  <w16cid:commentId w16cid:paraId="26D7788E" w16cid:durableId="2DB99401"/>
  <w16cid:commentId w16cid:paraId="20C29ACA" w16cid:durableId="2DB993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FD"/>
    <w:rsid w:val="000B21D1"/>
    <w:rsid w:val="000E0EA0"/>
    <w:rsid w:val="00245625"/>
    <w:rsid w:val="0025704E"/>
    <w:rsid w:val="002E2DA8"/>
    <w:rsid w:val="003042C4"/>
    <w:rsid w:val="00357644"/>
    <w:rsid w:val="003A16CF"/>
    <w:rsid w:val="003C3A22"/>
    <w:rsid w:val="003E1FB0"/>
    <w:rsid w:val="00440638"/>
    <w:rsid w:val="004676BF"/>
    <w:rsid w:val="005025E2"/>
    <w:rsid w:val="007242FA"/>
    <w:rsid w:val="00773A31"/>
    <w:rsid w:val="00780E21"/>
    <w:rsid w:val="007F00CE"/>
    <w:rsid w:val="0082241C"/>
    <w:rsid w:val="00913967"/>
    <w:rsid w:val="009504E9"/>
    <w:rsid w:val="009B71F8"/>
    <w:rsid w:val="009C1D7A"/>
    <w:rsid w:val="009E6B01"/>
    <w:rsid w:val="009F3589"/>
    <w:rsid w:val="00A05EE1"/>
    <w:rsid w:val="00A566F7"/>
    <w:rsid w:val="00A85305"/>
    <w:rsid w:val="00A9477C"/>
    <w:rsid w:val="00AA2AB9"/>
    <w:rsid w:val="00AD4D6C"/>
    <w:rsid w:val="00B86B21"/>
    <w:rsid w:val="00BF3B42"/>
    <w:rsid w:val="00C31F11"/>
    <w:rsid w:val="00CA02B1"/>
    <w:rsid w:val="00CD3601"/>
    <w:rsid w:val="00D001F6"/>
    <w:rsid w:val="00D6436A"/>
    <w:rsid w:val="00E00CFD"/>
    <w:rsid w:val="00E03461"/>
    <w:rsid w:val="00E24C02"/>
    <w:rsid w:val="00E36B23"/>
    <w:rsid w:val="00E50DE1"/>
    <w:rsid w:val="00EF275C"/>
    <w:rsid w:val="00EF5E3C"/>
    <w:rsid w:val="00F1255D"/>
    <w:rsid w:val="00FA7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8D78"/>
  <w15:chartTrackingRefBased/>
  <w15:docId w15:val="{9AD51444-469F-4E81-98A1-5A283F9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2C4"/>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3042C4"/>
    <w:rPr>
      <w:color w:val="0563C1" w:themeColor="hyperlink"/>
      <w:u w:val="single"/>
    </w:rPr>
  </w:style>
  <w:style w:type="paragraph" w:styleId="Sraopastraipa">
    <w:name w:val="List Paragraph"/>
    <w:basedOn w:val="prastasis"/>
    <w:uiPriority w:val="34"/>
    <w:qFormat/>
    <w:rsid w:val="003042C4"/>
    <w:pPr>
      <w:ind w:left="720"/>
      <w:contextualSpacing/>
    </w:pPr>
  </w:style>
  <w:style w:type="character" w:styleId="Komentaronuoroda">
    <w:name w:val="annotation reference"/>
    <w:basedOn w:val="Numatytasispastraiposriftas"/>
    <w:uiPriority w:val="99"/>
    <w:semiHidden/>
    <w:unhideWhenUsed/>
    <w:rsid w:val="003042C4"/>
    <w:rPr>
      <w:sz w:val="16"/>
      <w:szCs w:val="16"/>
    </w:rPr>
  </w:style>
  <w:style w:type="paragraph" w:styleId="Komentarotekstas">
    <w:name w:val="annotation text"/>
    <w:basedOn w:val="prastasis"/>
    <w:link w:val="KomentarotekstasDiagrama"/>
    <w:uiPriority w:val="99"/>
    <w:semiHidden/>
    <w:unhideWhenUsed/>
    <w:rsid w:val="003042C4"/>
    <w:rPr>
      <w:sz w:val="20"/>
      <w:szCs w:val="20"/>
    </w:rPr>
  </w:style>
  <w:style w:type="character" w:customStyle="1" w:styleId="KomentarotekstasDiagrama">
    <w:name w:val="Komentaro tekstas Diagrama"/>
    <w:basedOn w:val="Numatytasispastraiposriftas"/>
    <w:link w:val="Komentarotekstas"/>
    <w:uiPriority w:val="99"/>
    <w:semiHidden/>
    <w:rsid w:val="003042C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F5E3C"/>
    <w:rPr>
      <w:b/>
      <w:bCs/>
    </w:rPr>
  </w:style>
  <w:style w:type="character" w:customStyle="1" w:styleId="KomentarotemaDiagrama">
    <w:name w:val="Komentaro tema Diagrama"/>
    <w:basedOn w:val="KomentarotekstasDiagrama"/>
    <w:link w:val="Komentarotema"/>
    <w:uiPriority w:val="99"/>
    <w:semiHidden/>
    <w:rsid w:val="00EF5E3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F5E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E3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6705</Words>
  <Characters>3823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Ugnė Čepauskaitė</cp:lastModifiedBy>
  <cp:revision>21</cp:revision>
  <dcterms:created xsi:type="dcterms:W3CDTF">2024-12-02T13:26:00Z</dcterms:created>
  <dcterms:modified xsi:type="dcterms:W3CDTF">2026-05-21T11:35:00Z</dcterms:modified>
</cp:coreProperties>
</file>