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58635" w14:textId="77777777" w:rsidR="006961F2" w:rsidRPr="00ED29B9" w:rsidRDefault="006961F2" w:rsidP="006961F2">
      <w:pPr>
        <w:pStyle w:val="Body2"/>
        <w:tabs>
          <w:tab w:val="left" w:pos="426"/>
        </w:tabs>
        <w:spacing w:after="0"/>
        <w:jc w:val="center"/>
        <w:rPr>
          <w:rFonts w:cs="Times New Roman"/>
          <w:b/>
          <w:color w:val="000000" w:themeColor="text1"/>
          <w:sz w:val="24"/>
          <w:szCs w:val="24"/>
          <w:lang w:val="lt-LT"/>
        </w:rPr>
      </w:pPr>
      <w:r w:rsidRPr="00ED29B9">
        <w:rPr>
          <w:rFonts w:cs="Times New Roman"/>
          <w:b/>
          <w:color w:val="000000" w:themeColor="text1"/>
          <w:sz w:val="24"/>
          <w:szCs w:val="24"/>
          <w:lang w:val="lt-LT"/>
        </w:rPr>
        <w:t>TECHNINĖS SPECIFIKACIJA</w:t>
      </w:r>
    </w:p>
    <w:p w14:paraId="13C46BA5" w14:textId="3A395013" w:rsidR="00D26078" w:rsidRPr="00ED29B9" w:rsidRDefault="004104D4" w:rsidP="004104D4">
      <w:pPr>
        <w:rPr>
          <w:rFonts w:ascii="Times New Roman" w:hAnsi="Times New Roman" w:cs="Times New Roman"/>
          <w:b/>
          <w:color w:val="000000" w:themeColor="text1"/>
        </w:rPr>
      </w:pPr>
      <w:r w:rsidRPr="00ED29B9">
        <w:rPr>
          <w:rFonts w:ascii="Times New Roman" w:hAnsi="Times New Roman" w:cs="Times New Roman"/>
          <w:b/>
          <w:color w:val="000000" w:themeColor="text1"/>
        </w:rPr>
        <w:t>BENDRIEJI REIKALAVIMAI</w:t>
      </w:r>
    </w:p>
    <w:p w14:paraId="45B3A25F" w14:textId="048033ED" w:rsidR="004E603B" w:rsidRPr="00ED29B9" w:rsidRDefault="004E603B" w:rsidP="004E603B">
      <w:pPr>
        <w:pStyle w:val="Body2"/>
        <w:numPr>
          <w:ilvl w:val="0"/>
          <w:numId w:val="1"/>
        </w:numPr>
        <w:ind w:left="360"/>
        <w:rPr>
          <w:rFonts w:cs="Times New Roman"/>
          <w:color w:val="000000" w:themeColor="text1"/>
          <w:sz w:val="24"/>
          <w:szCs w:val="24"/>
          <w:lang w:val="lt-LT"/>
        </w:rPr>
      </w:pPr>
      <w:r w:rsidRPr="00ED29B9">
        <w:rPr>
          <w:rFonts w:cs="Times New Roman"/>
          <w:color w:val="000000" w:themeColor="text1"/>
          <w:sz w:val="24"/>
          <w:szCs w:val="24"/>
          <w:lang w:val="lt-LT"/>
        </w:rPr>
        <w:t>Baldų pristatymo</w:t>
      </w:r>
      <w:r w:rsidR="00FD4D10" w:rsidRPr="00ED29B9">
        <w:rPr>
          <w:rFonts w:cs="Times New Roman"/>
          <w:color w:val="000000" w:themeColor="text1"/>
          <w:sz w:val="24"/>
          <w:szCs w:val="24"/>
          <w:lang w:val="lt-LT"/>
        </w:rPr>
        <w:t xml:space="preserve"> ir surinkimo</w:t>
      </w:r>
      <w:r w:rsidRPr="00ED29B9">
        <w:rPr>
          <w:rFonts w:cs="Times New Roman"/>
          <w:color w:val="000000" w:themeColor="text1"/>
          <w:sz w:val="24"/>
          <w:szCs w:val="24"/>
          <w:lang w:val="lt-LT"/>
        </w:rPr>
        <w:t xml:space="preserve"> paslauga turi būti įtraukta į pasiūlymo kainą.</w:t>
      </w:r>
    </w:p>
    <w:p w14:paraId="1768FDB1" w14:textId="48A1622D" w:rsidR="004E603B" w:rsidRPr="00ED29B9" w:rsidRDefault="004E603B" w:rsidP="004E603B">
      <w:pPr>
        <w:pStyle w:val="Body2"/>
        <w:numPr>
          <w:ilvl w:val="0"/>
          <w:numId w:val="1"/>
        </w:numPr>
        <w:ind w:left="360"/>
        <w:rPr>
          <w:rFonts w:cs="Times New Roman"/>
          <w:color w:val="000000" w:themeColor="text1"/>
          <w:sz w:val="24"/>
          <w:szCs w:val="24"/>
          <w:lang w:val="lt-LT"/>
        </w:rPr>
      </w:pPr>
      <w:r w:rsidRPr="00ED29B9">
        <w:rPr>
          <w:rFonts w:cs="Times New Roman"/>
          <w:color w:val="000000" w:themeColor="text1"/>
          <w:sz w:val="24"/>
          <w:szCs w:val="24"/>
          <w:lang w:val="lt-LT"/>
        </w:rPr>
        <w:t>Visi baldai turi būti nauji. Gamykliškai restauruoti ar atnaujinti „</w:t>
      </w:r>
      <w:proofErr w:type="spellStart"/>
      <w:r w:rsidRPr="00ED29B9">
        <w:rPr>
          <w:rFonts w:cs="Times New Roman"/>
          <w:color w:val="000000" w:themeColor="text1"/>
          <w:sz w:val="24"/>
          <w:szCs w:val="24"/>
          <w:lang w:val="lt-LT"/>
        </w:rPr>
        <w:t>renew</w:t>
      </w:r>
      <w:proofErr w:type="spellEnd"/>
      <w:r w:rsidRPr="00ED29B9">
        <w:rPr>
          <w:rFonts w:cs="Times New Roman"/>
          <w:color w:val="000000" w:themeColor="text1"/>
          <w:sz w:val="24"/>
          <w:szCs w:val="24"/>
          <w:lang w:val="lt-LT"/>
        </w:rPr>
        <w:t>“</w:t>
      </w:r>
      <w:r w:rsidR="00DC197E" w:rsidRPr="00ED29B9">
        <w:rPr>
          <w:rFonts w:cs="Times New Roman"/>
          <w:color w:val="000000" w:themeColor="text1"/>
          <w:sz w:val="24"/>
          <w:szCs w:val="24"/>
          <w:lang w:val="lt-LT"/>
        </w:rPr>
        <w:t xml:space="preserve"> „</w:t>
      </w:r>
      <w:proofErr w:type="spellStart"/>
      <w:r w:rsidRPr="00ED29B9">
        <w:rPr>
          <w:rFonts w:cs="Times New Roman"/>
          <w:color w:val="000000" w:themeColor="text1"/>
          <w:sz w:val="24"/>
          <w:szCs w:val="24"/>
          <w:lang w:val="lt-LT"/>
        </w:rPr>
        <w:t>refurbished</w:t>
      </w:r>
      <w:proofErr w:type="spellEnd"/>
      <w:r w:rsidRPr="00ED29B9">
        <w:rPr>
          <w:rFonts w:cs="Times New Roman"/>
          <w:color w:val="000000" w:themeColor="text1"/>
          <w:sz w:val="24"/>
          <w:szCs w:val="24"/>
          <w:lang w:val="lt-LT"/>
        </w:rPr>
        <w:t>“ „</w:t>
      </w:r>
      <w:proofErr w:type="spellStart"/>
      <w:r w:rsidRPr="00ED29B9">
        <w:rPr>
          <w:rFonts w:cs="Times New Roman"/>
          <w:color w:val="000000" w:themeColor="text1"/>
          <w:sz w:val="24"/>
          <w:szCs w:val="24"/>
          <w:lang w:val="lt-LT"/>
        </w:rPr>
        <w:t>remarked</w:t>
      </w:r>
      <w:proofErr w:type="spellEnd"/>
      <w:r w:rsidRPr="00ED29B9">
        <w:rPr>
          <w:rFonts w:cs="Times New Roman"/>
          <w:color w:val="000000" w:themeColor="text1"/>
          <w:sz w:val="24"/>
          <w:szCs w:val="24"/>
          <w:lang w:val="lt-LT"/>
        </w:rPr>
        <w:t>“ baldai neleistini.</w:t>
      </w:r>
    </w:p>
    <w:p w14:paraId="32122811" w14:textId="04BA5F92" w:rsidR="00CB3DC1" w:rsidRPr="00ED29B9" w:rsidRDefault="004E603B" w:rsidP="00CB3DC1">
      <w:pPr>
        <w:pStyle w:val="Body2"/>
        <w:numPr>
          <w:ilvl w:val="0"/>
          <w:numId w:val="1"/>
        </w:numPr>
        <w:ind w:left="360"/>
        <w:rPr>
          <w:rFonts w:cs="Times New Roman"/>
          <w:color w:val="000000" w:themeColor="text1"/>
          <w:sz w:val="24"/>
          <w:szCs w:val="24"/>
          <w:lang w:val="lt-LT"/>
        </w:rPr>
      </w:pPr>
      <w:r w:rsidRPr="00ED29B9">
        <w:rPr>
          <w:rFonts w:eastAsia="Times New Roman" w:cs="Times New Roman"/>
          <w:sz w:val="24"/>
          <w:szCs w:val="24"/>
          <w:lang w:val="lt-LT"/>
        </w:rPr>
        <w:t>Techninėje specifikacijoje paminėti gaminių pavadinimai, jų modeliai ar šaltiniai, konkretūs procesai ar prekės ženklai, patentai, tipai, konkreti kilmė ar gamyba, nuorodos į standartus ir/ar technologijas gali būti pakeisti lygiaverte (ne blogesniais techniniais rodikliais ir atitinkančią reikalaujamus kokybės parametrus) kitų gamintojų produkcija (prekėmis), lygiaverčiais standartais ir/ar technologijomis.</w:t>
      </w:r>
    </w:p>
    <w:p w14:paraId="607F3CAF" w14:textId="77777777" w:rsidR="00A70C53" w:rsidRPr="00ED29B9" w:rsidRDefault="00A70C53" w:rsidP="00A70C53">
      <w:pPr>
        <w:pStyle w:val="Body2"/>
        <w:ind w:left="360"/>
        <w:rPr>
          <w:rFonts w:cs="Times New Roman"/>
          <w:color w:val="000000" w:themeColor="text1"/>
          <w:sz w:val="24"/>
          <w:szCs w:val="24"/>
          <w:lang w:val="lt-LT"/>
        </w:rPr>
      </w:pPr>
    </w:p>
    <w:p w14:paraId="2DA6F00B" w14:textId="7BF03D03" w:rsidR="00D26078" w:rsidRDefault="00D26078" w:rsidP="009843F8">
      <w:pPr>
        <w:pStyle w:val="Body2"/>
        <w:jc w:val="center"/>
        <w:rPr>
          <w:rFonts w:cs="Times New Roman"/>
          <w:b/>
          <w:bCs/>
          <w:color w:val="000000" w:themeColor="text1"/>
          <w:sz w:val="20"/>
          <w:szCs w:val="20"/>
          <w:lang w:val="lt-LT"/>
        </w:rPr>
      </w:pPr>
      <w:r w:rsidRPr="00ED29B9">
        <w:rPr>
          <w:rFonts w:cs="Times New Roman"/>
          <w:b/>
          <w:bCs/>
          <w:color w:val="000000" w:themeColor="text1"/>
          <w:sz w:val="20"/>
          <w:szCs w:val="20"/>
          <w:lang w:val="lt-LT"/>
        </w:rPr>
        <w:t>DETALIOS TECHNINĖS SPECIFIKACIJOS</w:t>
      </w:r>
      <w:r w:rsidR="00D34B73">
        <w:rPr>
          <w:rFonts w:cs="Times New Roman"/>
          <w:b/>
          <w:bCs/>
          <w:color w:val="000000" w:themeColor="text1"/>
          <w:sz w:val="20"/>
          <w:szCs w:val="20"/>
          <w:lang w:val="lt-LT"/>
        </w:rPr>
        <w:t xml:space="preserve"> NESTANDARTINIAI BALDAI                       </w:t>
      </w:r>
    </w:p>
    <w:p w14:paraId="1C1D8D5C" w14:textId="6998AE42" w:rsidR="00D34B73" w:rsidRPr="00ED29B9" w:rsidRDefault="00D34B73" w:rsidP="00D34B73">
      <w:pPr>
        <w:pStyle w:val="Body2"/>
        <w:jc w:val="right"/>
        <w:rPr>
          <w:rFonts w:cs="Times New Roman"/>
          <w:b/>
          <w:bCs/>
          <w:color w:val="000000" w:themeColor="text1"/>
          <w:sz w:val="20"/>
          <w:szCs w:val="20"/>
          <w:lang w:val="lt-LT"/>
        </w:rPr>
      </w:pPr>
      <w:r>
        <w:rPr>
          <w:rFonts w:cs="Times New Roman"/>
          <w:b/>
          <w:bCs/>
          <w:color w:val="000000" w:themeColor="text1"/>
          <w:sz w:val="20"/>
          <w:szCs w:val="20"/>
          <w:lang w:val="lt-LT"/>
        </w:rPr>
        <w:t>Lentelė Nr.1</w:t>
      </w:r>
    </w:p>
    <w:tbl>
      <w:tblPr>
        <w:tblStyle w:val="Lentelstinklelis"/>
        <w:tblW w:w="5000" w:type="pct"/>
        <w:tblLayout w:type="fixed"/>
        <w:tblLook w:val="0000" w:firstRow="0" w:lastRow="0" w:firstColumn="0" w:lastColumn="0" w:noHBand="0" w:noVBand="0"/>
      </w:tblPr>
      <w:tblGrid>
        <w:gridCol w:w="503"/>
        <w:gridCol w:w="15"/>
        <w:gridCol w:w="2738"/>
        <w:gridCol w:w="850"/>
        <w:gridCol w:w="5813"/>
        <w:gridCol w:w="1701"/>
        <w:gridCol w:w="2942"/>
      </w:tblGrid>
      <w:tr w:rsidR="00ED29B9" w:rsidRPr="00ED29B9" w14:paraId="05B878D6" w14:textId="137ED437" w:rsidTr="00D34B73">
        <w:trPr>
          <w:trHeight w:val="360"/>
        </w:trPr>
        <w:tc>
          <w:tcPr>
            <w:tcW w:w="178" w:type="pct"/>
            <w:gridSpan w:val="2"/>
          </w:tcPr>
          <w:p w14:paraId="7336506E" w14:textId="78940CAF" w:rsidR="00ED29B9" w:rsidRPr="00153DA2" w:rsidRDefault="00ED29B9" w:rsidP="00765738">
            <w:pPr>
              <w:pStyle w:val="Body2"/>
              <w:jc w:val="center"/>
              <w:rPr>
                <w:rFonts w:cs="Times New Roman"/>
                <w:b/>
                <w:bCs/>
                <w:color w:val="000000" w:themeColor="text1"/>
                <w:sz w:val="24"/>
                <w:szCs w:val="24"/>
                <w:lang w:val="lt-LT"/>
              </w:rPr>
            </w:pPr>
            <w:r w:rsidRPr="00153DA2">
              <w:rPr>
                <w:rFonts w:asciiTheme="majorBidi" w:hAnsiTheme="majorBidi" w:cstheme="majorBidi"/>
                <w:b/>
                <w:bCs/>
                <w:sz w:val="24"/>
                <w:szCs w:val="24"/>
                <w:lang w:val="lt-LT"/>
              </w:rPr>
              <w:t>Eil. Nr.</w:t>
            </w:r>
          </w:p>
        </w:tc>
        <w:tc>
          <w:tcPr>
            <w:tcW w:w="940" w:type="pct"/>
          </w:tcPr>
          <w:p w14:paraId="73D40E58" w14:textId="77777777" w:rsidR="00ED29B9" w:rsidRPr="00153DA2" w:rsidRDefault="00ED29B9" w:rsidP="00765738">
            <w:pPr>
              <w:pStyle w:val="Body2"/>
              <w:rPr>
                <w:rFonts w:cs="Times New Roman"/>
                <w:b/>
                <w:bCs/>
                <w:color w:val="000000" w:themeColor="text1"/>
                <w:sz w:val="24"/>
                <w:szCs w:val="24"/>
                <w:lang w:val="lt-LT"/>
              </w:rPr>
            </w:pPr>
          </w:p>
          <w:p w14:paraId="45D9F6C5" w14:textId="77777777" w:rsidR="00ED29B9" w:rsidRPr="00153DA2" w:rsidRDefault="00ED29B9" w:rsidP="00765738">
            <w:pPr>
              <w:pStyle w:val="Body2"/>
              <w:jc w:val="center"/>
              <w:rPr>
                <w:rFonts w:cs="Times New Roman"/>
                <w:b/>
                <w:bCs/>
                <w:color w:val="000000" w:themeColor="text1"/>
                <w:sz w:val="24"/>
                <w:szCs w:val="24"/>
                <w:lang w:val="lt-LT"/>
              </w:rPr>
            </w:pPr>
            <w:r w:rsidRPr="00153DA2">
              <w:rPr>
                <w:rFonts w:cs="Times New Roman"/>
                <w:b/>
                <w:bCs/>
                <w:color w:val="000000" w:themeColor="text1"/>
                <w:sz w:val="24"/>
                <w:szCs w:val="24"/>
                <w:lang w:val="lt-LT"/>
              </w:rPr>
              <w:t>Pavadinimas</w:t>
            </w:r>
          </w:p>
          <w:p w14:paraId="34570590" w14:textId="07D57C70" w:rsidR="00ED29B9" w:rsidRPr="00153DA2" w:rsidRDefault="00ED29B9" w:rsidP="00765738">
            <w:pPr>
              <w:pStyle w:val="Body2"/>
              <w:jc w:val="center"/>
              <w:rPr>
                <w:rFonts w:cs="Times New Roman"/>
                <w:b/>
                <w:bCs/>
                <w:color w:val="000000" w:themeColor="text1"/>
                <w:sz w:val="24"/>
                <w:szCs w:val="24"/>
                <w:lang w:val="lt-LT"/>
              </w:rPr>
            </w:pPr>
            <w:r w:rsidRPr="00153DA2">
              <w:rPr>
                <w:color w:val="000000" w:themeColor="text1"/>
                <w:sz w:val="24"/>
                <w:szCs w:val="24"/>
                <w:lang w:val="lt-LT"/>
              </w:rPr>
              <w:t>(Orientacinė vizualizacija)</w:t>
            </w:r>
          </w:p>
        </w:tc>
        <w:tc>
          <w:tcPr>
            <w:tcW w:w="292" w:type="pct"/>
            <w:vAlign w:val="center"/>
          </w:tcPr>
          <w:p w14:paraId="042C7BF4" w14:textId="1766DAAC" w:rsidR="00ED29B9" w:rsidRPr="00153DA2" w:rsidRDefault="00ED29B9" w:rsidP="00153DA2">
            <w:pPr>
              <w:pStyle w:val="Body2"/>
              <w:rPr>
                <w:rFonts w:cs="Times New Roman"/>
                <w:b/>
                <w:bCs/>
                <w:color w:val="000000" w:themeColor="text1"/>
                <w:lang w:val="lt-LT"/>
              </w:rPr>
            </w:pPr>
            <w:r w:rsidRPr="00153DA2">
              <w:rPr>
                <w:rFonts w:asciiTheme="majorBidi" w:eastAsia="Times New Roman" w:hAnsiTheme="majorBidi" w:cstheme="majorBidi"/>
                <w:b/>
                <w:bCs/>
                <w:lang w:val="lt-LT"/>
              </w:rPr>
              <w:t>Kiekis</w:t>
            </w:r>
          </w:p>
        </w:tc>
        <w:tc>
          <w:tcPr>
            <w:tcW w:w="1996" w:type="pct"/>
          </w:tcPr>
          <w:p w14:paraId="301ED853" w14:textId="77777777" w:rsidR="00153DA2" w:rsidRPr="00153DA2" w:rsidRDefault="00153DA2" w:rsidP="00765738">
            <w:pPr>
              <w:pStyle w:val="Body2"/>
              <w:jc w:val="center"/>
              <w:rPr>
                <w:rFonts w:asciiTheme="majorBidi" w:eastAsia="Times New Roman" w:hAnsiTheme="majorBidi" w:cstheme="majorBidi"/>
                <w:b/>
                <w:bCs/>
                <w:sz w:val="24"/>
                <w:szCs w:val="24"/>
                <w:lang w:val="lt-LT"/>
              </w:rPr>
            </w:pPr>
          </w:p>
          <w:p w14:paraId="021C1B8E" w14:textId="77777777" w:rsidR="00153DA2" w:rsidRPr="00153DA2" w:rsidRDefault="00153DA2" w:rsidP="00153DA2">
            <w:pPr>
              <w:pStyle w:val="Body2"/>
              <w:rPr>
                <w:rFonts w:asciiTheme="majorBidi" w:eastAsia="Times New Roman" w:hAnsiTheme="majorBidi" w:cstheme="majorBidi"/>
                <w:b/>
                <w:bCs/>
                <w:sz w:val="24"/>
                <w:szCs w:val="24"/>
                <w:lang w:val="lt-LT"/>
              </w:rPr>
            </w:pPr>
          </w:p>
          <w:p w14:paraId="0FFA0EBB" w14:textId="49C76936" w:rsidR="00ED29B9" w:rsidRPr="00153DA2" w:rsidRDefault="00ED29B9" w:rsidP="00765738">
            <w:pPr>
              <w:pStyle w:val="Body2"/>
              <w:jc w:val="center"/>
              <w:rPr>
                <w:rFonts w:cs="Times New Roman"/>
                <w:b/>
                <w:bCs/>
                <w:color w:val="000000" w:themeColor="text1"/>
                <w:sz w:val="24"/>
                <w:szCs w:val="24"/>
                <w:lang w:val="lt-LT"/>
              </w:rPr>
            </w:pPr>
            <w:r w:rsidRPr="00153DA2">
              <w:rPr>
                <w:rFonts w:asciiTheme="majorBidi" w:eastAsia="Times New Roman" w:hAnsiTheme="majorBidi" w:cstheme="majorBidi"/>
                <w:b/>
                <w:bCs/>
                <w:sz w:val="24"/>
                <w:szCs w:val="24"/>
                <w:lang w:val="lt-LT"/>
              </w:rPr>
              <w:t>Techninė specifikacija</w:t>
            </w:r>
          </w:p>
        </w:tc>
        <w:tc>
          <w:tcPr>
            <w:tcW w:w="584" w:type="pct"/>
          </w:tcPr>
          <w:p w14:paraId="0477A4FD" w14:textId="77777777" w:rsidR="00153DA2" w:rsidRDefault="00153DA2" w:rsidP="00765738">
            <w:pPr>
              <w:ind w:right="77"/>
              <w:jc w:val="center"/>
              <w:rPr>
                <w:b/>
                <w:bCs/>
                <w:color w:val="000000" w:themeColor="text1"/>
                <w:sz w:val="24"/>
                <w:szCs w:val="24"/>
              </w:rPr>
            </w:pPr>
          </w:p>
          <w:p w14:paraId="1735AAA5" w14:textId="4966B697" w:rsidR="00ED29B9" w:rsidRPr="00153DA2" w:rsidRDefault="00ED29B9" w:rsidP="00765738">
            <w:pPr>
              <w:ind w:right="77"/>
              <w:jc w:val="center"/>
              <w:rPr>
                <w:rFonts w:asciiTheme="majorBidi" w:eastAsia="Calibri" w:hAnsiTheme="majorBidi" w:cstheme="majorBidi"/>
                <w:b/>
                <w:sz w:val="24"/>
                <w:szCs w:val="24"/>
              </w:rPr>
            </w:pPr>
            <w:r w:rsidRPr="00153DA2">
              <w:rPr>
                <w:b/>
                <w:bCs/>
                <w:color w:val="000000" w:themeColor="text1"/>
                <w:sz w:val="24"/>
                <w:szCs w:val="24"/>
              </w:rPr>
              <w:t>Siūlomos prekės brėžinys/nuotrauka</w:t>
            </w:r>
          </w:p>
        </w:tc>
        <w:tc>
          <w:tcPr>
            <w:tcW w:w="1010" w:type="pct"/>
          </w:tcPr>
          <w:p w14:paraId="4F0699FD" w14:textId="77777777" w:rsidR="00ED29B9" w:rsidRPr="00ED29B9" w:rsidRDefault="00ED29B9" w:rsidP="00765738">
            <w:pPr>
              <w:ind w:right="77"/>
              <w:jc w:val="center"/>
              <w:rPr>
                <w:rFonts w:asciiTheme="majorBidi" w:eastAsia="Calibri" w:hAnsiTheme="majorBidi" w:cstheme="majorBidi"/>
                <w:b/>
              </w:rPr>
            </w:pPr>
            <w:r w:rsidRPr="00ED29B9">
              <w:rPr>
                <w:rFonts w:asciiTheme="majorBidi" w:eastAsia="Calibri" w:hAnsiTheme="majorBidi" w:cstheme="majorBidi"/>
                <w:b/>
              </w:rPr>
              <w:t>Siūlomos prekės charakteristikos</w:t>
            </w:r>
          </w:p>
          <w:p w14:paraId="13DBDFBB" w14:textId="77777777" w:rsidR="00ED29B9" w:rsidRPr="00ED29B9" w:rsidRDefault="00ED29B9" w:rsidP="00765738">
            <w:pPr>
              <w:pStyle w:val="Body2"/>
              <w:jc w:val="center"/>
              <w:rPr>
                <w:rFonts w:asciiTheme="majorBidi" w:hAnsiTheme="majorBidi" w:cstheme="majorBidi"/>
                <w:i/>
                <w:iCs/>
                <w:sz w:val="20"/>
                <w:szCs w:val="20"/>
                <w:lang w:val="lt-LT" w:eastAsia="en-US"/>
              </w:rPr>
            </w:pPr>
            <w:r w:rsidRPr="00ED29B9">
              <w:rPr>
                <w:rFonts w:asciiTheme="majorBidi" w:hAnsiTheme="majorBidi" w:cstheme="majorBidi"/>
                <w:i/>
                <w:iCs/>
                <w:sz w:val="20"/>
                <w:szCs w:val="20"/>
                <w:lang w:val="lt-LT" w:eastAsia="en-US"/>
              </w:rPr>
              <w:t>Nurodomi konkretūs siūlomi parametrai (rašyti „Atitinka“ arba „Taip“ neleidžiama</w:t>
            </w:r>
          </w:p>
          <w:p w14:paraId="7522D44F" w14:textId="77777777" w:rsidR="00ED29B9" w:rsidRPr="00ED29B9" w:rsidRDefault="00ED29B9" w:rsidP="008B23EC">
            <w:pPr>
              <w:pStyle w:val="Body2"/>
              <w:ind w:hanging="12"/>
              <w:jc w:val="center"/>
              <w:rPr>
                <w:rFonts w:cs="Times New Roman"/>
                <w:b/>
                <w:bCs/>
                <w:i/>
                <w:iCs/>
                <w:color w:val="000000" w:themeColor="text1"/>
                <w:sz w:val="20"/>
                <w:szCs w:val="20"/>
                <w:lang w:val="lt-LT"/>
              </w:rPr>
            </w:pPr>
            <w:r w:rsidRPr="00ED29B9">
              <w:rPr>
                <w:rFonts w:cs="Times New Roman"/>
                <w:b/>
                <w:bCs/>
                <w:i/>
                <w:iCs/>
                <w:color w:val="000000" w:themeColor="text1"/>
                <w:sz w:val="20"/>
                <w:szCs w:val="20"/>
                <w:lang w:val="lt-LT"/>
              </w:rPr>
              <w:t>Nurodykite gamintojo ir modelio pavadinimą</w:t>
            </w:r>
          </w:p>
          <w:p w14:paraId="0ABE5CE6" w14:textId="7C48F382" w:rsidR="00ED29B9" w:rsidRPr="00ED29B9" w:rsidRDefault="00ED29B9" w:rsidP="008B23EC">
            <w:pPr>
              <w:pStyle w:val="Body2"/>
              <w:jc w:val="center"/>
              <w:rPr>
                <w:rFonts w:cs="Times New Roman"/>
                <w:b/>
                <w:bCs/>
                <w:color w:val="000000" w:themeColor="text1"/>
                <w:sz w:val="20"/>
                <w:szCs w:val="20"/>
                <w:lang w:val="lt-LT"/>
              </w:rPr>
            </w:pPr>
            <w:r w:rsidRPr="00ED29B9">
              <w:rPr>
                <w:rFonts w:cs="Times New Roman"/>
                <w:i/>
                <w:iCs/>
                <w:color w:val="000000" w:themeColor="text1"/>
                <w:sz w:val="20"/>
                <w:szCs w:val="20"/>
                <w:lang w:val="lt-LT"/>
              </w:rPr>
              <w:t>(rašyti „Atitinka“ arba „Taip“ neleidžiama)</w:t>
            </w:r>
          </w:p>
        </w:tc>
      </w:tr>
      <w:tr w:rsidR="00ED29B9" w:rsidRPr="00ED29B9" w14:paraId="293B6C61" w14:textId="77777777" w:rsidTr="00D34B73">
        <w:tblPrEx>
          <w:tblLook w:val="04A0" w:firstRow="1" w:lastRow="0" w:firstColumn="1" w:lastColumn="0" w:noHBand="0" w:noVBand="1"/>
        </w:tblPrEx>
        <w:tc>
          <w:tcPr>
            <w:tcW w:w="173" w:type="pct"/>
          </w:tcPr>
          <w:p w14:paraId="534EF7C7" w14:textId="120AE254" w:rsidR="00ED29B9" w:rsidRPr="00ED29B9" w:rsidRDefault="00ED29B9"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lang w:val="lt-LT"/>
              </w:rPr>
            </w:pPr>
            <w:r w:rsidRPr="00ED29B9">
              <w:rPr>
                <w:rFonts w:cs="Times New Roman"/>
                <w:color w:val="000000" w:themeColor="text1"/>
                <w:lang w:val="lt-LT"/>
              </w:rPr>
              <w:t>1.</w:t>
            </w:r>
          </w:p>
        </w:tc>
        <w:tc>
          <w:tcPr>
            <w:tcW w:w="945" w:type="pct"/>
            <w:gridSpan w:val="2"/>
          </w:tcPr>
          <w:p w14:paraId="04B428FC" w14:textId="4F03FC1D" w:rsidR="00ED29B9" w:rsidRPr="00ED29B9" w:rsidRDefault="00D34B73" w:rsidP="005A6BF4">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
                <w:color w:val="000000" w:themeColor="text1"/>
                <w:lang w:val="lt-LT"/>
              </w:rPr>
            </w:pPr>
            <w:r>
              <w:rPr>
                <w:rFonts w:cs="Times New Roman"/>
                <w:b/>
                <w:lang w:val="lt-LT"/>
              </w:rPr>
              <w:t>Spinta rūbams</w:t>
            </w:r>
          </w:p>
          <w:p w14:paraId="38A75683" w14:textId="0062D781" w:rsidR="00ED29B9" w:rsidRPr="00ED29B9" w:rsidRDefault="00ED29B9"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color w:val="000000" w:themeColor="text1"/>
                <w:lang w:val="lt-LT"/>
              </w:rPr>
            </w:pPr>
          </w:p>
          <w:p w14:paraId="25848C3F" w14:textId="045CC666" w:rsidR="00ED29B9" w:rsidRPr="00ED29B9" w:rsidRDefault="00ED29B9" w:rsidP="00036A9F">
            <w:pPr>
              <w:spacing w:before="100" w:beforeAutospacing="1" w:after="100" w:afterAutospacing="1"/>
              <w:rPr>
                <w:b/>
                <w:sz w:val="22"/>
                <w:szCs w:val="22"/>
                <w:lang w:eastAsia="lt-LT"/>
              </w:rPr>
            </w:pPr>
          </w:p>
          <w:p w14:paraId="17847D8A" w14:textId="0D30991A" w:rsidR="00ED29B9" w:rsidRPr="00ED29B9" w:rsidRDefault="00ED29B9"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color w:val="000000" w:themeColor="text1"/>
                <w:lang w:val="lt-LT"/>
              </w:rPr>
            </w:pPr>
          </w:p>
        </w:tc>
        <w:tc>
          <w:tcPr>
            <w:tcW w:w="292" w:type="pct"/>
          </w:tcPr>
          <w:p w14:paraId="50D0CE5B" w14:textId="7DB3D1E1" w:rsidR="00ED29B9" w:rsidRPr="00ED29B9" w:rsidRDefault="00ED29B9"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ED29B9">
              <w:rPr>
                <w:rFonts w:cs="Times New Roman"/>
                <w:b/>
                <w:color w:val="000000" w:themeColor="text1"/>
                <w:lang w:val="lt-LT"/>
              </w:rPr>
              <w:t>1</w:t>
            </w:r>
          </w:p>
        </w:tc>
        <w:tc>
          <w:tcPr>
            <w:tcW w:w="1996" w:type="pct"/>
          </w:tcPr>
          <w:p w14:paraId="436CFD68" w14:textId="77777777" w:rsidR="00D34B73" w:rsidRPr="0012257F" w:rsidRDefault="00D34B73" w:rsidP="00D34B73">
            <w:pPr>
              <w:rPr>
                <w:sz w:val="22"/>
                <w:szCs w:val="22"/>
              </w:rPr>
            </w:pPr>
            <w:r w:rsidRPr="0012257F">
              <w:rPr>
                <w:sz w:val="22"/>
                <w:szCs w:val="22"/>
              </w:rPr>
              <w:t>Konstrukcija surenkama vietoje iš atskirų segmentų.</w:t>
            </w:r>
          </w:p>
          <w:p w14:paraId="47425A7E" w14:textId="77777777" w:rsidR="00D34B73" w:rsidRPr="0012257F" w:rsidRDefault="00D34B73" w:rsidP="00D34B73">
            <w:pPr>
              <w:rPr>
                <w:sz w:val="22"/>
                <w:szCs w:val="22"/>
              </w:rPr>
            </w:pPr>
            <w:r w:rsidRPr="0012257F">
              <w:rPr>
                <w:sz w:val="22"/>
                <w:szCs w:val="22"/>
              </w:rPr>
              <w:t>Spintos konstrukcija susideda iš dviejų dalių: apatinės dalies (2000 mm aukščio) ir viršutinės dalies – antresolės (800 mm aukščio). Antresolė projektuojama per visą spintos plotį</w:t>
            </w:r>
            <w:r>
              <w:rPr>
                <w:sz w:val="22"/>
                <w:szCs w:val="22"/>
              </w:rPr>
              <w:t xml:space="preserve">, </w:t>
            </w:r>
            <w:r w:rsidRPr="00EE1907">
              <w:rPr>
                <w:sz w:val="22"/>
                <w:szCs w:val="22"/>
              </w:rPr>
              <w:t>numatytos lentynos ne mažiau 2 vnt. po 400 mm.  Viduje spintos numatytos lentynos ne mažiau 3 vnt.</w:t>
            </w:r>
          </w:p>
          <w:p w14:paraId="75894DE0" w14:textId="3E018A78" w:rsidR="00ED29B9" w:rsidRPr="00D34B73" w:rsidRDefault="00D34B73" w:rsidP="00D34B73">
            <w:r w:rsidRPr="0012257F">
              <w:rPr>
                <w:sz w:val="22"/>
                <w:szCs w:val="22"/>
              </w:rPr>
              <w:t>Spintos korpusas gaminamas iš 18 mm storio laminuotos medžio drožlių plokštės (LMDP). Galinė sienelė – HDF arba LMDP (pagal pasirinktą sprendimą). Matomų detalių briaunos dengiamos 2 mm PVC kraštine juosta, nematomų – 0,6 mm PVC.</w:t>
            </w:r>
            <w:r>
              <w:rPr>
                <w:sz w:val="22"/>
                <w:szCs w:val="22"/>
              </w:rPr>
              <w:t xml:space="preserve"> </w:t>
            </w:r>
            <w:r w:rsidRPr="0012257F">
              <w:rPr>
                <w:sz w:val="22"/>
                <w:szCs w:val="22"/>
              </w:rPr>
              <w:t>Lankstai su pritraukimu, rankenėlės metalinės.</w:t>
            </w:r>
            <w:r>
              <w:rPr>
                <w:sz w:val="22"/>
                <w:szCs w:val="22"/>
              </w:rPr>
              <w:t xml:space="preserve"> Matmenys (</w:t>
            </w:r>
            <w:r w:rsidRPr="00937984">
              <w:t>Plotis – 2700 mm, aukštis – 2800 mm, gylis – 600 mm</w:t>
            </w:r>
            <w:r>
              <w:t>).</w:t>
            </w:r>
          </w:p>
        </w:tc>
        <w:tc>
          <w:tcPr>
            <w:tcW w:w="584" w:type="pct"/>
          </w:tcPr>
          <w:p w14:paraId="346DEEB3" w14:textId="77777777" w:rsidR="00ED29B9" w:rsidRPr="00ED29B9" w:rsidRDefault="00ED29B9" w:rsidP="00957C00">
            <w:pPr>
              <w:pStyle w:val="Body2"/>
              <w:ind w:left="254"/>
              <w:rPr>
                <w:rFonts w:cs="Times New Roman"/>
                <w:color w:val="000000" w:themeColor="text1"/>
                <w:lang w:val="lt-LT"/>
              </w:rPr>
            </w:pPr>
          </w:p>
        </w:tc>
        <w:tc>
          <w:tcPr>
            <w:tcW w:w="1010" w:type="pct"/>
          </w:tcPr>
          <w:p w14:paraId="2B61DA74" w14:textId="77777777" w:rsidR="00ED29B9" w:rsidRPr="00ED29B9" w:rsidRDefault="00ED29B9" w:rsidP="00FE5EFC">
            <w:pPr>
              <w:pStyle w:val="Body2"/>
              <w:ind w:hanging="12"/>
              <w:jc w:val="center"/>
              <w:rPr>
                <w:rFonts w:cs="Times New Roman"/>
                <w:b/>
                <w:bCs/>
                <w:i/>
                <w:iCs/>
                <w:color w:val="000000" w:themeColor="text1"/>
                <w:lang w:val="lt-LT"/>
              </w:rPr>
            </w:pPr>
          </w:p>
          <w:p w14:paraId="625A8E86" w14:textId="77777777" w:rsidR="00ED29B9" w:rsidRPr="00ED29B9" w:rsidRDefault="00ED29B9" w:rsidP="00FE5EFC">
            <w:pPr>
              <w:pStyle w:val="Body2"/>
              <w:ind w:hanging="12"/>
              <w:jc w:val="center"/>
              <w:rPr>
                <w:rFonts w:cs="Times New Roman"/>
                <w:b/>
                <w:bCs/>
                <w:i/>
                <w:iCs/>
                <w:color w:val="000000" w:themeColor="text1"/>
                <w:lang w:val="lt-LT"/>
              </w:rPr>
            </w:pPr>
          </w:p>
          <w:p w14:paraId="2F7D7BE5" w14:textId="15B2C235" w:rsidR="00ED29B9" w:rsidRPr="00ED29B9" w:rsidRDefault="00ED29B9" w:rsidP="00FE5EFC">
            <w:pPr>
              <w:pStyle w:val="Body2"/>
              <w:pBdr>
                <w:top w:val="none" w:sz="0" w:space="0" w:color="auto"/>
                <w:left w:val="none" w:sz="0" w:space="0" w:color="auto"/>
                <w:bottom w:val="none" w:sz="0" w:space="0" w:color="auto"/>
                <w:right w:val="none" w:sz="0" w:space="0" w:color="auto"/>
                <w:between w:val="none" w:sz="0" w:space="0" w:color="auto"/>
                <w:bar w:val="none" w:sz="0" w:color="auto"/>
              </w:pBdr>
              <w:ind w:hanging="12"/>
              <w:jc w:val="center"/>
              <w:rPr>
                <w:rFonts w:cs="Times New Roman"/>
                <w:color w:val="000000" w:themeColor="text1"/>
                <w:lang w:val="lt-LT"/>
              </w:rPr>
            </w:pPr>
          </w:p>
        </w:tc>
      </w:tr>
      <w:tr w:rsidR="00D34B73" w:rsidRPr="00ED29B9" w14:paraId="5B7E08B6" w14:textId="77777777" w:rsidTr="00D34B73">
        <w:tblPrEx>
          <w:tblLook w:val="04A0" w:firstRow="1" w:lastRow="0" w:firstColumn="1" w:lastColumn="0" w:noHBand="0" w:noVBand="1"/>
        </w:tblPrEx>
        <w:tc>
          <w:tcPr>
            <w:tcW w:w="173" w:type="pct"/>
          </w:tcPr>
          <w:p w14:paraId="7F8BB83D" w14:textId="5184A94E" w:rsidR="00D34B73" w:rsidRPr="00ED29B9" w:rsidRDefault="00D34B73"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lang w:val="lt-LT"/>
              </w:rPr>
            </w:pPr>
            <w:r>
              <w:rPr>
                <w:rFonts w:cs="Times New Roman"/>
                <w:color w:val="000000" w:themeColor="text1"/>
                <w:lang w:val="lt-LT"/>
              </w:rPr>
              <w:t>2.</w:t>
            </w:r>
          </w:p>
        </w:tc>
        <w:tc>
          <w:tcPr>
            <w:tcW w:w="945" w:type="pct"/>
            <w:gridSpan w:val="2"/>
          </w:tcPr>
          <w:p w14:paraId="2E2807AE" w14:textId="16F7460B" w:rsidR="00D34B73" w:rsidRPr="00ED29B9" w:rsidRDefault="00D34B73" w:rsidP="005A6BF4">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
                <w:lang w:val="lt-LT"/>
              </w:rPr>
            </w:pPr>
            <w:r>
              <w:rPr>
                <w:rFonts w:cs="Times New Roman"/>
                <w:b/>
                <w:lang w:val="lt-LT"/>
              </w:rPr>
              <w:t>Spinta (dailės kabinetams)</w:t>
            </w:r>
          </w:p>
        </w:tc>
        <w:tc>
          <w:tcPr>
            <w:tcW w:w="292" w:type="pct"/>
          </w:tcPr>
          <w:p w14:paraId="50BB5A14" w14:textId="24297452" w:rsidR="00D34B73" w:rsidRPr="00ED29B9" w:rsidRDefault="00D34B73"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Pr>
                <w:rFonts w:cs="Times New Roman"/>
                <w:b/>
                <w:color w:val="000000" w:themeColor="text1"/>
                <w:lang w:val="lt-LT"/>
              </w:rPr>
              <w:t>2</w:t>
            </w:r>
          </w:p>
        </w:tc>
        <w:tc>
          <w:tcPr>
            <w:tcW w:w="1996" w:type="pct"/>
          </w:tcPr>
          <w:p w14:paraId="41F432DF" w14:textId="77777777" w:rsidR="00D34B73" w:rsidRPr="00C12198" w:rsidRDefault="00D34B73" w:rsidP="00D34B73">
            <w:pPr>
              <w:rPr>
                <w:sz w:val="22"/>
                <w:szCs w:val="22"/>
              </w:rPr>
            </w:pPr>
            <w:r w:rsidRPr="00C12198">
              <w:rPr>
                <w:sz w:val="22"/>
                <w:szCs w:val="22"/>
              </w:rPr>
              <w:t>Konstrukcija surenkama vietoje iš atskirų segmentų.</w:t>
            </w:r>
          </w:p>
          <w:p w14:paraId="50505C45" w14:textId="77777777" w:rsidR="00D34B73" w:rsidRPr="0012257F" w:rsidRDefault="00D34B73" w:rsidP="00D34B73">
            <w:pPr>
              <w:rPr>
                <w:sz w:val="22"/>
                <w:szCs w:val="22"/>
              </w:rPr>
            </w:pPr>
            <w:r w:rsidRPr="00C12198">
              <w:rPr>
                <w:sz w:val="22"/>
                <w:szCs w:val="22"/>
              </w:rPr>
              <w:t xml:space="preserve">Spintos konstrukcija susideda iš dviejų dalių: apatinės dalies (2000 mm aukščio) ir viršutinės dalies – antresolės (700 mm aukščio). Antresolė projektuojama per visą spintos plotį. </w:t>
            </w:r>
            <w:r w:rsidRPr="00EE1907">
              <w:rPr>
                <w:sz w:val="22"/>
                <w:szCs w:val="22"/>
              </w:rPr>
              <w:lastRenderedPageBreak/>
              <w:t>numatytos lentynos ne mažiau 2 vnt. po 400 mm.  Viduje spintos numatytos lentynos ne mažiau 3 vnt..</w:t>
            </w:r>
          </w:p>
          <w:p w14:paraId="3E7B9020" w14:textId="71D4CD90" w:rsidR="00D34B73" w:rsidRPr="00D34B73" w:rsidRDefault="00D34B73" w:rsidP="00D34B73">
            <w:pPr>
              <w:rPr>
                <w:sz w:val="22"/>
                <w:szCs w:val="22"/>
              </w:rPr>
            </w:pPr>
            <w:r w:rsidRPr="00C12198">
              <w:rPr>
                <w:sz w:val="22"/>
                <w:szCs w:val="22"/>
              </w:rPr>
              <w:t>Spintos korpusas gaminamas iš 18 mm storio laminuotos medžio drožlių plokštės (LMDP). Galinė sienelė – HDF arba LMDP (pagal pasirinktą sprendimą). Matomų detalių briaunos dengiamos 2 mm PVC kraštine juosta, nematomų – 0,6 mm PVC.</w:t>
            </w:r>
            <w:r>
              <w:rPr>
                <w:sz w:val="22"/>
                <w:szCs w:val="22"/>
              </w:rPr>
              <w:t xml:space="preserve"> </w:t>
            </w:r>
            <w:r w:rsidRPr="00C12198">
              <w:rPr>
                <w:sz w:val="22"/>
                <w:szCs w:val="22"/>
              </w:rPr>
              <w:t>Lankstai su pritraukimu, rankenėlės metalinės.</w:t>
            </w:r>
            <w:r>
              <w:rPr>
                <w:sz w:val="22"/>
                <w:szCs w:val="22"/>
              </w:rPr>
              <w:t xml:space="preserve"> Matmenys (</w:t>
            </w:r>
            <w:r>
              <w:t>P</w:t>
            </w:r>
            <w:r w:rsidRPr="00937984">
              <w:t>lotis – 6000 mm, aukštis – 2700 mm, gylis – 1000 mm.</w:t>
            </w:r>
            <w:r>
              <w:t>)</w:t>
            </w:r>
          </w:p>
        </w:tc>
        <w:tc>
          <w:tcPr>
            <w:tcW w:w="584" w:type="pct"/>
          </w:tcPr>
          <w:p w14:paraId="2554F3D1" w14:textId="77777777" w:rsidR="00D34B73" w:rsidRPr="00ED29B9" w:rsidRDefault="00D34B73" w:rsidP="00957C00">
            <w:pPr>
              <w:pStyle w:val="Body2"/>
              <w:ind w:left="254"/>
              <w:rPr>
                <w:rFonts w:cs="Times New Roman"/>
                <w:color w:val="000000" w:themeColor="text1"/>
                <w:lang w:val="lt-LT"/>
              </w:rPr>
            </w:pPr>
          </w:p>
        </w:tc>
        <w:tc>
          <w:tcPr>
            <w:tcW w:w="1010" w:type="pct"/>
          </w:tcPr>
          <w:p w14:paraId="471A6ABF" w14:textId="77777777" w:rsidR="00D34B73" w:rsidRPr="00ED29B9" w:rsidRDefault="00D34B73" w:rsidP="00FE5EFC">
            <w:pPr>
              <w:pStyle w:val="Body2"/>
              <w:ind w:hanging="12"/>
              <w:jc w:val="center"/>
              <w:rPr>
                <w:rFonts w:cs="Times New Roman"/>
                <w:b/>
                <w:bCs/>
                <w:i/>
                <w:iCs/>
                <w:color w:val="000000" w:themeColor="text1"/>
                <w:lang w:val="lt-LT"/>
              </w:rPr>
            </w:pPr>
          </w:p>
        </w:tc>
      </w:tr>
      <w:tr w:rsidR="00D34B73" w:rsidRPr="00ED29B9" w14:paraId="2BB95E12" w14:textId="77777777" w:rsidTr="00D34B73">
        <w:tblPrEx>
          <w:tblLook w:val="04A0" w:firstRow="1" w:lastRow="0" w:firstColumn="1" w:lastColumn="0" w:noHBand="0" w:noVBand="1"/>
        </w:tblPrEx>
        <w:tc>
          <w:tcPr>
            <w:tcW w:w="173" w:type="pct"/>
          </w:tcPr>
          <w:p w14:paraId="77F1206F" w14:textId="33BB78D7" w:rsidR="00D34B73" w:rsidRPr="00ED29B9" w:rsidRDefault="00D34B73"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lang w:val="lt-LT"/>
              </w:rPr>
            </w:pPr>
            <w:r>
              <w:rPr>
                <w:rFonts w:cs="Times New Roman"/>
                <w:color w:val="000000" w:themeColor="text1"/>
                <w:lang w:val="lt-LT"/>
              </w:rPr>
              <w:t>3.</w:t>
            </w:r>
          </w:p>
        </w:tc>
        <w:tc>
          <w:tcPr>
            <w:tcW w:w="945" w:type="pct"/>
            <w:gridSpan w:val="2"/>
          </w:tcPr>
          <w:p w14:paraId="78762EE4" w14:textId="766EFA12" w:rsidR="00D34B73" w:rsidRPr="00ED29B9" w:rsidRDefault="00D34B73" w:rsidP="005A6BF4">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
                <w:lang w:val="lt-LT"/>
              </w:rPr>
            </w:pPr>
            <w:r>
              <w:rPr>
                <w:rFonts w:cs="Times New Roman"/>
                <w:b/>
                <w:lang w:val="lt-LT"/>
              </w:rPr>
              <w:t>Virtuvės baldai</w:t>
            </w:r>
          </w:p>
        </w:tc>
        <w:tc>
          <w:tcPr>
            <w:tcW w:w="292" w:type="pct"/>
          </w:tcPr>
          <w:p w14:paraId="68F1E8AC" w14:textId="77777777" w:rsidR="00D34B73" w:rsidRPr="00ED29B9" w:rsidRDefault="00D34B73"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p>
        </w:tc>
        <w:tc>
          <w:tcPr>
            <w:tcW w:w="1996" w:type="pct"/>
          </w:tcPr>
          <w:p w14:paraId="2377F477" w14:textId="1E52C523" w:rsidR="00D34B73" w:rsidRPr="00D34B73" w:rsidRDefault="00D34B73" w:rsidP="00D34B73">
            <w:pPr>
              <w:ind w:left="-11"/>
              <w:rPr>
                <w:sz w:val="22"/>
                <w:szCs w:val="22"/>
              </w:rPr>
            </w:pPr>
            <w:r w:rsidRPr="00C12198">
              <w:rPr>
                <w:sz w:val="22"/>
                <w:szCs w:val="22"/>
              </w:rPr>
              <w:t xml:space="preserve">Apatinėje dalyje numatoma darbo zona su stalviršiu, kurio aukštis nuo grindų – </w:t>
            </w:r>
            <w:r w:rsidRPr="00EE1907">
              <w:rPr>
                <w:sz w:val="22"/>
                <w:szCs w:val="22"/>
              </w:rPr>
              <w:t xml:space="preserve">ne daugiau </w:t>
            </w:r>
            <w:r w:rsidRPr="00C12198">
              <w:rPr>
                <w:sz w:val="22"/>
                <w:szCs w:val="22"/>
              </w:rPr>
              <w:t>900 mm. Stalviršis – 38 mm storio, atsparus drėgmei ir mechaniniam poveikiui. Ant sienos klijuojama sienelė H600mm. Darbo zonoje integruojama plautuvė su maišytuvu, indaplovė, kaitlentė, orkaitė ir šaldytuvas, (šaldytuvas ir orkaitė montuojasi į atskiras spintas 2300x600x600). Po stalviršiu projektuojamos 5 spintelės su varstomomis durelėmis bei vienu stalčiumi, skirtu įrankių laikymui</w:t>
            </w:r>
            <w:r>
              <w:rPr>
                <w:sz w:val="22"/>
                <w:szCs w:val="22"/>
              </w:rPr>
              <w:t xml:space="preserve"> </w:t>
            </w:r>
            <w:r w:rsidRPr="00EE1907">
              <w:rPr>
                <w:sz w:val="22"/>
                <w:szCs w:val="22"/>
              </w:rPr>
              <w:t>(su pritraukimo mechanizmu</w:t>
            </w:r>
            <w:r>
              <w:rPr>
                <w:sz w:val="22"/>
                <w:szCs w:val="22"/>
              </w:rPr>
              <w:t>)</w:t>
            </w:r>
            <w:r w:rsidRPr="00EE1907">
              <w:rPr>
                <w:sz w:val="22"/>
                <w:szCs w:val="22"/>
              </w:rPr>
              <w:t>.</w:t>
            </w:r>
            <w:r>
              <w:rPr>
                <w:sz w:val="22"/>
                <w:szCs w:val="22"/>
              </w:rPr>
              <w:t xml:space="preserve"> </w:t>
            </w:r>
            <w:r w:rsidRPr="00C12198">
              <w:rPr>
                <w:sz w:val="22"/>
                <w:szCs w:val="22"/>
              </w:rPr>
              <w:t>Virš stalviršio formuojamos spintelės su durelėmis.</w:t>
            </w:r>
            <w:r>
              <w:rPr>
                <w:color w:val="FF0000"/>
                <w:sz w:val="22"/>
                <w:szCs w:val="22"/>
              </w:rPr>
              <w:t>.</w:t>
            </w:r>
            <w:r w:rsidRPr="00C12198">
              <w:rPr>
                <w:sz w:val="22"/>
                <w:szCs w:val="22"/>
              </w:rPr>
              <w:t xml:space="preserve"> Viduje numatomos lentynos, skirtos įvairių daiktų sandėliavimui. Durelių fasadai paleisti žemyn atidarymui.</w:t>
            </w:r>
            <w:r>
              <w:rPr>
                <w:sz w:val="22"/>
                <w:szCs w:val="22"/>
              </w:rPr>
              <w:t xml:space="preserve"> </w:t>
            </w:r>
            <w:r w:rsidRPr="00C12198">
              <w:rPr>
                <w:sz w:val="22"/>
                <w:szCs w:val="22"/>
              </w:rPr>
              <w:t>Korpusai gaminami iš 18 mm storio laminuotos medžio drožlių plokštės (LMDP). Matomų detalių briaunos dengiamos 2 mm PVC kraštine juosta, nematomų – 0,6 mm PVC. Galinės sienelės – HDF.</w:t>
            </w:r>
          </w:p>
        </w:tc>
        <w:tc>
          <w:tcPr>
            <w:tcW w:w="584" w:type="pct"/>
          </w:tcPr>
          <w:p w14:paraId="4BEA34DF" w14:textId="77777777" w:rsidR="00D34B73" w:rsidRPr="00ED29B9" w:rsidRDefault="00D34B73" w:rsidP="00957C00">
            <w:pPr>
              <w:pStyle w:val="Body2"/>
              <w:ind w:left="254"/>
              <w:rPr>
                <w:rFonts w:cs="Times New Roman"/>
                <w:color w:val="000000" w:themeColor="text1"/>
                <w:lang w:val="lt-LT"/>
              </w:rPr>
            </w:pPr>
          </w:p>
        </w:tc>
        <w:tc>
          <w:tcPr>
            <w:tcW w:w="1010" w:type="pct"/>
          </w:tcPr>
          <w:p w14:paraId="72FB3F54" w14:textId="77777777" w:rsidR="00D34B73" w:rsidRPr="00ED29B9" w:rsidRDefault="00D34B73" w:rsidP="00FE5EFC">
            <w:pPr>
              <w:pStyle w:val="Body2"/>
              <w:ind w:hanging="12"/>
              <w:jc w:val="center"/>
              <w:rPr>
                <w:rFonts w:cs="Times New Roman"/>
                <w:b/>
                <w:bCs/>
                <w:i/>
                <w:iCs/>
                <w:color w:val="000000" w:themeColor="text1"/>
                <w:lang w:val="lt-LT"/>
              </w:rPr>
            </w:pPr>
          </w:p>
        </w:tc>
      </w:tr>
    </w:tbl>
    <w:p w14:paraId="7A20FDA8" w14:textId="77777777" w:rsidR="00A81EFE" w:rsidRDefault="00A81EFE" w:rsidP="00D666CB">
      <w:pPr>
        <w:ind w:left="283" w:firstLine="568"/>
        <w:rPr>
          <w:rFonts w:ascii="Times New Roman" w:eastAsia="Times New Roman" w:hAnsi="Times New Roman" w:cs="Times New Roman"/>
          <w:color w:val="000000"/>
          <w:sz w:val="22"/>
          <w:szCs w:val="22"/>
          <w:lang w:eastAsia="lt-LT"/>
        </w:rPr>
      </w:pPr>
    </w:p>
    <w:p w14:paraId="2CB3EB0C" w14:textId="2481F38C" w:rsidR="00D34B73" w:rsidRDefault="00D34B73" w:rsidP="00D34B73">
      <w:pPr>
        <w:pStyle w:val="Body2"/>
        <w:jc w:val="center"/>
        <w:rPr>
          <w:rFonts w:cs="Times New Roman"/>
          <w:b/>
          <w:bCs/>
          <w:color w:val="000000" w:themeColor="text1"/>
          <w:sz w:val="20"/>
          <w:szCs w:val="20"/>
          <w:lang w:val="lt-LT"/>
        </w:rPr>
      </w:pPr>
      <w:r w:rsidRPr="00ED29B9">
        <w:rPr>
          <w:rFonts w:cs="Times New Roman"/>
          <w:b/>
          <w:bCs/>
          <w:color w:val="000000" w:themeColor="text1"/>
          <w:sz w:val="20"/>
          <w:szCs w:val="20"/>
          <w:lang w:val="lt-LT"/>
        </w:rPr>
        <w:t>DETALIOS TECHNINĖS SPECIFIKACIJOS</w:t>
      </w:r>
      <w:r>
        <w:rPr>
          <w:rFonts w:cs="Times New Roman"/>
          <w:b/>
          <w:bCs/>
          <w:color w:val="000000" w:themeColor="text1"/>
          <w:sz w:val="20"/>
          <w:szCs w:val="20"/>
          <w:lang w:val="lt-LT"/>
        </w:rPr>
        <w:t xml:space="preserve"> STANDARTINIAI BALDAI                       </w:t>
      </w:r>
    </w:p>
    <w:p w14:paraId="085E00BD" w14:textId="361967D1" w:rsidR="00D34B73" w:rsidRPr="00D34B73" w:rsidRDefault="00D34B73" w:rsidP="00D34B73">
      <w:pPr>
        <w:pStyle w:val="Body2"/>
        <w:jc w:val="right"/>
        <w:rPr>
          <w:rFonts w:cs="Times New Roman"/>
          <w:b/>
          <w:bCs/>
          <w:color w:val="000000" w:themeColor="text1"/>
          <w:sz w:val="20"/>
          <w:szCs w:val="20"/>
          <w:lang w:val="lt-LT"/>
        </w:rPr>
      </w:pPr>
      <w:r>
        <w:rPr>
          <w:rFonts w:cs="Times New Roman"/>
          <w:b/>
          <w:bCs/>
          <w:color w:val="000000" w:themeColor="text1"/>
          <w:sz w:val="20"/>
          <w:szCs w:val="20"/>
          <w:lang w:val="lt-LT"/>
        </w:rPr>
        <w:t>Lentelė Nr.2</w:t>
      </w:r>
    </w:p>
    <w:tbl>
      <w:tblPr>
        <w:tblStyle w:val="Lentelstinklelis"/>
        <w:tblW w:w="5000" w:type="pct"/>
        <w:tblLayout w:type="fixed"/>
        <w:tblLook w:val="0000" w:firstRow="0" w:lastRow="0" w:firstColumn="0" w:lastColumn="0" w:noHBand="0" w:noVBand="0"/>
      </w:tblPr>
      <w:tblGrid>
        <w:gridCol w:w="503"/>
        <w:gridCol w:w="15"/>
        <w:gridCol w:w="2738"/>
        <w:gridCol w:w="850"/>
        <w:gridCol w:w="5813"/>
        <w:gridCol w:w="1701"/>
        <w:gridCol w:w="2942"/>
      </w:tblGrid>
      <w:tr w:rsidR="00D34B73" w:rsidRPr="00ED29B9" w14:paraId="655E75AF" w14:textId="77777777" w:rsidTr="009713F8">
        <w:trPr>
          <w:trHeight w:val="360"/>
        </w:trPr>
        <w:tc>
          <w:tcPr>
            <w:tcW w:w="178" w:type="pct"/>
            <w:gridSpan w:val="2"/>
          </w:tcPr>
          <w:p w14:paraId="577E1CEE" w14:textId="77777777" w:rsidR="00D34B73" w:rsidRPr="00ED29B9" w:rsidRDefault="00D34B73" w:rsidP="009713F8">
            <w:pPr>
              <w:pStyle w:val="Body2"/>
              <w:jc w:val="center"/>
              <w:rPr>
                <w:rFonts w:cs="Times New Roman"/>
                <w:b/>
                <w:bCs/>
                <w:color w:val="000000" w:themeColor="text1"/>
                <w:sz w:val="20"/>
                <w:szCs w:val="20"/>
                <w:lang w:val="lt-LT"/>
              </w:rPr>
            </w:pPr>
            <w:r w:rsidRPr="00ED29B9">
              <w:rPr>
                <w:rFonts w:asciiTheme="majorBidi" w:hAnsiTheme="majorBidi" w:cstheme="majorBidi"/>
                <w:b/>
                <w:bCs/>
                <w:sz w:val="20"/>
                <w:szCs w:val="20"/>
                <w:lang w:val="lt-LT"/>
              </w:rPr>
              <w:t>Eil. Nr.</w:t>
            </w:r>
          </w:p>
        </w:tc>
        <w:tc>
          <w:tcPr>
            <w:tcW w:w="940" w:type="pct"/>
          </w:tcPr>
          <w:p w14:paraId="1C28B7F2" w14:textId="77777777" w:rsidR="00D34B73" w:rsidRPr="00153DA2" w:rsidRDefault="00D34B73" w:rsidP="009713F8">
            <w:pPr>
              <w:pStyle w:val="Body2"/>
              <w:rPr>
                <w:rFonts w:cs="Times New Roman"/>
                <w:b/>
                <w:bCs/>
                <w:color w:val="000000" w:themeColor="text1"/>
                <w:sz w:val="24"/>
                <w:szCs w:val="24"/>
                <w:lang w:val="lt-LT"/>
              </w:rPr>
            </w:pPr>
          </w:p>
          <w:p w14:paraId="61257E74" w14:textId="77777777" w:rsidR="00D34B73" w:rsidRPr="00153DA2" w:rsidRDefault="00D34B73" w:rsidP="009713F8">
            <w:pPr>
              <w:pStyle w:val="Body2"/>
              <w:rPr>
                <w:rFonts w:cs="Times New Roman"/>
                <w:b/>
                <w:bCs/>
                <w:color w:val="000000" w:themeColor="text1"/>
                <w:sz w:val="24"/>
                <w:szCs w:val="24"/>
                <w:lang w:val="lt-LT"/>
              </w:rPr>
            </w:pPr>
          </w:p>
          <w:p w14:paraId="7671032D" w14:textId="77777777" w:rsidR="00D34B73" w:rsidRPr="00153DA2" w:rsidRDefault="00D34B73" w:rsidP="009713F8">
            <w:pPr>
              <w:pStyle w:val="Body2"/>
              <w:jc w:val="center"/>
              <w:rPr>
                <w:rFonts w:cs="Times New Roman"/>
                <w:b/>
                <w:bCs/>
                <w:color w:val="000000" w:themeColor="text1"/>
                <w:sz w:val="24"/>
                <w:szCs w:val="24"/>
                <w:lang w:val="lt-LT"/>
              </w:rPr>
            </w:pPr>
            <w:r w:rsidRPr="00153DA2">
              <w:rPr>
                <w:rFonts w:cs="Times New Roman"/>
                <w:b/>
                <w:bCs/>
                <w:color w:val="000000" w:themeColor="text1"/>
                <w:sz w:val="24"/>
                <w:szCs w:val="24"/>
                <w:lang w:val="lt-LT"/>
              </w:rPr>
              <w:t>Pavadinimas</w:t>
            </w:r>
          </w:p>
          <w:p w14:paraId="6893C9C9" w14:textId="77777777" w:rsidR="00D34B73" w:rsidRPr="00153DA2" w:rsidRDefault="00D34B73" w:rsidP="009713F8">
            <w:pPr>
              <w:pStyle w:val="Body2"/>
              <w:jc w:val="center"/>
              <w:rPr>
                <w:rFonts w:cs="Times New Roman"/>
                <w:b/>
                <w:bCs/>
                <w:color w:val="000000" w:themeColor="text1"/>
                <w:sz w:val="24"/>
                <w:szCs w:val="24"/>
                <w:lang w:val="lt-LT"/>
              </w:rPr>
            </w:pPr>
            <w:r w:rsidRPr="00153DA2">
              <w:rPr>
                <w:color w:val="000000" w:themeColor="text1"/>
                <w:sz w:val="24"/>
                <w:szCs w:val="24"/>
                <w:lang w:val="lt-LT"/>
              </w:rPr>
              <w:t>(Orientacinė vizualizacija)</w:t>
            </w:r>
          </w:p>
        </w:tc>
        <w:tc>
          <w:tcPr>
            <w:tcW w:w="292" w:type="pct"/>
            <w:vAlign w:val="center"/>
          </w:tcPr>
          <w:p w14:paraId="08B1085A" w14:textId="77777777" w:rsidR="00D34B73" w:rsidRPr="00153DA2" w:rsidRDefault="00D34B73" w:rsidP="009713F8">
            <w:pPr>
              <w:pStyle w:val="Body2"/>
              <w:jc w:val="center"/>
              <w:rPr>
                <w:rFonts w:cs="Times New Roman"/>
                <w:b/>
                <w:bCs/>
                <w:color w:val="000000" w:themeColor="text1"/>
                <w:lang w:val="lt-LT"/>
              </w:rPr>
            </w:pPr>
            <w:r w:rsidRPr="00153DA2">
              <w:rPr>
                <w:rFonts w:asciiTheme="majorBidi" w:eastAsia="Times New Roman" w:hAnsiTheme="majorBidi" w:cstheme="majorBidi"/>
                <w:b/>
                <w:bCs/>
                <w:lang w:val="lt-LT"/>
              </w:rPr>
              <w:t>Kiekis</w:t>
            </w:r>
          </w:p>
        </w:tc>
        <w:tc>
          <w:tcPr>
            <w:tcW w:w="1996" w:type="pct"/>
          </w:tcPr>
          <w:p w14:paraId="0A9A207E" w14:textId="77777777" w:rsidR="00D34B73" w:rsidRPr="00153DA2" w:rsidRDefault="00D34B73" w:rsidP="009713F8">
            <w:pPr>
              <w:pStyle w:val="Body2"/>
              <w:jc w:val="center"/>
              <w:rPr>
                <w:rFonts w:cs="Times New Roman"/>
                <w:b/>
                <w:bCs/>
                <w:color w:val="000000" w:themeColor="text1"/>
                <w:sz w:val="24"/>
                <w:szCs w:val="24"/>
                <w:lang w:val="lt-LT"/>
              </w:rPr>
            </w:pPr>
            <w:r w:rsidRPr="00153DA2">
              <w:rPr>
                <w:rFonts w:asciiTheme="majorBidi" w:eastAsia="Times New Roman" w:hAnsiTheme="majorBidi" w:cstheme="majorBidi"/>
                <w:b/>
                <w:bCs/>
                <w:sz w:val="24"/>
                <w:szCs w:val="24"/>
                <w:lang w:val="lt-LT"/>
              </w:rPr>
              <w:t>Techninė specifikacija</w:t>
            </w:r>
          </w:p>
        </w:tc>
        <w:tc>
          <w:tcPr>
            <w:tcW w:w="584" w:type="pct"/>
          </w:tcPr>
          <w:p w14:paraId="55DD334D" w14:textId="77777777" w:rsidR="00D34B73" w:rsidRPr="00153DA2" w:rsidRDefault="00D34B73" w:rsidP="009713F8">
            <w:pPr>
              <w:ind w:right="77"/>
              <w:jc w:val="center"/>
              <w:rPr>
                <w:rFonts w:asciiTheme="majorBidi" w:eastAsia="Calibri" w:hAnsiTheme="majorBidi" w:cstheme="majorBidi"/>
                <w:b/>
                <w:sz w:val="24"/>
                <w:szCs w:val="24"/>
              </w:rPr>
            </w:pPr>
            <w:r w:rsidRPr="00153DA2">
              <w:rPr>
                <w:b/>
                <w:bCs/>
                <w:color w:val="000000" w:themeColor="text1"/>
                <w:sz w:val="24"/>
                <w:szCs w:val="24"/>
              </w:rPr>
              <w:t>Siūlomos prekės brėžinys/nuotrauka</w:t>
            </w:r>
          </w:p>
        </w:tc>
        <w:tc>
          <w:tcPr>
            <w:tcW w:w="1010" w:type="pct"/>
          </w:tcPr>
          <w:p w14:paraId="2205ED49" w14:textId="77777777" w:rsidR="00D34B73" w:rsidRPr="00ED29B9" w:rsidRDefault="00D34B73" w:rsidP="009713F8">
            <w:pPr>
              <w:ind w:right="77"/>
              <w:jc w:val="center"/>
              <w:rPr>
                <w:rFonts w:asciiTheme="majorBidi" w:eastAsia="Calibri" w:hAnsiTheme="majorBidi" w:cstheme="majorBidi"/>
                <w:b/>
              </w:rPr>
            </w:pPr>
            <w:r w:rsidRPr="00ED29B9">
              <w:rPr>
                <w:rFonts w:asciiTheme="majorBidi" w:eastAsia="Calibri" w:hAnsiTheme="majorBidi" w:cstheme="majorBidi"/>
                <w:b/>
              </w:rPr>
              <w:t>Siūlomos prekės charakteristikos</w:t>
            </w:r>
          </w:p>
          <w:p w14:paraId="586CDAF7" w14:textId="77777777" w:rsidR="00D34B73" w:rsidRPr="00ED29B9" w:rsidRDefault="00D34B73" w:rsidP="009713F8">
            <w:pPr>
              <w:pStyle w:val="Body2"/>
              <w:jc w:val="center"/>
              <w:rPr>
                <w:rFonts w:asciiTheme="majorBidi" w:hAnsiTheme="majorBidi" w:cstheme="majorBidi"/>
                <w:i/>
                <w:iCs/>
                <w:sz w:val="20"/>
                <w:szCs w:val="20"/>
                <w:lang w:val="lt-LT" w:eastAsia="en-US"/>
              </w:rPr>
            </w:pPr>
            <w:r w:rsidRPr="00ED29B9">
              <w:rPr>
                <w:rFonts w:asciiTheme="majorBidi" w:hAnsiTheme="majorBidi" w:cstheme="majorBidi"/>
                <w:i/>
                <w:iCs/>
                <w:sz w:val="20"/>
                <w:szCs w:val="20"/>
                <w:lang w:val="lt-LT" w:eastAsia="en-US"/>
              </w:rPr>
              <w:t>Nurodomi konkretūs siūlomi parametrai (rašyti „Atitinka“ arba „Taip“ neleidžiama</w:t>
            </w:r>
          </w:p>
          <w:p w14:paraId="63192094" w14:textId="77777777" w:rsidR="00D34B73" w:rsidRPr="00ED29B9" w:rsidRDefault="00D34B73" w:rsidP="009713F8">
            <w:pPr>
              <w:pStyle w:val="Body2"/>
              <w:ind w:hanging="12"/>
              <w:jc w:val="center"/>
              <w:rPr>
                <w:rFonts w:cs="Times New Roman"/>
                <w:b/>
                <w:bCs/>
                <w:i/>
                <w:iCs/>
                <w:color w:val="000000" w:themeColor="text1"/>
                <w:sz w:val="20"/>
                <w:szCs w:val="20"/>
                <w:lang w:val="lt-LT"/>
              </w:rPr>
            </w:pPr>
            <w:r w:rsidRPr="00ED29B9">
              <w:rPr>
                <w:rFonts w:cs="Times New Roman"/>
                <w:b/>
                <w:bCs/>
                <w:i/>
                <w:iCs/>
                <w:color w:val="000000" w:themeColor="text1"/>
                <w:sz w:val="20"/>
                <w:szCs w:val="20"/>
                <w:lang w:val="lt-LT"/>
              </w:rPr>
              <w:t>Nurodykite gamintojo ir modelio pavadinimą</w:t>
            </w:r>
          </w:p>
          <w:p w14:paraId="5603A85A" w14:textId="77777777" w:rsidR="00D34B73" w:rsidRPr="00ED29B9" w:rsidRDefault="00D34B73" w:rsidP="009713F8">
            <w:pPr>
              <w:pStyle w:val="Body2"/>
              <w:jc w:val="center"/>
              <w:rPr>
                <w:rFonts w:cs="Times New Roman"/>
                <w:b/>
                <w:bCs/>
                <w:color w:val="000000" w:themeColor="text1"/>
                <w:sz w:val="20"/>
                <w:szCs w:val="20"/>
                <w:lang w:val="lt-LT"/>
              </w:rPr>
            </w:pPr>
            <w:r w:rsidRPr="00ED29B9">
              <w:rPr>
                <w:rFonts w:cs="Times New Roman"/>
                <w:i/>
                <w:iCs/>
                <w:color w:val="000000" w:themeColor="text1"/>
                <w:sz w:val="20"/>
                <w:szCs w:val="20"/>
                <w:lang w:val="lt-LT"/>
              </w:rPr>
              <w:t>(rašyti „Atitinka“ arba „Taip“ neleidžiama)</w:t>
            </w:r>
          </w:p>
        </w:tc>
      </w:tr>
      <w:tr w:rsidR="00D34B73" w:rsidRPr="00ED29B9" w14:paraId="2595A5CA" w14:textId="77777777" w:rsidTr="009713F8">
        <w:tblPrEx>
          <w:tblLook w:val="04A0" w:firstRow="1" w:lastRow="0" w:firstColumn="1" w:lastColumn="0" w:noHBand="0" w:noVBand="1"/>
        </w:tblPrEx>
        <w:tc>
          <w:tcPr>
            <w:tcW w:w="173" w:type="pct"/>
          </w:tcPr>
          <w:p w14:paraId="73D5B77A" w14:textId="77777777" w:rsidR="00D34B73" w:rsidRPr="00ED29B9" w:rsidRDefault="00D34B73" w:rsidP="009713F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lang w:val="lt-LT"/>
              </w:rPr>
            </w:pPr>
            <w:r w:rsidRPr="00ED29B9">
              <w:rPr>
                <w:rFonts w:cs="Times New Roman"/>
                <w:color w:val="000000" w:themeColor="text1"/>
                <w:lang w:val="lt-LT"/>
              </w:rPr>
              <w:lastRenderedPageBreak/>
              <w:t>1.</w:t>
            </w:r>
          </w:p>
        </w:tc>
        <w:tc>
          <w:tcPr>
            <w:tcW w:w="945" w:type="pct"/>
            <w:gridSpan w:val="2"/>
          </w:tcPr>
          <w:p w14:paraId="5CE7EB14" w14:textId="45604E0E" w:rsidR="00D34B73" w:rsidRPr="00AC101C" w:rsidRDefault="00D34B73" w:rsidP="00AC101C">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
                <w:bCs/>
                <w:color w:val="000000" w:themeColor="text1"/>
                <w:lang w:val="lt-LT"/>
              </w:rPr>
            </w:pPr>
            <w:r w:rsidRPr="00AC101C">
              <w:rPr>
                <w:b/>
                <w:bCs/>
                <w:lang w:val="lt-LT"/>
              </w:rPr>
              <w:t>Reguliuojamo</w:t>
            </w:r>
            <w:r w:rsidR="00AC101C">
              <w:rPr>
                <w:b/>
                <w:bCs/>
                <w:lang w:val="lt-LT"/>
              </w:rPr>
              <w:t xml:space="preserve"> </w:t>
            </w:r>
            <w:r w:rsidRPr="00AC101C">
              <w:rPr>
                <w:b/>
                <w:bCs/>
                <w:lang w:val="lt-LT"/>
              </w:rPr>
              <w:t>aukščio mokinio kėdė</w:t>
            </w:r>
          </w:p>
          <w:p w14:paraId="4832504E" w14:textId="77777777" w:rsidR="00D34B73" w:rsidRPr="00ED29B9" w:rsidRDefault="00D34B73" w:rsidP="009713F8">
            <w:pPr>
              <w:spacing w:before="100" w:beforeAutospacing="1" w:after="100" w:afterAutospacing="1"/>
              <w:rPr>
                <w:b/>
                <w:sz w:val="22"/>
                <w:szCs w:val="22"/>
                <w:lang w:eastAsia="lt-LT"/>
              </w:rPr>
            </w:pPr>
          </w:p>
          <w:p w14:paraId="4D3FABB5" w14:textId="77777777" w:rsidR="00D34B73" w:rsidRPr="00ED29B9" w:rsidRDefault="00D34B73" w:rsidP="009713F8">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color w:val="000000" w:themeColor="text1"/>
                <w:lang w:val="lt-LT"/>
              </w:rPr>
            </w:pPr>
          </w:p>
        </w:tc>
        <w:tc>
          <w:tcPr>
            <w:tcW w:w="292" w:type="pct"/>
          </w:tcPr>
          <w:p w14:paraId="1EAB23C2" w14:textId="1EF9E4F9" w:rsidR="00D34B73" w:rsidRPr="00ED29B9" w:rsidRDefault="00AC101C" w:rsidP="009713F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Pr>
                <w:rFonts w:cs="Times New Roman"/>
                <w:b/>
                <w:color w:val="000000" w:themeColor="text1"/>
                <w:lang w:val="lt-LT"/>
              </w:rPr>
              <w:t>20</w:t>
            </w:r>
          </w:p>
        </w:tc>
        <w:tc>
          <w:tcPr>
            <w:tcW w:w="1996" w:type="pct"/>
          </w:tcPr>
          <w:p w14:paraId="6B6E24C7" w14:textId="54361EEB" w:rsidR="00D34B73" w:rsidRPr="00153DA2" w:rsidRDefault="00AC101C" w:rsidP="009713F8">
            <w:pPr>
              <w:rPr>
                <w:sz w:val="24"/>
                <w:szCs w:val="24"/>
              </w:rPr>
            </w:pPr>
            <w:r w:rsidRPr="00153DA2">
              <w:rPr>
                <w:color w:val="000000"/>
                <w:sz w:val="24"/>
                <w:szCs w:val="24"/>
                <w:lang w:eastAsia="lt-LT"/>
              </w:rPr>
              <w:t>Sėdimosios dalies aukštis 400–460 mm, sėdynės plotis </w:t>
            </w:r>
            <w:r w:rsidRPr="00153DA2">
              <w:rPr>
                <w:color w:val="222222"/>
                <w:sz w:val="24"/>
                <w:szCs w:val="24"/>
                <w:lang w:eastAsia="lt-LT"/>
              </w:rPr>
              <w:t>428 mm, gylis 446 mm. K</w:t>
            </w:r>
            <w:r w:rsidRPr="00153DA2">
              <w:rPr>
                <w:color w:val="000000"/>
                <w:sz w:val="24"/>
                <w:szCs w:val="24"/>
                <w:lang w:eastAsia="lt-LT"/>
              </w:rPr>
              <w:t xml:space="preserve">ėdės rėmas turi būti „C“ formos, pagamintas iš ovalo formos metalo profilio. Sėdynė ir nugarėlė pagamintos iš vientiso, išlenkto polipropileno ar kitos lygiavertės medžiagos. Sėdynės paviršius atsparus įbrėžimams ir lengvai valomas. Kėdės atloše turi būti kiaurymė patogiam kėdės kilnojimui. Užkėlus kėdę ant stalo, kėdė turi remtis į stalą tik plastikinėmis dalimis, kad nepažeistų stalviršio paviršiaus. Kėdės kojų metalo storis turi būti ne mažesnis kaip 2 mm. Kėdės kojos turi būti ant plastikinių </w:t>
            </w:r>
            <w:proofErr w:type="spellStart"/>
            <w:r w:rsidRPr="00153DA2">
              <w:rPr>
                <w:color w:val="000000"/>
                <w:sz w:val="24"/>
                <w:szCs w:val="24"/>
                <w:lang w:eastAsia="lt-LT"/>
              </w:rPr>
              <w:t>padukų</w:t>
            </w:r>
            <w:proofErr w:type="spellEnd"/>
            <w:r w:rsidRPr="00153DA2">
              <w:rPr>
                <w:color w:val="000000"/>
                <w:sz w:val="24"/>
                <w:szCs w:val="24"/>
                <w:lang w:eastAsia="lt-LT"/>
              </w:rPr>
              <w:t>, kad nebraižytų grindų. Kėdės rėmas turi būti sujungtas ties sėdyne, apačioje tarp kėdės kojų neturi būti jokios jungties.  Kėdės spalva pasirenkama iš ne mažiau kaip </w:t>
            </w:r>
            <w:r w:rsidRPr="00153DA2">
              <w:rPr>
                <w:color w:val="222222"/>
                <w:sz w:val="24"/>
                <w:szCs w:val="24"/>
                <w:lang w:eastAsia="lt-LT"/>
              </w:rPr>
              <w:t>6 spalvų. Matmenys nuo duotųjų gali skirtis ±5 mm. </w:t>
            </w:r>
            <w:r w:rsidRPr="00153DA2">
              <w:rPr>
                <w:b/>
                <w:bCs/>
                <w:color w:val="000000"/>
                <w:sz w:val="24"/>
                <w:szCs w:val="24"/>
                <w:lang w:eastAsia="lt-LT"/>
              </w:rPr>
              <w:t>Kėdė turi turėti LST EN 1729-2:2023 sertifikatą arba lygiavertį dokumentą. (Pateikti su pirkimo dokumentais).</w:t>
            </w:r>
          </w:p>
        </w:tc>
        <w:tc>
          <w:tcPr>
            <w:tcW w:w="584" w:type="pct"/>
          </w:tcPr>
          <w:p w14:paraId="7B85E4C5" w14:textId="77777777" w:rsidR="00D34B73" w:rsidRPr="00ED29B9" w:rsidRDefault="00D34B73" w:rsidP="009713F8">
            <w:pPr>
              <w:pStyle w:val="Body2"/>
              <w:ind w:left="254"/>
              <w:rPr>
                <w:rFonts w:cs="Times New Roman"/>
                <w:color w:val="000000" w:themeColor="text1"/>
                <w:lang w:val="lt-LT"/>
              </w:rPr>
            </w:pPr>
          </w:p>
        </w:tc>
        <w:tc>
          <w:tcPr>
            <w:tcW w:w="1010" w:type="pct"/>
          </w:tcPr>
          <w:p w14:paraId="5AA64AC8" w14:textId="77777777" w:rsidR="00D34B73" w:rsidRPr="00ED29B9" w:rsidRDefault="00D34B73" w:rsidP="009713F8">
            <w:pPr>
              <w:pStyle w:val="Body2"/>
              <w:ind w:hanging="12"/>
              <w:jc w:val="center"/>
              <w:rPr>
                <w:rFonts w:cs="Times New Roman"/>
                <w:b/>
                <w:bCs/>
                <w:i/>
                <w:iCs/>
                <w:color w:val="000000" w:themeColor="text1"/>
                <w:lang w:val="lt-LT"/>
              </w:rPr>
            </w:pPr>
          </w:p>
          <w:p w14:paraId="388FC62E" w14:textId="77777777" w:rsidR="00D34B73" w:rsidRPr="00ED29B9" w:rsidRDefault="00D34B73" w:rsidP="009713F8">
            <w:pPr>
              <w:pStyle w:val="Body2"/>
              <w:ind w:hanging="12"/>
              <w:jc w:val="center"/>
              <w:rPr>
                <w:rFonts w:cs="Times New Roman"/>
                <w:b/>
                <w:bCs/>
                <w:i/>
                <w:iCs/>
                <w:color w:val="000000" w:themeColor="text1"/>
                <w:lang w:val="lt-LT"/>
              </w:rPr>
            </w:pPr>
          </w:p>
          <w:p w14:paraId="7EB29F49" w14:textId="77777777" w:rsidR="00D34B73" w:rsidRPr="00ED29B9" w:rsidRDefault="00D34B73" w:rsidP="009713F8">
            <w:pPr>
              <w:pStyle w:val="Body2"/>
              <w:pBdr>
                <w:top w:val="none" w:sz="0" w:space="0" w:color="auto"/>
                <w:left w:val="none" w:sz="0" w:space="0" w:color="auto"/>
                <w:bottom w:val="none" w:sz="0" w:space="0" w:color="auto"/>
                <w:right w:val="none" w:sz="0" w:space="0" w:color="auto"/>
                <w:between w:val="none" w:sz="0" w:space="0" w:color="auto"/>
                <w:bar w:val="none" w:sz="0" w:color="auto"/>
              </w:pBdr>
              <w:ind w:hanging="12"/>
              <w:jc w:val="center"/>
              <w:rPr>
                <w:rFonts w:cs="Times New Roman"/>
                <w:color w:val="000000" w:themeColor="text1"/>
                <w:lang w:val="lt-LT"/>
              </w:rPr>
            </w:pPr>
          </w:p>
        </w:tc>
      </w:tr>
      <w:tr w:rsidR="00D34B73" w:rsidRPr="00ED29B9" w14:paraId="72B08648" w14:textId="77777777" w:rsidTr="009713F8">
        <w:tblPrEx>
          <w:tblLook w:val="04A0" w:firstRow="1" w:lastRow="0" w:firstColumn="1" w:lastColumn="0" w:noHBand="0" w:noVBand="1"/>
        </w:tblPrEx>
        <w:tc>
          <w:tcPr>
            <w:tcW w:w="173" w:type="pct"/>
          </w:tcPr>
          <w:p w14:paraId="7905EA01" w14:textId="77777777" w:rsidR="00D34B73" w:rsidRPr="00ED29B9" w:rsidRDefault="00D34B73" w:rsidP="009713F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lang w:val="lt-LT"/>
              </w:rPr>
            </w:pPr>
            <w:r>
              <w:rPr>
                <w:rFonts w:cs="Times New Roman"/>
                <w:color w:val="000000" w:themeColor="text1"/>
                <w:lang w:val="lt-LT"/>
              </w:rPr>
              <w:t>2.</w:t>
            </w:r>
          </w:p>
        </w:tc>
        <w:tc>
          <w:tcPr>
            <w:tcW w:w="945" w:type="pct"/>
            <w:gridSpan w:val="2"/>
          </w:tcPr>
          <w:p w14:paraId="72EF2E55" w14:textId="6AB017BA" w:rsidR="00D34B73" w:rsidRPr="00AC101C" w:rsidRDefault="00AC101C" w:rsidP="009713F8">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
                <w:bCs/>
                <w:lang w:val="lt-LT"/>
              </w:rPr>
            </w:pPr>
            <w:r w:rsidRPr="00AC101C">
              <w:rPr>
                <w:b/>
                <w:bCs/>
                <w:lang w:val="lt-LT"/>
              </w:rPr>
              <w:t>Reguliuojamo aukščio mokinio kėdė (mini)</w:t>
            </w:r>
          </w:p>
        </w:tc>
        <w:tc>
          <w:tcPr>
            <w:tcW w:w="292" w:type="pct"/>
          </w:tcPr>
          <w:p w14:paraId="5CD16A63" w14:textId="44D75A87" w:rsidR="00D34B73" w:rsidRPr="00ED29B9" w:rsidRDefault="00AC101C" w:rsidP="009713F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Pr>
                <w:rFonts w:cs="Times New Roman"/>
                <w:b/>
                <w:color w:val="000000" w:themeColor="text1"/>
                <w:lang w:val="lt-LT"/>
              </w:rPr>
              <w:t>20</w:t>
            </w:r>
          </w:p>
        </w:tc>
        <w:tc>
          <w:tcPr>
            <w:tcW w:w="1996" w:type="pct"/>
          </w:tcPr>
          <w:p w14:paraId="0E2DF562" w14:textId="6A8B527E" w:rsidR="00D34B73" w:rsidRPr="00153DA2" w:rsidRDefault="00AC101C" w:rsidP="009713F8">
            <w:pPr>
              <w:rPr>
                <w:sz w:val="24"/>
                <w:szCs w:val="24"/>
              </w:rPr>
            </w:pPr>
            <w:r w:rsidRPr="00153DA2">
              <w:rPr>
                <w:color w:val="000000"/>
                <w:sz w:val="24"/>
                <w:szCs w:val="24"/>
                <w:lang w:eastAsia="lt-LT"/>
              </w:rPr>
              <w:t xml:space="preserve">Sėdimosios dalies aukštis 360–400 mm , sėdynės plotis 380 mm, gylis 385 mm. Kėdės rėmas turi būti „C“ formos, pagamintas iš ovalo formos metalo profilio. Sėdynė ir nugarėlė pagamintos iš vientiso, išlenkto polipropileno ar kitos lygiavertės medžiagos. Sėdynės paviršius atsparus įbrėžimams ir lengvai valomas. Kėdės atloše turi būti kiaurymė patogiam kėdės kilnojimui. Užkėlus kėdę ant stalo, kėdė turi remtis į stalą tik plastikinėmis dalimis, kad nepažeistų stalviršio paviršiaus. Kėdės kojų metalo storis turi būti ne mažesnis kaip 2 mm. Kėdės kojos turi būti ant plastikinių </w:t>
            </w:r>
            <w:proofErr w:type="spellStart"/>
            <w:r w:rsidRPr="00153DA2">
              <w:rPr>
                <w:color w:val="000000"/>
                <w:sz w:val="24"/>
                <w:szCs w:val="24"/>
                <w:lang w:eastAsia="lt-LT"/>
              </w:rPr>
              <w:t>padukų</w:t>
            </w:r>
            <w:proofErr w:type="spellEnd"/>
            <w:r w:rsidRPr="00153DA2">
              <w:rPr>
                <w:color w:val="000000"/>
                <w:sz w:val="24"/>
                <w:szCs w:val="24"/>
                <w:lang w:eastAsia="lt-LT"/>
              </w:rPr>
              <w:t xml:space="preserve">, kad nebraižytų grindų. Kėdės rėmas turi būti sujungtas ties sėdyne, apačioje tarp kėdės kojų neturi būti jokios jungties. Kėdės kojos turi būti ant plastikinių </w:t>
            </w:r>
            <w:proofErr w:type="spellStart"/>
            <w:r w:rsidRPr="00153DA2">
              <w:rPr>
                <w:color w:val="000000"/>
                <w:sz w:val="24"/>
                <w:szCs w:val="24"/>
                <w:lang w:eastAsia="lt-LT"/>
              </w:rPr>
              <w:t>padukų</w:t>
            </w:r>
            <w:proofErr w:type="spellEnd"/>
            <w:r w:rsidRPr="00153DA2">
              <w:rPr>
                <w:color w:val="000000"/>
                <w:sz w:val="24"/>
                <w:szCs w:val="24"/>
                <w:lang w:eastAsia="lt-LT"/>
              </w:rPr>
              <w:t>, kad nebraižytų grindų. Kėdės spalva pasirenkama iš ne mažiau kaip </w:t>
            </w:r>
            <w:r w:rsidRPr="00153DA2">
              <w:rPr>
                <w:color w:val="222222"/>
                <w:sz w:val="24"/>
                <w:szCs w:val="24"/>
                <w:lang w:eastAsia="lt-LT"/>
              </w:rPr>
              <w:t xml:space="preserve">6 spalvų. Matmenys nuo duotųjų gali skirtis </w:t>
            </w:r>
            <w:r w:rsidRPr="00153DA2">
              <w:rPr>
                <w:color w:val="222222"/>
                <w:sz w:val="24"/>
                <w:szCs w:val="24"/>
                <w:lang w:eastAsia="lt-LT"/>
              </w:rPr>
              <w:lastRenderedPageBreak/>
              <w:t xml:space="preserve">±5 mm. </w:t>
            </w:r>
            <w:r w:rsidRPr="00153DA2">
              <w:rPr>
                <w:b/>
                <w:bCs/>
                <w:color w:val="222222"/>
                <w:sz w:val="24"/>
                <w:szCs w:val="24"/>
                <w:lang w:eastAsia="lt-LT"/>
              </w:rPr>
              <w:t xml:space="preserve">Kėdė turi turėti </w:t>
            </w:r>
            <w:r w:rsidRPr="00153DA2">
              <w:rPr>
                <w:b/>
                <w:bCs/>
                <w:color w:val="000000"/>
                <w:sz w:val="24"/>
                <w:szCs w:val="24"/>
                <w:lang w:eastAsia="lt-LT"/>
              </w:rPr>
              <w:t>LST EN 1729-2:2023 sertifikatą arba lygiavertį dokumentą. (Pateikti su pirkimo dokumentais).</w:t>
            </w:r>
          </w:p>
        </w:tc>
        <w:tc>
          <w:tcPr>
            <w:tcW w:w="584" w:type="pct"/>
          </w:tcPr>
          <w:p w14:paraId="142B6F3F" w14:textId="77777777" w:rsidR="00D34B73" w:rsidRPr="00ED29B9" w:rsidRDefault="00D34B73" w:rsidP="009713F8">
            <w:pPr>
              <w:pStyle w:val="Body2"/>
              <w:ind w:left="254"/>
              <w:rPr>
                <w:rFonts w:cs="Times New Roman"/>
                <w:color w:val="000000" w:themeColor="text1"/>
                <w:lang w:val="lt-LT"/>
              </w:rPr>
            </w:pPr>
          </w:p>
        </w:tc>
        <w:tc>
          <w:tcPr>
            <w:tcW w:w="1010" w:type="pct"/>
          </w:tcPr>
          <w:p w14:paraId="615771AB" w14:textId="77777777" w:rsidR="00D34B73" w:rsidRPr="00ED29B9" w:rsidRDefault="00D34B73" w:rsidP="009713F8">
            <w:pPr>
              <w:pStyle w:val="Body2"/>
              <w:ind w:hanging="12"/>
              <w:jc w:val="center"/>
              <w:rPr>
                <w:rFonts w:cs="Times New Roman"/>
                <w:b/>
                <w:bCs/>
                <w:i/>
                <w:iCs/>
                <w:color w:val="000000" w:themeColor="text1"/>
                <w:lang w:val="lt-LT"/>
              </w:rPr>
            </w:pPr>
          </w:p>
        </w:tc>
      </w:tr>
      <w:tr w:rsidR="00AC101C" w:rsidRPr="00ED29B9" w14:paraId="107F13BE" w14:textId="77777777" w:rsidTr="009713F8">
        <w:tblPrEx>
          <w:tblLook w:val="04A0" w:firstRow="1" w:lastRow="0" w:firstColumn="1" w:lastColumn="0" w:noHBand="0" w:noVBand="1"/>
        </w:tblPrEx>
        <w:tc>
          <w:tcPr>
            <w:tcW w:w="173" w:type="pct"/>
          </w:tcPr>
          <w:p w14:paraId="52D1A7F7" w14:textId="41531D68" w:rsidR="00AC101C" w:rsidRDefault="00AC101C" w:rsidP="00AC101C">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lang w:val="lt-LT"/>
              </w:rPr>
            </w:pPr>
            <w:r>
              <w:rPr>
                <w:rFonts w:cs="Times New Roman"/>
                <w:color w:val="000000" w:themeColor="text1"/>
                <w:lang w:val="lt-LT"/>
              </w:rPr>
              <w:t>3.</w:t>
            </w:r>
          </w:p>
        </w:tc>
        <w:tc>
          <w:tcPr>
            <w:tcW w:w="945" w:type="pct"/>
            <w:gridSpan w:val="2"/>
          </w:tcPr>
          <w:p w14:paraId="5025801A" w14:textId="2C9BEA03" w:rsidR="00AC101C" w:rsidRPr="00AC101C" w:rsidRDefault="00AC101C" w:rsidP="00AC101C">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bCs/>
                <w:lang w:val="lt-LT"/>
              </w:rPr>
            </w:pPr>
            <w:r>
              <w:rPr>
                <w:rFonts w:cs="Times New Roman"/>
                <w:b/>
                <w:lang w:val="lt-LT"/>
              </w:rPr>
              <w:t>Mokinio stalas</w:t>
            </w:r>
          </w:p>
        </w:tc>
        <w:tc>
          <w:tcPr>
            <w:tcW w:w="292" w:type="pct"/>
          </w:tcPr>
          <w:p w14:paraId="49B04953" w14:textId="746D36A6" w:rsidR="00AC101C" w:rsidRDefault="00AC101C" w:rsidP="00AC101C">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Pr>
                <w:rFonts w:cs="Times New Roman"/>
                <w:b/>
                <w:color w:val="000000" w:themeColor="text1"/>
                <w:lang w:val="lt-LT"/>
              </w:rPr>
              <w:t>12</w:t>
            </w:r>
          </w:p>
        </w:tc>
        <w:tc>
          <w:tcPr>
            <w:tcW w:w="1996" w:type="pct"/>
          </w:tcPr>
          <w:p w14:paraId="0AF9D3DE" w14:textId="1CD67C09" w:rsidR="00AC101C" w:rsidRPr="00153DA2" w:rsidRDefault="00AC101C" w:rsidP="00AC101C">
            <w:pPr>
              <w:rPr>
                <w:color w:val="000000"/>
                <w:sz w:val="24"/>
                <w:szCs w:val="24"/>
                <w:lang w:eastAsia="lt-LT"/>
              </w:rPr>
            </w:pPr>
            <w:r w:rsidRPr="00153DA2">
              <w:rPr>
                <w:color w:val="222222"/>
                <w:sz w:val="24"/>
                <w:szCs w:val="24"/>
                <w:lang w:eastAsia="lt-LT"/>
              </w:rPr>
              <w:t>Stačiakampio formos stalviršis. Matmenys 700x500 mm, H 640–760 mm ±5 mm. Stalviršis turi būti pagamintas iš ne mažiau kaip 18 mm storio MDF plokštės arba kitos lygiavertės medžiagos. Stalviršio kraštai privalo būti aplieti vientisa, besiūle polipropileno (pagal „</w:t>
            </w:r>
            <w:proofErr w:type="spellStart"/>
            <w:r w:rsidRPr="00153DA2">
              <w:rPr>
                <w:color w:val="222222"/>
                <w:sz w:val="24"/>
                <w:szCs w:val="24"/>
                <w:lang w:eastAsia="lt-LT"/>
              </w:rPr>
              <w:t>injected</w:t>
            </w:r>
            <w:proofErr w:type="spellEnd"/>
            <w:r w:rsidRPr="00153DA2">
              <w:rPr>
                <w:color w:val="222222"/>
                <w:sz w:val="24"/>
                <w:szCs w:val="24"/>
                <w:lang w:eastAsia="lt-LT"/>
              </w:rPr>
              <w:t xml:space="preserve"> PP </w:t>
            </w:r>
            <w:proofErr w:type="spellStart"/>
            <w:r w:rsidRPr="00153DA2">
              <w:rPr>
                <w:color w:val="222222"/>
                <w:sz w:val="24"/>
                <w:szCs w:val="24"/>
                <w:lang w:eastAsia="lt-LT"/>
              </w:rPr>
              <w:t>edge</w:t>
            </w:r>
            <w:proofErr w:type="spellEnd"/>
            <w:r w:rsidRPr="00153DA2">
              <w:rPr>
                <w:color w:val="222222"/>
                <w:sz w:val="24"/>
                <w:szCs w:val="24"/>
                <w:lang w:eastAsia="lt-LT"/>
              </w:rPr>
              <w:t>“ technologiją ) ar kita lygiaverte danga: iš mokinio pusės turi būti aplietas ne mažiau kaip 19</w:t>
            </w:r>
            <w:r w:rsidRPr="00153DA2">
              <w:rPr>
                <w:b/>
                <w:bCs/>
                <w:color w:val="FF0000"/>
                <w:sz w:val="24"/>
                <w:szCs w:val="24"/>
                <w:lang w:eastAsia="lt-LT"/>
              </w:rPr>
              <w:t> </w:t>
            </w:r>
            <w:r w:rsidRPr="00153DA2">
              <w:rPr>
                <w:color w:val="222222"/>
                <w:sz w:val="24"/>
                <w:szCs w:val="24"/>
                <w:lang w:eastAsia="lt-LT"/>
              </w:rPr>
              <w:t>mm, šonai ir priekinė dalis turi būti aplieti ne mažiau kaip 6 mm. Kampai ir kraštai privalo būti užapvalinti ir saugūs. Stalviršio priekinėje dalyje turi būti išlietas griovelis rašymo priemonėms pasidėti. Po stalviršiu turi būti įrengta vielinė lentynėlė iš ne plonesnės kaip 4 mm vielos. Stalo šone turi būti ne mažiau kaip vienas kabliukas mokinio kuprinei. Stalo kojos turi būti pagamintos iš ovalo formos vamzdžio profilio ne mažesnių kaip 60x30 mm</w:t>
            </w:r>
            <w:r w:rsidRPr="00153DA2">
              <w:rPr>
                <w:b/>
                <w:bCs/>
                <w:color w:val="FF0000"/>
                <w:sz w:val="24"/>
                <w:szCs w:val="24"/>
                <w:lang w:eastAsia="lt-LT"/>
              </w:rPr>
              <w:t> </w:t>
            </w:r>
            <w:r w:rsidRPr="00153DA2">
              <w:rPr>
                <w:color w:val="222222"/>
                <w:sz w:val="24"/>
                <w:szCs w:val="24"/>
                <w:lang w:eastAsia="lt-LT"/>
              </w:rPr>
              <w:t xml:space="preserve"> matmenų, metalo storis ne mažesnis kaip 1,2 mm. Rėmas ir vielinė lentynėlė turi būti nudažyti milteliniu būdu. Stalo kojos turi būti su plastikiniais reguliuojamais padais ne mažesniais kaip 30 mm diametro. Stalo spalva turi būti šviesiai pilka. </w:t>
            </w:r>
            <w:r w:rsidRPr="00153DA2">
              <w:rPr>
                <w:b/>
                <w:bCs/>
                <w:color w:val="222222"/>
                <w:sz w:val="24"/>
                <w:szCs w:val="24"/>
                <w:lang w:eastAsia="lt-LT"/>
              </w:rPr>
              <w:t xml:space="preserve">Stalas turi turėti </w:t>
            </w:r>
            <w:r w:rsidRPr="00153DA2">
              <w:rPr>
                <w:b/>
                <w:bCs/>
                <w:color w:val="000000"/>
                <w:sz w:val="24"/>
                <w:szCs w:val="24"/>
                <w:lang w:eastAsia="lt-LT"/>
              </w:rPr>
              <w:t>LST EN 1729-2:2023 sertifikatą arba lygiavertį dokumentą.(Pateikti su pirkimo dokumentais).</w:t>
            </w:r>
          </w:p>
        </w:tc>
        <w:tc>
          <w:tcPr>
            <w:tcW w:w="584" w:type="pct"/>
          </w:tcPr>
          <w:p w14:paraId="2D418F8A" w14:textId="77777777" w:rsidR="00AC101C" w:rsidRPr="00ED29B9" w:rsidRDefault="00AC101C" w:rsidP="00AC101C">
            <w:pPr>
              <w:pStyle w:val="Body2"/>
              <w:ind w:left="254"/>
              <w:rPr>
                <w:rFonts w:cs="Times New Roman"/>
                <w:color w:val="000000" w:themeColor="text1"/>
                <w:lang w:val="lt-LT"/>
              </w:rPr>
            </w:pPr>
          </w:p>
        </w:tc>
        <w:tc>
          <w:tcPr>
            <w:tcW w:w="1010" w:type="pct"/>
          </w:tcPr>
          <w:p w14:paraId="472C7B32" w14:textId="77777777" w:rsidR="00AC101C" w:rsidRPr="00ED29B9" w:rsidRDefault="00AC101C" w:rsidP="00AC101C">
            <w:pPr>
              <w:pStyle w:val="Body2"/>
              <w:ind w:hanging="12"/>
              <w:jc w:val="center"/>
              <w:rPr>
                <w:rFonts w:cs="Times New Roman"/>
                <w:b/>
                <w:bCs/>
                <w:i/>
                <w:iCs/>
                <w:color w:val="000000" w:themeColor="text1"/>
                <w:lang w:val="lt-LT"/>
              </w:rPr>
            </w:pPr>
          </w:p>
        </w:tc>
      </w:tr>
      <w:tr w:rsidR="00AC101C" w:rsidRPr="00ED29B9" w14:paraId="781FEB7E" w14:textId="77777777" w:rsidTr="009713F8">
        <w:tblPrEx>
          <w:tblLook w:val="04A0" w:firstRow="1" w:lastRow="0" w:firstColumn="1" w:lastColumn="0" w:noHBand="0" w:noVBand="1"/>
        </w:tblPrEx>
        <w:tc>
          <w:tcPr>
            <w:tcW w:w="173" w:type="pct"/>
          </w:tcPr>
          <w:p w14:paraId="700EBBC8" w14:textId="6B613750" w:rsidR="00AC101C" w:rsidRDefault="00AC101C" w:rsidP="00AC101C">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lang w:val="lt-LT"/>
              </w:rPr>
            </w:pPr>
            <w:r>
              <w:rPr>
                <w:rFonts w:cs="Times New Roman"/>
                <w:color w:val="000000" w:themeColor="text1"/>
                <w:lang w:val="lt-LT"/>
              </w:rPr>
              <w:t>4.</w:t>
            </w:r>
          </w:p>
        </w:tc>
        <w:tc>
          <w:tcPr>
            <w:tcW w:w="945" w:type="pct"/>
            <w:gridSpan w:val="2"/>
          </w:tcPr>
          <w:p w14:paraId="0046E098" w14:textId="0B93F44C" w:rsidR="00AC101C" w:rsidRPr="00AC101C" w:rsidRDefault="00AC101C" w:rsidP="00AC101C">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bCs/>
                <w:lang w:val="lt-LT"/>
              </w:rPr>
            </w:pPr>
            <w:r w:rsidRPr="00AC101C">
              <w:rPr>
                <w:b/>
                <w:bCs/>
                <w:lang w:val="lt-LT"/>
              </w:rPr>
              <w:t>Stalas su paverčiamu stalviršiu dailininkams</w:t>
            </w:r>
          </w:p>
        </w:tc>
        <w:tc>
          <w:tcPr>
            <w:tcW w:w="292" w:type="pct"/>
          </w:tcPr>
          <w:p w14:paraId="3A22E14A" w14:textId="460FC161" w:rsidR="00AC101C" w:rsidRDefault="00AC101C" w:rsidP="00AC101C">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Pr>
                <w:rFonts w:cs="Times New Roman"/>
                <w:b/>
                <w:color w:val="000000" w:themeColor="text1"/>
                <w:lang w:val="lt-LT"/>
              </w:rPr>
              <w:t>28</w:t>
            </w:r>
          </w:p>
        </w:tc>
        <w:tc>
          <w:tcPr>
            <w:tcW w:w="1996" w:type="pct"/>
          </w:tcPr>
          <w:p w14:paraId="6729A4F4" w14:textId="657A81CC" w:rsidR="00AC101C" w:rsidRPr="00153DA2" w:rsidRDefault="00AC101C" w:rsidP="00AC101C">
            <w:pPr>
              <w:rPr>
                <w:color w:val="000000"/>
                <w:sz w:val="24"/>
                <w:szCs w:val="24"/>
                <w:lang w:eastAsia="lt-LT"/>
              </w:rPr>
            </w:pPr>
            <w:r w:rsidRPr="00153DA2">
              <w:rPr>
                <w:color w:val="000000"/>
                <w:sz w:val="24"/>
                <w:szCs w:val="24"/>
                <w:lang w:eastAsia="lt-LT"/>
              </w:rPr>
              <w:t>Stalas su stačiakampio formos paverčiamu stalviršiu. Matmenys 700x500 mm, H 730 mm ±5 mm. Stalviršis turi būti pagamintas iš ne mažiau kaip 18 mm storio MDF plokštės arba kitos lygiavertės medžiagos. Stalviršio kraštai privalo būti aplieti vientisa, besiūle polipropileno (pagal „</w:t>
            </w:r>
            <w:proofErr w:type="spellStart"/>
            <w:r w:rsidRPr="00153DA2">
              <w:rPr>
                <w:color w:val="000000"/>
                <w:sz w:val="24"/>
                <w:szCs w:val="24"/>
                <w:lang w:eastAsia="lt-LT"/>
              </w:rPr>
              <w:t>injected</w:t>
            </w:r>
            <w:proofErr w:type="spellEnd"/>
            <w:r w:rsidRPr="00153DA2">
              <w:rPr>
                <w:color w:val="000000"/>
                <w:sz w:val="24"/>
                <w:szCs w:val="24"/>
                <w:lang w:eastAsia="lt-LT"/>
              </w:rPr>
              <w:t xml:space="preserve"> PP </w:t>
            </w:r>
            <w:proofErr w:type="spellStart"/>
            <w:r w:rsidRPr="00153DA2">
              <w:rPr>
                <w:color w:val="000000"/>
                <w:sz w:val="24"/>
                <w:szCs w:val="24"/>
                <w:lang w:eastAsia="lt-LT"/>
              </w:rPr>
              <w:t>edge</w:t>
            </w:r>
            <w:proofErr w:type="spellEnd"/>
            <w:r w:rsidRPr="00153DA2">
              <w:rPr>
                <w:color w:val="000000"/>
                <w:sz w:val="24"/>
                <w:szCs w:val="24"/>
                <w:lang w:eastAsia="lt-LT"/>
              </w:rPr>
              <w:t xml:space="preserve">“ technologiją ) ar kita lygiaverte danga: iš mokinio pusės turi būti aplietas ne mažiau kaip 19 mm, šonai ir priekinė dalis turi būti aplieti ne mažiau </w:t>
            </w:r>
            <w:r w:rsidRPr="00153DA2">
              <w:rPr>
                <w:color w:val="000000"/>
                <w:sz w:val="24"/>
                <w:szCs w:val="24"/>
                <w:lang w:eastAsia="lt-LT"/>
              </w:rPr>
              <w:lastRenderedPageBreak/>
              <w:t xml:space="preserve">kaip 6 mm. Kampai ir kraštai privalo būti užapvalinti ir saugūs. Stalviršio priekinėje dalyje turi būti išlietas griovelis rašymo priemonėms pasidėti. Stalviršio priekinėje dalyje turi būti piešimo popierių prispaudžiantys laikikliai. Stalas turi turėti stalviršio pavertimo mechanizmą, kuris leistų stalviršio priekinį kraštą pakelti ne mažiau kaip 180 mm. Pavertimo mechanizmas turi leisti užfiksuoti stalviršio pasvirimą bet kurioje padėtyje. Po stalviršiu turi būti sumontuotas ištraukiamas plastikinis stalčius – </w:t>
            </w:r>
            <w:proofErr w:type="spellStart"/>
            <w:r w:rsidRPr="00153DA2">
              <w:rPr>
                <w:color w:val="000000"/>
                <w:sz w:val="24"/>
                <w:szCs w:val="24"/>
                <w:lang w:eastAsia="lt-LT"/>
              </w:rPr>
              <w:t>organaizeris</w:t>
            </w:r>
            <w:proofErr w:type="spellEnd"/>
            <w:r w:rsidRPr="00153DA2">
              <w:rPr>
                <w:color w:val="000000"/>
                <w:sz w:val="24"/>
                <w:szCs w:val="24"/>
                <w:lang w:eastAsia="lt-LT"/>
              </w:rPr>
              <w:t xml:space="preserve">, turintis ne mažiau kaip 4 skyrelius, piešimo priemonėms susidėti. Stalčiaus – </w:t>
            </w:r>
            <w:proofErr w:type="spellStart"/>
            <w:r w:rsidRPr="00153DA2">
              <w:rPr>
                <w:color w:val="000000"/>
                <w:sz w:val="24"/>
                <w:szCs w:val="24"/>
                <w:lang w:eastAsia="lt-LT"/>
              </w:rPr>
              <w:t>organaizerio</w:t>
            </w:r>
            <w:proofErr w:type="spellEnd"/>
            <w:r w:rsidRPr="00153DA2">
              <w:rPr>
                <w:color w:val="000000"/>
                <w:sz w:val="24"/>
                <w:szCs w:val="24"/>
                <w:lang w:eastAsia="lt-LT"/>
              </w:rPr>
              <w:t xml:space="preserve"> matmenys  turi būti ne mažesni  kaip 520x410x43 mm. Stalo kojos turi būti pagamintos iš ovalo formos vamzdžio profilių, kurių metalo storis turi būti ne mažesnis kaip 1,1 mm. Rėmas turi būti nudažytas milteliniu būdu. Stalo kojos turi būti su plastikiniais reguliuojamais padais ne mažesniais kaip 30 mm diametro. Stalo spalva turi būti šviesiai pilka.</w:t>
            </w:r>
          </w:p>
        </w:tc>
        <w:tc>
          <w:tcPr>
            <w:tcW w:w="584" w:type="pct"/>
          </w:tcPr>
          <w:p w14:paraId="43AA2165" w14:textId="77777777" w:rsidR="00AC101C" w:rsidRPr="00ED29B9" w:rsidRDefault="00AC101C" w:rsidP="00AC101C">
            <w:pPr>
              <w:pStyle w:val="Body2"/>
              <w:ind w:left="254"/>
              <w:rPr>
                <w:rFonts w:cs="Times New Roman"/>
                <w:color w:val="000000" w:themeColor="text1"/>
                <w:lang w:val="lt-LT"/>
              </w:rPr>
            </w:pPr>
          </w:p>
        </w:tc>
        <w:tc>
          <w:tcPr>
            <w:tcW w:w="1010" w:type="pct"/>
          </w:tcPr>
          <w:p w14:paraId="70D00A16" w14:textId="77777777" w:rsidR="00AC101C" w:rsidRPr="00ED29B9" w:rsidRDefault="00AC101C" w:rsidP="00AC101C">
            <w:pPr>
              <w:pStyle w:val="Body2"/>
              <w:ind w:hanging="12"/>
              <w:jc w:val="center"/>
              <w:rPr>
                <w:rFonts w:cs="Times New Roman"/>
                <w:b/>
                <w:bCs/>
                <w:i/>
                <w:iCs/>
                <w:color w:val="000000" w:themeColor="text1"/>
                <w:lang w:val="lt-LT"/>
              </w:rPr>
            </w:pPr>
          </w:p>
        </w:tc>
      </w:tr>
      <w:tr w:rsidR="00AC101C" w:rsidRPr="00ED29B9" w14:paraId="4DA23A36" w14:textId="77777777" w:rsidTr="009713F8">
        <w:tblPrEx>
          <w:tblLook w:val="04A0" w:firstRow="1" w:lastRow="0" w:firstColumn="1" w:lastColumn="0" w:noHBand="0" w:noVBand="1"/>
        </w:tblPrEx>
        <w:tc>
          <w:tcPr>
            <w:tcW w:w="173" w:type="pct"/>
          </w:tcPr>
          <w:p w14:paraId="21B21582" w14:textId="560A98B8" w:rsidR="00AC101C" w:rsidRDefault="00AC101C" w:rsidP="00AC101C">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lang w:val="lt-LT"/>
              </w:rPr>
            </w:pPr>
            <w:r>
              <w:rPr>
                <w:rFonts w:cs="Times New Roman"/>
                <w:color w:val="000000" w:themeColor="text1"/>
                <w:lang w:val="lt-LT"/>
              </w:rPr>
              <w:t>5.</w:t>
            </w:r>
          </w:p>
        </w:tc>
        <w:tc>
          <w:tcPr>
            <w:tcW w:w="945" w:type="pct"/>
            <w:gridSpan w:val="2"/>
          </w:tcPr>
          <w:p w14:paraId="47EFD1A6" w14:textId="51F890A7" w:rsidR="00AC101C" w:rsidRPr="00AC101C" w:rsidRDefault="00AC101C" w:rsidP="00AC101C">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bCs/>
                <w:lang w:val="lt-LT"/>
              </w:rPr>
            </w:pPr>
            <w:r w:rsidRPr="00AC101C">
              <w:rPr>
                <w:b/>
                <w:bCs/>
                <w:lang w:val="lt-LT"/>
              </w:rPr>
              <w:t>Mokytojo lentyna su ratukais</w:t>
            </w:r>
          </w:p>
        </w:tc>
        <w:tc>
          <w:tcPr>
            <w:tcW w:w="292" w:type="pct"/>
          </w:tcPr>
          <w:p w14:paraId="564ABAB3" w14:textId="3DBA14D4" w:rsidR="00AC101C" w:rsidRDefault="00AC101C" w:rsidP="00AC101C">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Pr>
                <w:rFonts w:cs="Times New Roman"/>
                <w:b/>
                <w:color w:val="000000" w:themeColor="text1"/>
                <w:lang w:val="lt-LT"/>
              </w:rPr>
              <w:t>10</w:t>
            </w:r>
          </w:p>
        </w:tc>
        <w:tc>
          <w:tcPr>
            <w:tcW w:w="1996" w:type="pct"/>
          </w:tcPr>
          <w:p w14:paraId="0BE9465D" w14:textId="00679C7E" w:rsidR="00AC101C" w:rsidRPr="00153DA2" w:rsidRDefault="00AC101C" w:rsidP="00AC101C">
            <w:pPr>
              <w:rPr>
                <w:color w:val="000000"/>
                <w:sz w:val="24"/>
                <w:szCs w:val="24"/>
                <w:lang w:eastAsia="lt-LT"/>
              </w:rPr>
            </w:pPr>
            <w:r w:rsidRPr="00153DA2">
              <w:rPr>
                <w:b/>
                <w:bCs/>
                <w:color w:val="000000"/>
                <w:sz w:val="24"/>
                <w:szCs w:val="24"/>
                <w:lang w:eastAsia="lt-LT"/>
              </w:rPr>
              <w:t>Le</w:t>
            </w:r>
            <w:r w:rsidRPr="00153DA2">
              <w:rPr>
                <w:color w:val="000000"/>
                <w:sz w:val="24"/>
                <w:szCs w:val="24"/>
                <w:lang w:eastAsia="lt-LT"/>
              </w:rPr>
              <w:t xml:space="preserve">ntynos matmenys 1040x450, H 1700 mm ±10 mm. Konstrukcija pagaminta iš ne mažiau kaip 18 mm storio medžio drožlių plokštės. Apdaila: karkasas – šviesiai pilkos spalvos </w:t>
            </w:r>
            <w:proofErr w:type="spellStart"/>
            <w:r w:rsidRPr="00153DA2">
              <w:rPr>
                <w:color w:val="000000"/>
                <w:sz w:val="24"/>
                <w:szCs w:val="24"/>
                <w:lang w:eastAsia="lt-LT"/>
              </w:rPr>
              <w:t>melaminas</w:t>
            </w:r>
            <w:proofErr w:type="spellEnd"/>
            <w:r w:rsidRPr="00153DA2">
              <w:rPr>
                <w:color w:val="000000"/>
                <w:sz w:val="24"/>
                <w:szCs w:val="24"/>
                <w:lang w:eastAsia="lt-LT"/>
              </w:rPr>
              <w:t xml:space="preserve">, fasadas – šviesiai pilkos spalvos </w:t>
            </w:r>
            <w:proofErr w:type="spellStart"/>
            <w:r w:rsidRPr="00153DA2">
              <w:rPr>
                <w:color w:val="000000"/>
                <w:sz w:val="24"/>
                <w:szCs w:val="24"/>
                <w:lang w:eastAsia="lt-LT"/>
              </w:rPr>
              <w:t>melaminas</w:t>
            </w:r>
            <w:proofErr w:type="spellEnd"/>
            <w:r w:rsidRPr="00153DA2">
              <w:rPr>
                <w:color w:val="000000"/>
                <w:sz w:val="24"/>
                <w:szCs w:val="24"/>
                <w:lang w:eastAsia="lt-LT"/>
              </w:rPr>
              <w:t xml:space="preserve">. Lentynos briaunos turi būti apsaugotos ne mažiau kaip 2 mm ABS juostomis. Lentyna turi būti su keturiomis durelėmis. Lentynos viršutinėje ir apatinėje dalyse turi būti po 2 lentynėles, kurios uždaromos varstomomis durelėmis. Lentyna turi būti šviesiai pilkos spalvos. Lentyna turi būti su 4 ratukais, atlaikančiais ne mažesnį kaip 80 kg svorį </w:t>
            </w:r>
            <w:r w:rsidRPr="00153DA2">
              <w:rPr>
                <w:b/>
                <w:bCs/>
                <w:color w:val="000000"/>
                <w:sz w:val="24"/>
                <w:szCs w:val="24"/>
                <w:lang w:eastAsia="lt-LT"/>
              </w:rPr>
              <w:t>(turi būti pateiktas tai patvirtinantis bandymų protokolas ar kitų lygiaverčių dokumentų</w:t>
            </w:r>
            <w:r w:rsidRPr="00153DA2">
              <w:rPr>
                <w:color w:val="000000"/>
                <w:sz w:val="24"/>
                <w:szCs w:val="24"/>
                <w:lang w:eastAsia="lt-LT"/>
              </w:rPr>
              <w:t>). Ratuko dydis nuo žemės iki lentynos pagrindo turi būti ne mažesnis kaip 140 mm ±10 mm. Ne mažiau kaip du iš keturių ratukų turi būti su stabdžiais.</w:t>
            </w:r>
          </w:p>
        </w:tc>
        <w:tc>
          <w:tcPr>
            <w:tcW w:w="584" w:type="pct"/>
          </w:tcPr>
          <w:p w14:paraId="0F3D0F64" w14:textId="77777777" w:rsidR="00AC101C" w:rsidRPr="00ED29B9" w:rsidRDefault="00AC101C" w:rsidP="00AC101C">
            <w:pPr>
              <w:pStyle w:val="Body2"/>
              <w:ind w:left="254"/>
              <w:rPr>
                <w:rFonts w:cs="Times New Roman"/>
                <w:color w:val="000000" w:themeColor="text1"/>
                <w:lang w:val="lt-LT"/>
              </w:rPr>
            </w:pPr>
          </w:p>
        </w:tc>
        <w:tc>
          <w:tcPr>
            <w:tcW w:w="1010" w:type="pct"/>
          </w:tcPr>
          <w:p w14:paraId="34842C3F" w14:textId="77777777" w:rsidR="00AC101C" w:rsidRPr="00ED29B9" w:rsidRDefault="00AC101C" w:rsidP="00AC101C">
            <w:pPr>
              <w:pStyle w:val="Body2"/>
              <w:ind w:hanging="12"/>
              <w:jc w:val="center"/>
              <w:rPr>
                <w:rFonts w:cs="Times New Roman"/>
                <w:b/>
                <w:bCs/>
                <w:i/>
                <w:iCs/>
                <w:color w:val="000000" w:themeColor="text1"/>
                <w:lang w:val="lt-LT"/>
              </w:rPr>
            </w:pPr>
          </w:p>
        </w:tc>
      </w:tr>
      <w:tr w:rsidR="00AC101C" w:rsidRPr="00ED29B9" w14:paraId="46FF1ADA" w14:textId="77777777" w:rsidTr="009713F8">
        <w:tblPrEx>
          <w:tblLook w:val="04A0" w:firstRow="1" w:lastRow="0" w:firstColumn="1" w:lastColumn="0" w:noHBand="0" w:noVBand="1"/>
        </w:tblPrEx>
        <w:tc>
          <w:tcPr>
            <w:tcW w:w="173" w:type="pct"/>
          </w:tcPr>
          <w:p w14:paraId="0C7CA734" w14:textId="477F3619" w:rsidR="00AC101C" w:rsidRDefault="00AC101C" w:rsidP="00AC101C">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lang w:val="lt-LT"/>
              </w:rPr>
            </w:pPr>
            <w:r>
              <w:rPr>
                <w:rFonts w:cs="Times New Roman"/>
                <w:color w:val="000000" w:themeColor="text1"/>
                <w:lang w:val="lt-LT"/>
              </w:rPr>
              <w:lastRenderedPageBreak/>
              <w:t>6.</w:t>
            </w:r>
          </w:p>
        </w:tc>
        <w:tc>
          <w:tcPr>
            <w:tcW w:w="945" w:type="pct"/>
            <w:gridSpan w:val="2"/>
          </w:tcPr>
          <w:p w14:paraId="25273FD9" w14:textId="350B1FAA" w:rsidR="00AC101C" w:rsidRPr="00AC101C" w:rsidRDefault="00AC101C" w:rsidP="00AC101C">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bCs/>
                <w:lang w:val="lt-LT"/>
              </w:rPr>
            </w:pPr>
            <w:r w:rsidRPr="00EE1907">
              <w:rPr>
                <w:lang w:val="lt-LT"/>
              </w:rPr>
              <w:t>Kėdė su ratukais (mokytojams)</w:t>
            </w:r>
          </w:p>
        </w:tc>
        <w:tc>
          <w:tcPr>
            <w:tcW w:w="292" w:type="pct"/>
          </w:tcPr>
          <w:p w14:paraId="6DC92605" w14:textId="51536E8A" w:rsidR="00AC101C" w:rsidRDefault="00AC101C" w:rsidP="00AC101C">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Pr>
                <w:rFonts w:cs="Times New Roman"/>
                <w:b/>
                <w:color w:val="000000" w:themeColor="text1"/>
                <w:lang w:val="lt-LT"/>
              </w:rPr>
              <w:t>13</w:t>
            </w:r>
          </w:p>
        </w:tc>
        <w:tc>
          <w:tcPr>
            <w:tcW w:w="1996" w:type="pct"/>
          </w:tcPr>
          <w:p w14:paraId="58C484E0" w14:textId="08C49474" w:rsidR="00AC101C" w:rsidRPr="00153DA2" w:rsidRDefault="00AC101C" w:rsidP="00AC101C">
            <w:pPr>
              <w:rPr>
                <w:color w:val="000000"/>
                <w:sz w:val="24"/>
                <w:szCs w:val="24"/>
                <w:lang w:eastAsia="lt-LT"/>
              </w:rPr>
            </w:pPr>
            <w:r w:rsidRPr="00153DA2">
              <w:rPr>
                <w:color w:val="000000"/>
                <w:sz w:val="24"/>
                <w:szCs w:val="24"/>
                <w:lang w:eastAsia="lt-LT"/>
              </w:rPr>
              <w:t xml:space="preserve">Kėdės aukštis turi būti reguliuojamas pneumatiniu cilindru nuo 380–500 mm ir fiksuojamas rankenėlės pagalba. Sėdynės aukštis 380–500 mm ±5 mm, sėdynės plotis 425 mm ±5 mm, gylis 450 mm ± 5 mm. Kėdės atlošo aukštis 740–860 mm ±5 mm. Sėdimoji dalis ir nugarėlė turi būti pagamintos iš vientiso, išlenkto polipropileno lakšto ar kitos lygiavertės medžiagos, kurio storis ne mažiau kaip 5 mm. Sėdynės paviršius turi būti atsparus įbrėžimams ir lengvai valomas. Kėdės rėmas turi būti sudarytas iš reguliuojamo pneumatinio cilindro ir penkiakampės žvaigždės formos pagrindo su penkiais ratukais arba plastikiniais </w:t>
            </w:r>
            <w:proofErr w:type="spellStart"/>
            <w:r w:rsidRPr="00153DA2">
              <w:rPr>
                <w:color w:val="000000"/>
                <w:sz w:val="24"/>
                <w:szCs w:val="24"/>
                <w:lang w:eastAsia="lt-LT"/>
              </w:rPr>
              <w:t>padukais</w:t>
            </w:r>
            <w:proofErr w:type="spellEnd"/>
            <w:r w:rsidRPr="00153DA2">
              <w:rPr>
                <w:color w:val="000000"/>
                <w:sz w:val="24"/>
                <w:szCs w:val="24"/>
                <w:lang w:eastAsia="lt-LT"/>
              </w:rPr>
              <w:t>. Kėdės rėmas turi būti juodas, padengtas milteliniu būdu. Kėdės atloše turi būti kiaurymė patogiam kėdės kilnojimui. Kėdės spalva pasirenkama iš ne mažiau</w:t>
            </w:r>
            <w:r w:rsidRPr="00153DA2">
              <w:rPr>
                <w:b/>
                <w:bCs/>
                <w:color w:val="FF0000"/>
                <w:sz w:val="24"/>
                <w:szCs w:val="24"/>
                <w:lang w:eastAsia="lt-LT"/>
              </w:rPr>
              <w:t> </w:t>
            </w:r>
            <w:r w:rsidRPr="00153DA2">
              <w:rPr>
                <w:color w:val="222222"/>
                <w:sz w:val="24"/>
                <w:szCs w:val="24"/>
                <w:lang w:eastAsia="lt-LT"/>
              </w:rPr>
              <w:t xml:space="preserve">kaip 6 spalvų. Matmenys nuo duotųjų gali skirtis ±5 mm. </w:t>
            </w:r>
            <w:r w:rsidRPr="00153DA2">
              <w:rPr>
                <w:b/>
                <w:bCs/>
                <w:color w:val="222222"/>
                <w:sz w:val="24"/>
                <w:szCs w:val="24"/>
                <w:lang w:eastAsia="lt-LT"/>
              </w:rPr>
              <w:t xml:space="preserve">Kėdė turi turėti </w:t>
            </w:r>
            <w:r w:rsidRPr="00153DA2">
              <w:rPr>
                <w:b/>
                <w:bCs/>
                <w:color w:val="000000"/>
                <w:sz w:val="24"/>
                <w:szCs w:val="24"/>
                <w:lang w:eastAsia="lt-LT"/>
              </w:rPr>
              <w:t>LST EN 1729-2:2023 sertifikatą arba lygiavertį dokumentą. (Pateikti su pirkimo dokumentais).</w:t>
            </w:r>
          </w:p>
        </w:tc>
        <w:tc>
          <w:tcPr>
            <w:tcW w:w="584" w:type="pct"/>
          </w:tcPr>
          <w:p w14:paraId="062A7758" w14:textId="77777777" w:rsidR="00AC101C" w:rsidRPr="00ED29B9" w:rsidRDefault="00AC101C" w:rsidP="00AC101C">
            <w:pPr>
              <w:pStyle w:val="Body2"/>
              <w:ind w:left="254"/>
              <w:rPr>
                <w:rFonts w:cs="Times New Roman"/>
                <w:color w:val="000000" w:themeColor="text1"/>
                <w:lang w:val="lt-LT"/>
              </w:rPr>
            </w:pPr>
          </w:p>
        </w:tc>
        <w:tc>
          <w:tcPr>
            <w:tcW w:w="1010" w:type="pct"/>
          </w:tcPr>
          <w:p w14:paraId="26312903" w14:textId="77777777" w:rsidR="00AC101C" w:rsidRPr="00ED29B9" w:rsidRDefault="00AC101C" w:rsidP="00AC101C">
            <w:pPr>
              <w:pStyle w:val="Body2"/>
              <w:ind w:hanging="12"/>
              <w:jc w:val="center"/>
              <w:rPr>
                <w:rFonts w:cs="Times New Roman"/>
                <w:b/>
                <w:bCs/>
                <w:i/>
                <w:iCs/>
                <w:color w:val="000000" w:themeColor="text1"/>
                <w:lang w:val="lt-LT"/>
              </w:rPr>
            </w:pPr>
          </w:p>
        </w:tc>
      </w:tr>
      <w:tr w:rsidR="00AC101C" w:rsidRPr="00ED29B9" w14:paraId="0AE7201A" w14:textId="77777777" w:rsidTr="009713F8">
        <w:tblPrEx>
          <w:tblLook w:val="04A0" w:firstRow="1" w:lastRow="0" w:firstColumn="1" w:lastColumn="0" w:noHBand="0" w:noVBand="1"/>
        </w:tblPrEx>
        <w:tc>
          <w:tcPr>
            <w:tcW w:w="173" w:type="pct"/>
          </w:tcPr>
          <w:p w14:paraId="7C2C449C" w14:textId="045E1BD5" w:rsidR="00AC101C" w:rsidRDefault="00AC101C" w:rsidP="00AC101C">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lang w:val="lt-LT"/>
              </w:rPr>
            </w:pPr>
            <w:r>
              <w:rPr>
                <w:rFonts w:cs="Times New Roman"/>
                <w:color w:val="000000" w:themeColor="text1"/>
                <w:lang w:val="lt-LT"/>
              </w:rPr>
              <w:t>7.</w:t>
            </w:r>
          </w:p>
        </w:tc>
        <w:tc>
          <w:tcPr>
            <w:tcW w:w="945" w:type="pct"/>
            <w:gridSpan w:val="2"/>
          </w:tcPr>
          <w:p w14:paraId="27DF2817" w14:textId="77777777" w:rsidR="00AC101C" w:rsidRDefault="00AC101C" w:rsidP="00AC101C">
            <w:pPr>
              <w:jc w:val="both"/>
              <w:rPr>
                <w:color w:val="000000"/>
                <w:lang w:eastAsia="lt-LT"/>
              </w:rPr>
            </w:pPr>
            <w:r>
              <w:rPr>
                <w:color w:val="000000"/>
                <w:lang w:eastAsia="lt-LT"/>
              </w:rPr>
              <w:t xml:space="preserve">Mokytojo stalas </w:t>
            </w:r>
          </w:p>
          <w:p w14:paraId="49510AFC" w14:textId="1182D59E" w:rsidR="00AC101C" w:rsidRPr="00AC101C" w:rsidRDefault="00AC101C" w:rsidP="00AC101C">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bCs/>
                <w:lang w:val="lt-LT"/>
              </w:rPr>
            </w:pPr>
            <w:r>
              <w:rPr>
                <w:noProof/>
                <w:color w:val="222222"/>
              </w:rPr>
              <w:drawing>
                <wp:inline distT="0" distB="0" distL="0" distR="0" wp14:anchorId="6349D5CE" wp14:editId="1A8B807D">
                  <wp:extent cx="1733550" cy="1323975"/>
                  <wp:effectExtent l="0" t="0" r="0" b="9525"/>
                  <wp:docPr id="103979150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6735" cy="1341682"/>
                          </a:xfrm>
                          <a:prstGeom prst="rect">
                            <a:avLst/>
                          </a:prstGeom>
                          <a:noFill/>
                        </pic:spPr>
                      </pic:pic>
                    </a:graphicData>
                  </a:graphic>
                </wp:inline>
              </w:drawing>
            </w:r>
          </w:p>
        </w:tc>
        <w:tc>
          <w:tcPr>
            <w:tcW w:w="292" w:type="pct"/>
          </w:tcPr>
          <w:p w14:paraId="451F3831" w14:textId="77777777" w:rsidR="00AC101C" w:rsidRDefault="00AC101C" w:rsidP="00AC101C">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p>
        </w:tc>
        <w:tc>
          <w:tcPr>
            <w:tcW w:w="1996" w:type="pct"/>
          </w:tcPr>
          <w:p w14:paraId="42CB2832" w14:textId="77777777" w:rsidR="00AC101C" w:rsidRPr="00153DA2" w:rsidRDefault="00AC101C" w:rsidP="00AC101C">
            <w:pPr>
              <w:ind w:left="-11"/>
              <w:rPr>
                <w:color w:val="000000"/>
                <w:sz w:val="24"/>
                <w:szCs w:val="24"/>
                <w:lang w:eastAsia="lt-LT"/>
              </w:rPr>
            </w:pPr>
            <w:r w:rsidRPr="00153DA2">
              <w:rPr>
                <w:color w:val="000000"/>
                <w:sz w:val="24"/>
                <w:szCs w:val="24"/>
                <w:lang w:eastAsia="lt-LT"/>
              </w:rPr>
              <w:t xml:space="preserve">Mokytojo stalo matmenys turi būti 1200x600 mm ±20 mm, H 750 mm ±10 mm. Stalviršis turi būti pagamintas iš 25 mm ±1 mm MDF plokštės. Stalviršio kraštai turi būti apsaugoti PVC 1 mm juosta. Stalviršio dešiniajame tolimajame krašte turi būti įrengta anga, skirta laidams. Stalviršio spalva turi būti šviesiai pilka. Stalas turi būti komplektuojamas su spintele, kurios viršutinėje dalyje yra stalčius. Spintelės bendras aukštis turi būti 695 mm ±10 mm.  Stalčiaus vidaus išmatavimai turi būti 305x315 mm ±5 mm, aukštis 70 mm ± 5 mm. Spintelėje turi būti dvi lentynos. Stalčiaus sienutės turi būti pagamintos iš ne plonesnės kaip 16 mm MDF plokštės. Stalo rėmas turi būti keturkampio formos metalo profilio, kurio matmenys 25x50 mm ±5mm, metalo storis turi būti ne plonesnis nei  1,4 mm. Stalo kojos turi būti penkiakampio formos metalo profilio, kurio storis turi būti ne plonesnis nei 1,4 </w:t>
            </w:r>
            <w:r w:rsidRPr="00153DA2">
              <w:rPr>
                <w:color w:val="000000"/>
                <w:sz w:val="24"/>
                <w:szCs w:val="24"/>
                <w:lang w:eastAsia="lt-LT"/>
              </w:rPr>
              <w:lastRenderedPageBreak/>
              <w:t xml:space="preserve">mm, su plastikiniais </w:t>
            </w:r>
            <w:proofErr w:type="spellStart"/>
            <w:r w:rsidRPr="00153DA2">
              <w:rPr>
                <w:color w:val="000000"/>
                <w:sz w:val="24"/>
                <w:szCs w:val="24"/>
                <w:lang w:eastAsia="lt-LT"/>
              </w:rPr>
              <w:t>padukais</w:t>
            </w:r>
            <w:proofErr w:type="spellEnd"/>
            <w:r w:rsidRPr="00153DA2">
              <w:rPr>
                <w:color w:val="000000"/>
                <w:sz w:val="24"/>
                <w:szCs w:val="24"/>
                <w:lang w:eastAsia="lt-LT"/>
              </w:rPr>
              <w:t>, nebraižančiais grindų paviršiaus. Priekyje turi būti sumontuota 16 mm ±1 mm storio MDF plokšte. Stalas turi turėti EN 1729 sertifikatą. (Pateikti su pirkimo dokumentais).</w:t>
            </w:r>
          </w:p>
          <w:p w14:paraId="59BB970D" w14:textId="77777777" w:rsidR="00AC101C" w:rsidRPr="00153DA2" w:rsidRDefault="00AC101C" w:rsidP="00AC101C">
            <w:pPr>
              <w:rPr>
                <w:color w:val="000000"/>
                <w:sz w:val="24"/>
                <w:szCs w:val="24"/>
                <w:lang w:eastAsia="lt-LT"/>
              </w:rPr>
            </w:pPr>
          </w:p>
        </w:tc>
        <w:tc>
          <w:tcPr>
            <w:tcW w:w="584" w:type="pct"/>
          </w:tcPr>
          <w:p w14:paraId="0C9EB31B" w14:textId="77777777" w:rsidR="00AC101C" w:rsidRPr="00ED29B9" w:rsidRDefault="00AC101C" w:rsidP="00AC101C">
            <w:pPr>
              <w:pStyle w:val="Body2"/>
              <w:ind w:left="254"/>
              <w:rPr>
                <w:rFonts w:cs="Times New Roman"/>
                <w:color w:val="000000" w:themeColor="text1"/>
                <w:lang w:val="lt-LT"/>
              </w:rPr>
            </w:pPr>
          </w:p>
        </w:tc>
        <w:tc>
          <w:tcPr>
            <w:tcW w:w="1010" w:type="pct"/>
          </w:tcPr>
          <w:p w14:paraId="3F49BD12" w14:textId="77777777" w:rsidR="00AC101C" w:rsidRPr="00ED29B9" w:rsidRDefault="00AC101C" w:rsidP="00AC101C">
            <w:pPr>
              <w:pStyle w:val="Body2"/>
              <w:ind w:hanging="12"/>
              <w:jc w:val="center"/>
              <w:rPr>
                <w:rFonts w:cs="Times New Roman"/>
                <w:b/>
                <w:bCs/>
                <w:i/>
                <w:iCs/>
                <w:color w:val="000000" w:themeColor="text1"/>
                <w:lang w:val="lt-LT"/>
              </w:rPr>
            </w:pPr>
          </w:p>
        </w:tc>
      </w:tr>
      <w:tr w:rsidR="00FE7F68" w:rsidRPr="00ED29B9" w14:paraId="7B49DE78" w14:textId="77777777" w:rsidTr="009713F8">
        <w:tblPrEx>
          <w:tblLook w:val="04A0" w:firstRow="1" w:lastRow="0" w:firstColumn="1" w:lastColumn="0" w:noHBand="0" w:noVBand="1"/>
        </w:tblPrEx>
        <w:tc>
          <w:tcPr>
            <w:tcW w:w="173" w:type="pct"/>
          </w:tcPr>
          <w:p w14:paraId="1158BA3C" w14:textId="6387709D" w:rsidR="00FE7F68" w:rsidRDefault="00FE7F68" w:rsidP="00FE7F6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lang w:val="lt-LT"/>
              </w:rPr>
            </w:pPr>
            <w:r>
              <w:rPr>
                <w:rFonts w:cs="Times New Roman"/>
                <w:color w:val="000000" w:themeColor="text1"/>
                <w:lang w:val="lt-LT"/>
              </w:rPr>
              <w:t>8.</w:t>
            </w:r>
          </w:p>
        </w:tc>
        <w:tc>
          <w:tcPr>
            <w:tcW w:w="945" w:type="pct"/>
            <w:gridSpan w:val="2"/>
          </w:tcPr>
          <w:p w14:paraId="1BB444E2" w14:textId="77777777" w:rsidR="00FE7F68" w:rsidRPr="00793BD5" w:rsidRDefault="00FE7F68" w:rsidP="00FE7F68">
            <w:pPr>
              <w:rPr>
                <w:color w:val="000000"/>
                <w:lang w:eastAsia="lt-LT"/>
              </w:rPr>
            </w:pPr>
            <w:r w:rsidRPr="00793BD5">
              <w:rPr>
                <w:color w:val="000000"/>
                <w:lang w:eastAsia="lt-LT"/>
              </w:rPr>
              <w:t>Kampinis mokytojo stalas</w:t>
            </w:r>
          </w:p>
          <w:p w14:paraId="13ED51F6" w14:textId="77777777" w:rsidR="00FE7F68" w:rsidRPr="00AC101C" w:rsidRDefault="00FE7F68" w:rsidP="00FE7F68">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bCs/>
                <w:lang w:val="lt-LT"/>
              </w:rPr>
            </w:pPr>
          </w:p>
        </w:tc>
        <w:tc>
          <w:tcPr>
            <w:tcW w:w="292" w:type="pct"/>
          </w:tcPr>
          <w:p w14:paraId="126E0CC2" w14:textId="5757D505" w:rsidR="00FE7F68" w:rsidRDefault="00FE7F68" w:rsidP="00FE7F6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Pr>
                <w:rFonts w:cs="Times New Roman"/>
                <w:b/>
                <w:color w:val="000000" w:themeColor="text1"/>
                <w:lang w:val="lt-LT"/>
              </w:rPr>
              <w:t>1</w:t>
            </w:r>
          </w:p>
        </w:tc>
        <w:tc>
          <w:tcPr>
            <w:tcW w:w="1996" w:type="pct"/>
          </w:tcPr>
          <w:p w14:paraId="22EC1F68" w14:textId="2600EFB3" w:rsidR="00FE7F68" w:rsidRPr="00153DA2" w:rsidRDefault="00FE7F68" w:rsidP="00FE7F68">
            <w:pPr>
              <w:rPr>
                <w:color w:val="000000"/>
                <w:sz w:val="24"/>
                <w:szCs w:val="24"/>
                <w:lang w:eastAsia="lt-LT"/>
              </w:rPr>
            </w:pPr>
            <w:r w:rsidRPr="00153DA2">
              <w:rPr>
                <w:color w:val="000000"/>
                <w:sz w:val="24"/>
                <w:szCs w:val="24"/>
                <w:lang w:eastAsia="lt-LT"/>
              </w:rPr>
              <w:t xml:space="preserve">Mokytojo stalas turi būti L formos. Mokytojo stalo matmenys turi būti 1400x1400 mm ±20 mm, H 750 mm ±10 mm. Stalviršis turi būti pagamintas iš 25 mm ±1 mm MDF plokštės. Stalviršio kraštai turi būti apsaugoti PVC 1 mm juosta. Stalviršyje turi būti įrengta anga, skirta laidams pravesti. Stalviršio spalva turi būti šviesiai pilka. Stalas turi būti komplektuojamas su spintelių bloku. Spintelių bloką turi sudaryti viena durelėmis uždaroma spintelė, spintelėje turi būti dvi lentynos, virš spintelės turi būti stalčius, šalia turi būti dvi atviros lentynėlės. Spintelės sienutės turi būti pagamintos iš ne plonesnės kaip 16 mm MDF plokštės. Stalo rėmas turi būti keturkampio formos metalo profilio, kurio matmenys 25x50 mm ±5 mm, metalo storis turi būti ne plonesnis kaip  1,4 mm. Stalo kojos turi būti penkiakampio formos metalo profilio, kurio storis turi būti ne plonesnis kaip 1,4 mm, su plastikiniais </w:t>
            </w:r>
            <w:proofErr w:type="spellStart"/>
            <w:r w:rsidRPr="00153DA2">
              <w:rPr>
                <w:color w:val="000000"/>
                <w:sz w:val="24"/>
                <w:szCs w:val="24"/>
                <w:lang w:eastAsia="lt-LT"/>
              </w:rPr>
              <w:t>padukais</w:t>
            </w:r>
            <w:proofErr w:type="spellEnd"/>
            <w:r w:rsidRPr="00153DA2">
              <w:rPr>
                <w:color w:val="000000"/>
                <w:sz w:val="24"/>
                <w:szCs w:val="24"/>
                <w:lang w:eastAsia="lt-LT"/>
              </w:rPr>
              <w:t xml:space="preserve">, nebraižančiais grindų paviršiaus. Priekyje turi būti sumontuota 16 mm ±1 mm storio MDF plokšte. </w:t>
            </w:r>
            <w:r w:rsidRPr="00153DA2">
              <w:rPr>
                <w:b/>
                <w:bCs/>
                <w:color w:val="000000"/>
                <w:sz w:val="24"/>
                <w:szCs w:val="24"/>
                <w:lang w:eastAsia="lt-LT"/>
              </w:rPr>
              <w:t>Stalas turi turėti</w:t>
            </w:r>
            <w:r w:rsidRPr="00153DA2">
              <w:rPr>
                <w:color w:val="000000"/>
                <w:sz w:val="24"/>
                <w:szCs w:val="24"/>
                <w:lang w:eastAsia="lt-LT"/>
              </w:rPr>
              <w:t xml:space="preserve"> </w:t>
            </w:r>
            <w:r w:rsidRPr="00153DA2">
              <w:rPr>
                <w:b/>
                <w:bCs/>
                <w:color w:val="000000"/>
                <w:sz w:val="24"/>
                <w:szCs w:val="24"/>
                <w:lang w:eastAsia="lt-LT"/>
              </w:rPr>
              <w:t>LST EN 1729-2:2023 sertifikatą arba lygiavertį dokumentą.(Pateikti su pirkimo dokumentais).</w:t>
            </w:r>
          </w:p>
        </w:tc>
        <w:tc>
          <w:tcPr>
            <w:tcW w:w="584" w:type="pct"/>
          </w:tcPr>
          <w:p w14:paraId="577DA3B5" w14:textId="77777777" w:rsidR="00FE7F68" w:rsidRPr="00ED29B9" w:rsidRDefault="00FE7F68" w:rsidP="00FE7F68">
            <w:pPr>
              <w:pStyle w:val="Body2"/>
              <w:ind w:left="254"/>
              <w:rPr>
                <w:rFonts w:cs="Times New Roman"/>
                <w:color w:val="000000" w:themeColor="text1"/>
                <w:lang w:val="lt-LT"/>
              </w:rPr>
            </w:pPr>
          </w:p>
        </w:tc>
        <w:tc>
          <w:tcPr>
            <w:tcW w:w="1010" w:type="pct"/>
          </w:tcPr>
          <w:p w14:paraId="09FE492C" w14:textId="77777777" w:rsidR="00FE7F68" w:rsidRPr="00ED29B9" w:rsidRDefault="00FE7F68" w:rsidP="00FE7F68">
            <w:pPr>
              <w:pStyle w:val="Body2"/>
              <w:ind w:hanging="12"/>
              <w:jc w:val="center"/>
              <w:rPr>
                <w:rFonts w:cs="Times New Roman"/>
                <w:b/>
                <w:bCs/>
                <w:i/>
                <w:iCs/>
                <w:color w:val="000000" w:themeColor="text1"/>
                <w:lang w:val="lt-LT"/>
              </w:rPr>
            </w:pPr>
          </w:p>
        </w:tc>
      </w:tr>
      <w:tr w:rsidR="00FE7F68" w:rsidRPr="00ED29B9" w14:paraId="0C491FE9" w14:textId="77777777" w:rsidTr="009713F8">
        <w:tblPrEx>
          <w:tblLook w:val="04A0" w:firstRow="1" w:lastRow="0" w:firstColumn="1" w:lastColumn="0" w:noHBand="0" w:noVBand="1"/>
        </w:tblPrEx>
        <w:tc>
          <w:tcPr>
            <w:tcW w:w="173" w:type="pct"/>
          </w:tcPr>
          <w:p w14:paraId="7A3F3594" w14:textId="61FB7C56" w:rsidR="00FE7F68" w:rsidRDefault="00FE7F68" w:rsidP="00FE7F6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lang w:val="lt-LT"/>
              </w:rPr>
            </w:pPr>
            <w:r>
              <w:rPr>
                <w:rFonts w:cs="Times New Roman"/>
                <w:color w:val="000000" w:themeColor="text1"/>
                <w:lang w:val="lt-LT"/>
              </w:rPr>
              <w:t>9.</w:t>
            </w:r>
          </w:p>
        </w:tc>
        <w:tc>
          <w:tcPr>
            <w:tcW w:w="945" w:type="pct"/>
            <w:gridSpan w:val="2"/>
          </w:tcPr>
          <w:p w14:paraId="65F7587D" w14:textId="07DDD42D" w:rsidR="00FE7F68" w:rsidRPr="00AC101C" w:rsidRDefault="00FE7F68" w:rsidP="00FE7F68">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bCs/>
                <w:lang w:val="lt-LT"/>
              </w:rPr>
            </w:pPr>
            <w:r w:rsidRPr="00793BD5">
              <w:rPr>
                <w:lang w:val="lt-LT"/>
              </w:rPr>
              <w:t>Konferencinė</w:t>
            </w:r>
            <w:r>
              <w:rPr>
                <w:lang w:val="lt-LT"/>
              </w:rPr>
              <w:t>s</w:t>
            </w:r>
            <w:r w:rsidRPr="00793BD5">
              <w:rPr>
                <w:lang w:val="lt-LT"/>
              </w:rPr>
              <w:t xml:space="preserve"> kėdė</w:t>
            </w:r>
            <w:r>
              <w:rPr>
                <w:lang w:val="lt-LT"/>
              </w:rPr>
              <w:t>s</w:t>
            </w:r>
          </w:p>
        </w:tc>
        <w:tc>
          <w:tcPr>
            <w:tcW w:w="292" w:type="pct"/>
          </w:tcPr>
          <w:p w14:paraId="5D0A98A3" w14:textId="107443C0" w:rsidR="00FE7F68" w:rsidRDefault="00FE7F68" w:rsidP="00FE7F6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Pr>
                <w:rFonts w:cs="Times New Roman"/>
                <w:b/>
                <w:color w:val="000000" w:themeColor="text1"/>
                <w:lang w:val="lt-LT"/>
              </w:rPr>
              <w:t>100</w:t>
            </w:r>
          </w:p>
        </w:tc>
        <w:tc>
          <w:tcPr>
            <w:tcW w:w="1996" w:type="pct"/>
          </w:tcPr>
          <w:p w14:paraId="7A8E8E43" w14:textId="41785CE4" w:rsidR="00FE7F68" w:rsidRPr="00153DA2" w:rsidRDefault="00FE7F68" w:rsidP="00FE7F68">
            <w:pPr>
              <w:rPr>
                <w:color w:val="000000"/>
                <w:sz w:val="24"/>
                <w:szCs w:val="24"/>
                <w:lang w:eastAsia="lt-LT"/>
              </w:rPr>
            </w:pPr>
            <w:r w:rsidRPr="00153DA2">
              <w:rPr>
                <w:color w:val="000000"/>
                <w:sz w:val="24"/>
                <w:szCs w:val="24"/>
                <w:lang w:eastAsia="lt-LT"/>
              </w:rPr>
              <w:t xml:space="preserve">Kėdės matmenys turi būti: sėdynės aukštis 460 mm ±5 mm, sėdynės plotis 470 mm ±5 mm, gylis 420 mm ± 5 mm. Kėdės aukštis su atlošu 790 mm ±5 mm. Kėdės rėmas turi būti pagamintas iš ovalo formos plieninio profilio. Sėdynės pagrindas turi būti pagamintas iš lieto poliuretano. Sėdynės paminkštinimas turi būti ne plonesnis kaip 35 mm ir aptrauktas juodu gobelenu. Atlošas turi būti pagamintas iš plastiko rėmelyje </w:t>
            </w:r>
            <w:r w:rsidRPr="00153DA2">
              <w:rPr>
                <w:color w:val="000000"/>
                <w:sz w:val="24"/>
                <w:szCs w:val="24"/>
                <w:lang w:eastAsia="lt-LT"/>
              </w:rPr>
              <w:lastRenderedPageBreak/>
              <w:t>įmontuoto elastingo tinklelio. Turi būti galimybė kėdes krauti vieną ant kitos iki 12 vnt. Kėdės šonuose turi būti įtvirtinti kėdžių sukabinimo elementai sujungti kėdei vienai su kita. Kėdės spalva turi būti juoda.</w:t>
            </w:r>
          </w:p>
        </w:tc>
        <w:tc>
          <w:tcPr>
            <w:tcW w:w="584" w:type="pct"/>
          </w:tcPr>
          <w:p w14:paraId="49F49381" w14:textId="77777777" w:rsidR="00FE7F68" w:rsidRPr="00ED29B9" w:rsidRDefault="00FE7F68" w:rsidP="00FE7F68">
            <w:pPr>
              <w:pStyle w:val="Body2"/>
              <w:ind w:left="254"/>
              <w:rPr>
                <w:rFonts w:cs="Times New Roman"/>
                <w:color w:val="000000" w:themeColor="text1"/>
                <w:lang w:val="lt-LT"/>
              </w:rPr>
            </w:pPr>
          </w:p>
        </w:tc>
        <w:tc>
          <w:tcPr>
            <w:tcW w:w="1010" w:type="pct"/>
          </w:tcPr>
          <w:p w14:paraId="46CB9CBF" w14:textId="77777777" w:rsidR="00FE7F68" w:rsidRPr="00ED29B9" w:rsidRDefault="00FE7F68" w:rsidP="00FE7F68">
            <w:pPr>
              <w:pStyle w:val="Body2"/>
              <w:ind w:hanging="12"/>
              <w:jc w:val="center"/>
              <w:rPr>
                <w:rFonts w:cs="Times New Roman"/>
                <w:b/>
                <w:bCs/>
                <w:i/>
                <w:iCs/>
                <w:color w:val="000000" w:themeColor="text1"/>
                <w:lang w:val="lt-LT"/>
              </w:rPr>
            </w:pPr>
          </w:p>
        </w:tc>
      </w:tr>
      <w:tr w:rsidR="00FE7F68" w:rsidRPr="00ED29B9" w14:paraId="65D776AF" w14:textId="77777777" w:rsidTr="009713F8">
        <w:tblPrEx>
          <w:tblLook w:val="04A0" w:firstRow="1" w:lastRow="0" w:firstColumn="1" w:lastColumn="0" w:noHBand="0" w:noVBand="1"/>
        </w:tblPrEx>
        <w:tc>
          <w:tcPr>
            <w:tcW w:w="173" w:type="pct"/>
          </w:tcPr>
          <w:p w14:paraId="65F7AEB4" w14:textId="5073A9B6" w:rsidR="00FE7F68" w:rsidRDefault="00FE7F68" w:rsidP="00FE7F6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lang w:val="lt-LT"/>
              </w:rPr>
            </w:pPr>
            <w:r>
              <w:rPr>
                <w:rFonts w:cs="Times New Roman"/>
                <w:color w:val="000000" w:themeColor="text1"/>
                <w:lang w:val="lt-LT"/>
              </w:rPr>
              <w:t>10.</w:t>
            </w:r>
          </w:p>
        </w:tc>
        <w:tc>
          <w:tcPr>
            <w:tcW w:w="945" w:type="pct"/>
            <w:gridSpan w:val="2"/>
          </w:tcPr>
          <w:p w14:paraId="69F62134" w14:textId="37E787CC" w:rsidR="00FE7F68" w:rsidRPr="00AC101C" w:rsidRDefault="00FE7F68" w:rsidP="00FE7F68">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bCs/>
                <w:lang w:val="lt-LT"/>
              </w:rPr>
            </w:pPr>
            <w:r>
              <w:rPr>
                <w:lang w:val="lt-LT"/>
              </w:rPr>
              <w:t>Fotelis</w:t>
            </w:r>
          </w:p>
        </w:tc>
        <w:tc>
          <w:tcPr>
            <w:tcW w:w="292" w:type="pct"/>
          </w:tcPr>
          <w:p w14:paraId="2264C4B9" w14:textId="0BD49592" w:rsidR="00FE7F68" w:rsidRDefault="00FE7F68" w:rsidP="00FE7F6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Pr>
                <w:rFonts w:cs="Times New Roman"/>
                <w:b/>
                <w:color w:val="000000" w:themeColor="text1"/>
                <w:lang w:val="lt-LT"/>
              </w:rPr>
              <w:t>2</w:t>
            </w:r>
          </w:p>
        </w:tc>
        <w:tc>
          <w:tcPr>
            <w:tcW w:w="1996" w:type="pct"/>
          </w:tcPr>
          <w:p w14:paraId="0EDBB837" w14:textId="360EDCCE" w:rsidR="00FE7F68" w:rsidRPr="00153DA2" w:rsidRDefault="00FE7F68" w:rsidP="00FE7F68">
            <w:pPr>
              <w:rPr>
                <w:color w:val="000000"/>
                <w:sz w:val="24"/>
                <w:szCs w:val="24"/>
                <w:lang w:eastAsia="lt-LT"/>
              </w:rPr>
            </w:pPr>
            <w:r w:rsidRPr="00153DA2">
              <w:rPr>
                <w:color w:val="000000"/>
                <w:sz w:val="24"/>
                <w:szCs w:val="24"/>
                <w:lang w:eastAsia="lt-LT"/>
              </w:rPr>
              <w:t>Fotelis turi būti trapecijos formos su platėjančiais porankiais ir atlošu, kurio matmenys turi būti 850 x 850 mm ± 10 mm, sėdynės aukštis 400 mm ± 5 mm, sėdynės gylis 530 mm ± 5 mm. Atlošo aukštis nuo grindų  860 mm ± 5 mm. Rėmas turi būti medinis, užpildas - ekologiškas perdirbtas poliuretanas. Gobelenas privalo būti lengvai valomas, pagamintas iš atsparaus audinio. Fotelio apačioje turi būti metalinė 4 kojų konstrukcija pagaminta iš metalinio vamzdžio ne mažesnio kaip 20 mm ± 3 mm apgaubiančio fotelį iš nugaros ir sujungta fotelio dugne. Fotelis ir minkštasuolis turi būti to paties dizaino, apvilkti tuo pačiu gobelenu ir sudaryti minkštų baldų komplektą. Komplektas turi būti pilkos spalvos.</w:t>
            </w:r>
          </w:p>
        </w:tc>
        <w:tc>
          <w:tcPr>
            <w:tcW w:w="584" w:type="pct"/>
          </w:tcPr>
          <w:p w14:paraId="1E36C2A4" w14:textId="77777777" w:rsidR="00FE7F68" w:rsidRPr="00ED29B9" w:rsidRDefault="00FE7F68" w:rsidP="00FE7F68">
            <w:pPr>
              <w:pStyle w:val="Body2"/>
              <w:ind w:left="254"/>
              <w:rPr>
                <w:rFonts w:cs="Times New Roman"/>
                <w:color w:val="000000" w:themeColor="text1"/>
                <w:lang w:val="lt-LT"/>
              </w:rPr>
            </w:pPr>
          </w:p>
        </w:tc>
        <w:tc>
          <w:tcPr>
            <w:tcW w:w="1010" w:type="pct"/>
          </w:tcPr>
          <w:p w14:paraId="35D5CAF2" w14:textId="77777777" w:rsidR="00FE7F68" w:rsidRPr="00ED29B9" w:rsidRDefault="00FE7F68" w:rsidP="00FE7F68">
            <w:pPr>
              <w:pStyle w:val="Body2"/>
              <w:ind w:hanging="12"/>
              <w:jc w:val="center"/>
              <w:rPr>
                <w:rFonts w:cs="Times New Roman"/>
                <w:b/>
                <w:bCs/>
                <w:i/>
                <w:iCs/>
                <w:color w:val="000000" w:themeColor="text1"/>
                <w:lang w:val="lt-LT"/>
              </w:rPr>
            </w:pPr>
          </w:p>
        </w:tc>
      </w:tr>
      <w:tr w:rsidR="00FE7F68" w:rsidRPr="00ED29B9" w14:paraId="334828FC" w14:textId="77777777" w:rsidTr="009713F8">
        <w:tblPrEx>
          <w:tblLook w:val="04A0" w:firstRow="1" w:lastRow="0" w:firstColumn="1" w:lastColumn="0" w:noHBand="0" w:noVBand="1"/>
        </w:tblPrEx>
        <w:tc>
          <w:tcPr>
            <w:tcW w:w="173" w:type="pct"/>
          </w:tcPr>
          <w:p w14:paraId="21019F41" w14:textId="01B1CF60" w:rsidR="00FE7F68" w:rsidRDefault="00FE7F68" w:rsidP="00FE7F68">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color w:val="000000" w:themeColor="text1"/>
                <w:lang w:val="lt-LT"/>
              </w:rPr>
            </w:pPr>
            <w:r>
              <w:rPr>
                <w:rFonts w:cs="Times New Roman"/>
                <w:color w:val="000000" w:themeColor="text1"/>
                <w:lang w:val="lt-LT"/>
              </w:rPr>
              <w:t>11.</w:t>
            </w:r>
          </w:p>
        </w:tc>
        <w:tc>
          <w:tcPr>
            <w:tcW w:w="945" w:type="pct"/>
            <w:gridSpan w:val="2"/>
          </w:tcPr>
          <w:p w14:paraId="5647410D" w14:textId="39477732" w:rsidR="00FE7F68" w:rsidRPr="00AC101C" w:rsidRDefault="00FE7F68" w:rsidP="00FE7F68">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bCs/>
                <w:lang w:val="lt-LT"/>
              </w:rPr>
            </w:pPr>
            <w:r w:rsidRPr="00F314E5">
              <w:rPr>
                <w:lang w:val="lt-LT"/>
              </w:rPr>
              <w:t>Minkštasuolis</w:t>
            </w:r>
            <w:r>
              <w:rPr>
                <w:lang w:val="lt-LT"/>
              </w:rPr>
              <w:t xml:space="preserve"> (stačiakampio formos)</w:t>
            </w:r>
          </w:p>
        </w:tc>
        <w:tc>
          <w:tcPr>
            <w:tcW w:w="292" w:type="pct"/>
          </w:tcPr>
          <w:p w14:paraId="069771A8" w14:textId="2A9937A9" w:rsidR="00FE7F68" w:rsidRDefault="00FE7F68" w:rsidP="00FE7F6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Pr>
                <w:rFonts w:cs="Times New Roman"/>
                <w:b/>
                <w:color w:val="000000" w:themeColor="text1"/>
                <w:lang w:val="lt-LT"/>
              </w:rPr>
              <w:t>1</w:t>
            </w:r>
          </w:p>
        </w:tc>
        <w:tc>
          <w:tcPr>
            <w:tcW w:w="1996" w:type="pct"/>
          </w:tcPr>
          <w:p w14:paraId="7AEFFD04" w14:textId="522AE7A0" w:rsidR="00FE7F68" w:rsidRPr="00153DA2" w:rsidRDefault="00FE7F68" w:rsidP="00FE7F68">
            <w:pPr>
              <w:rPr>
                <w:color w:val="000000"/>
                <w:sz w:val="24"/>
                <w:szCs w:val="24"/>
                <w:lang w:eastAsia="lt-LT"/>
              </w:rPr>
            </w:pPr>
            <w:r w:rsidRPr="00153DA2">
              <w:rPr>
                <w:color w:val="000000"/>
                <w:sz w:val="24"/>
                <w:szCs w:val="24"/>
                <w:lang w:eastAsia="lt-LT"/>
              </w:rPr>
              <w:t>Minkštasuolis turi būti stačiakampio formos su platėjančiais porankiais ir atlošu, kurio matmenys turi būti 1640 x 850 mm ± 10 mm, sėdynės aukštis 460 mm ± 5 mm, sėdynės gylis 530 mm ± 5 mm. Atlošo aukštis nuo grindų  890 mm ± 5 mm. Rėmas turi būti medinis, užpildas - ekologiškas perdirbtas poliuretanas. Gobelenas privalo būti lengvai valomas, pagamintas iš atsparaus audinio. Minkštasuolio apačioje turi būti metalinė 6 kojų konstrukcija apgaubiančio minkštasuolį iš šonų ir sujungta fotelio dugne. Minkštasuolis ir fotelis turi būti to paties dizaino, apvilkti tuo pačiu gobelenu ir sudaryti minkštų baldų komplektą. Komplektas turi būti pilkos spalvos.</w:t>
            </w:r>
          </w:p>
        </w:tc>
        <w:tc>
          <w:tcPr>
            <w:tcW w:w="584" w:type="pct"/>
          </w:tcPr>
          <w:p w14:paraId="63CA6B20" w14:textId="77777777" w:rsidR="00FE7F68" w:rsidRPr="00ED29B9" w:rsidRDefault="00FE7F68" w:rsidP="00FE7F68">
            <w:pPr>
              <w:pStyle w:val="Body2"/>
              <w:ind w:left="254"/>
              <w:rPr>
                <w:rFonts w:cs="Times New Roman"/>
                <w:color w:val="000000" w:themeColor="text1"/>
                <w:lang w:val="lt-LT"/>
              </w:rPr>
            </w:pPr>
          </w:p>
        </w:tc>
        <w:tc>
          <w:tcPr>
            <w:tcW w:w="1010" w:type="pct"/>
          </w:tcPr>
          <w:p w14:paraId="677CA162" w14:textId="77777777" w:rsidR="00FE7F68" w:rsidRPr="00ED29B9" w:rsidRDefault="00FE7F68" w:rsidP="00FE7F68">
            <w:pPr>
              <w:pStyle w:val="Body2"/>
              <w:ind w:hanging="12"/>
              <w:jc w:val="center"/>
              <w:rPr>
                <w:rFonts w:cs="Times New Roman"/>
                <w:b/>
                <w:bCs/>
                <w:i/>
                <w:iCs/>
                <w:color w:val="000000" w:themeColor="text1"/>
                <w:lang w:val="lt-LT"/>
              </w:rPr>
            </w:pPr>
          </w:p>
        </w:tc>
      </w:tr>
      <w:tr w:rsidR="00FE7F68" w:rsidRPr="00ED29B9" w14:paraId="488B2F8E" w14:textId="77777777" w:rsidTr="009713F8">
        <w:tblPrEx>
          <w:tblLook w:val="04A0" w:firstRow="1" w:lastRow="0" w:firstColumn="1" w:lastColumn="0" w:noHBand="0" w:noVBand="1"/>
        </w:tblPrEx>
        <w:tc>
          <w:tcPr>
            <w:tcW w:w="173" w:type="pct"/>
          </w:tcPr>
          <w:p w14:paraId="791C7E33" w14:textId="74909C16" w:rsidR="00FE7F68" w:rsidRPr="00ED29B9" w:rsidRDefault="00FE7F68" w:rsidP="00FE7F6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lang w:val="lt-LT"/>
              </w:rPr>
            </w:pPr>
            <w:r>
              <w:rPr>
                <w:rFonts w:cs="Times New Roman"/>
                <w:color w:val="000000" w:themeColor="text1"/>
                <w:lang w:val="lt-LT"/>
              </w:rPr>
              <w:t>12.</w:t>
            </w:r>
          </w:p>
        </w:tc>
        <w:tc>
          <w:tcPr>
            <w:tcW w:w="945" w:type="pct"/>
            <w:gridSpan w:val="2"/>
          </w:tcPr>
          <w:p w14:paraId="092DCC14" w14:textId="16A5A281" w:rsidR="00FE7F68" w:rsidRPr="00F314E5" w:rsidRDefault="00FE7F68" w:rsidP="00FE7F68">
            <w:r w:rsidRPr="00F314E5">
              <w:t>Minkštasuoli</w:t>
            </w:r>
            <w:r>
              <w:t>s (</w:t>
            </w:r>
            <w:r w:rsidRPr="00F314E5">
              <w:t>aštuoneto formos</w:t>
            </w:r>
            <w:r>
              <w:t>)</w:t>
            </w:r>
          </w:p>
          <w:p w14:paraId="55226915" w14:textId="646FE3F9" w:rsidR="00FE7F68" w:rsidRPr="00ED29B9" w:rsidRDefault="00FE7F68" w:rsidP="00FE7F68">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
                <w:lang w:val="lt-LT"/>
              </w:rPr>
            </w:pPr>
            <w:r w:rsidRPr="00F314E5">
              <w:rPr>
                <w:noProof/>
                <w:lang w:val="lt-LT"/>
              </w:rPr>
              <w:lastRenderedPageBreak/>
              <w:drawing>
                <wp:inline distT="0" distB="0" distL="0" distR="0" wp14:anchorId="3389A0B3" wp14:editId="350B686F">
                  <wp:extent cx="1676400" cy="1259840"/>
                  <wp:effectExtent l="0" t="0" r="0" b="0"/>
                  <wp:docPr id="100930140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1259840"/>
                          </a:xfrm>
                          <a:prstGeom prst="rect">
                            <a:avLst/>
                          </a:prstGeom>
                          <a:noFill/>
                        </pic:spPr>
                      </pic:pic>
                    </a:graphicData>
                  </a:graphic>
                </wp:inline>
              </w:drawing>
            </w:r>
          </w:p>
        </w:tc>
        <w:tc>
          <w:tcPr>
            <w:tcW w:w="292" w:type="pct"/>
          </w:tcPr>
          <w:p w14:paraId="24261C87" w14:textId="11B241FE" w:rsidR="00FE7F68" w:rsidRPr="00ED29B9" w:rsidRDefault="00FE7F68" w:rsidP="00FE7F6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Pr>
                <w:rFonts w:cs="Times New Roman"/>
                <w:b/>
                <w:color w:val="000000" w:themeColor="text1"/>
                <w:lang w:val="lt-LT"/>
              </w:rPr>
              <w:lastRenderedPageBreak/>
              <w:t>2</w:t>
            </w:r>
          </w:p>
        </w:tc>
        <w:tc>
          <w:tcPr>
            <w:tcW w:w="1996" w:type="pct"/>
          </w:tcPr>
          <w:p w14:paraId="65212EF9" w14:textId="2636CDE8" w:rsidR="00FE7F68" w:rsidRPr="00153DA2" w:rsidRDefault="00FE7F68" w:rsidP="00FE7F68">
            <w:pPr>
              <w:ind w:left="-11"/>
              <w:rPr>
                <w:sz w:val="24"/>
                <w:szCs w:val="24"/>
              </w:rPr>
            </w:pPr>
            <w:r w:rsidRPr="00153DA2">
              <w:rPr>
                <w:sz w:val="24"/>
                <w:szCs w:val="24"/>
              </w:rPr>
              <w:t>Minkštasuolis turi būti aštuoneto formos, kurio matmenys</w:t>
            </w:r>
            <w:r w:rsidRPr="00153DA2">
              <w:rPr>
                <w:b/>
                <w:bCs/>
                <w:sz w:val="24"/>
                <w:szCs w:val="24"/>
              </w:rPr>
              <w:t> </w:t>
            </w:r>
            <w:r w:rsidRPr="00153DA2">
              <w:rPr>
                <w:sz w:val="24"/>
                <w:szCs w:val="24"/>
              </w:rPr>
              <w:t>turi būti</w:t>
            </w:r>
            <w:r w:rsidRPr="00153DA2">
              <w:rPr>
                <w:b/>
                <w:bCs/>
                <w:sz w:val="24"/>
                <w:szCs w:val="24"/>
              </w:rPr>
              <w:t> </w:t>
            </w:r>
            <w:r w:rsidRPr="00153DA2">
              <w:rPr>
                <w:sz w:val="24"/>
                <w:szCs w:val="24"/>
              </w:rPr>
              <w:t xml:space="preserve">1200x600 mm ±10 mm, aukštis 430 mm ±5 mm. Rėmas turi būti medinis, užpildas - ekologiškas perdirbtas poliuretanas. Apmušalas privalo </w:t>
            </w:r>
            <w:r w:rsidRPr="00153DA2">
              <w:rPr>
                <w:sz w:val="24"/>
                <w:szCs w:val="24"/>
              </w:rPr>
              <w:lastRenderedPageBreak/>
              <w:t>būti antibakterinis, lengvai valomas, pagamintas iš atsparios dirbtinės odos. Minkštasuolio apačioje turi būti tvirtinamos metalinės kojelės, nebraižančios grindų. Minkštasuoliai turi būti  pilnai paminkštinti iš visų pusių. Minkštasuolių visi kampai ir briaunos privalo būti užapvalinti ir saugūs. Minkštasuoliai turi turėti galimybę būti jungiamiems į mažesnes ar didesnes kompozicijas.</w:t>
            </w:r>
          </w:p>
        </w:tc>
        <w:tc>
          <w:tcPr>
            <w:tcW w:w="584" w:type="pct"/>
          </w:tcPr>
          <w:p w14:paraId="4513EEAF" w14:textId="77777777" w:rsidR="00FE7F68" w:rsidRPr="00ED29B9" w:rsidRDefault="00FE7F68" w:rsidP="00FE7F68">
            <w:pPr>
              <w:pStyle w:val="Body2"/>
              <w:ind w:left="254"/>
              <w:rPr>
                <w:rFonts w:cs="Times New Roman"/>
                <w:color w:val="000000" w:themeColor="text1"/>
                <w:lang w:val="lt-LT"/>
              </w:rPr>
            </w:pPr>
          </w:p>
        </w:tc>
        <w:tc>
          <w:tcPr>
            <w:tcW w:w="1010" w:type="pct"/>
          </w:tcPr>
          <w:p w14:paraId="28B87C74" w14:textId="77777777" w:rsidR="00FE7F68" w:rsidRPr="00ED29B9" w:rsidRDefault="00FE7F68" w:rsidP="00FE7F68">
            <w:pPr>
              <w:pStyle w:val="Body2"/>
              <w:ind w:hanging="12"/>
              <w:jc w:val="center"/>
              <w:rPr>
                <w:rFonts w:cs="Times New Roman"/>
                <w:b/>
                <w:bCs/>
                <w:i/>
                <w:iCs/>
                <w:color w:val="000000" w:themeColor="text1"/>
                <w:lang w:val="lt-LT"/>
              </w:rPr>
            </w:pPr>
          </w:p>
        </w:tc>
      </w:tr>
      <w:tr w:rsidR="00FE7F68" w:rsidRPr="00ED29B9" w14:paraId="26DC99BB" w14:textId="77777777" w:rsidTr="009713F8">
        <w:tblPrEx>
          <w:tblLook w:val="04A0" w:firstRow="1" w:lastRow="0" w:firstColumn="1" w:lastColumn="0" w:noHBand="0" w:noVBand="1"/>
        </w:tblPrEx>
        <w:tc>
          <w:tcPr>
            <w:tcW w:w="173" w:type="pct"/>
          </w:tcPr>
          <w:p w14:paraId="64C1E99A" w14:textId="1D1D94C9" w:rsidR="00FE7F68" w:rsidRDefault="00FE7F68" w:rsidP="00FE7F6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lang w:val="lt-LT"/>
              </w:rPr>
            </w:pPr>
            <w:r>
              <w:rPr>
                <w:rFonts w:cs="Times New Roman"/>
                <w:color w:val="000000" w:themeColor="text1"/>
                <w:lang w:val="lt-LT"/>
              </w:rPr>
              <w:t>13.</w:t>
            </w:r>
          </w:p>
        </w:tc>
        <w:tc>
          <w:tcPr>
            <w:tcW w:w="945" w:type="pct"/>
            <w:gridSpan w:val="2"/>
          </w:tcPr>
          <w:p w14:paraId="26641E43" w14:textId="32525E9F" w:rsidR="00FE7F68" w:rsidRPr="00F314E5" w:rsidRDefault="00FE7F68" w:rsidP="00FE7F68">
            <w:r w:rsidRPr="00F314E5">
              <w:t>Minkštasuoli</w:t>
            </w:r>
            <w:r>
              <w:t xml:space="preserve">s (pusmėnulio </w:t>
            </w:r>
            <w:r w:rsidRPr="00F314E5">
              <w:t>formos</w:t>
            </w:r>
            <w:r>
              <w:t>)</w:t>
            </w:r>
          </w:p>
          <w:p w14:paraId="7E2BB194" w14:textId="4440E65B" w:rsidR="00FE7F68" w:rsidRPr="00AC101C" w:rsidRDefault="00FE7F68" w:rsidP="00FE7F68">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
                <w:bCs/>
                <w:lang w:val="lt-LT"/>
              </w:rPr>
            </w:pPr>
            <w:r w:rsidRPr="00F314E5">
              <w:rPr>
                <w:noProof/>
                <w:lang w:val="lt-LT"/>
              </w:rPr>
              <w:drawing>
                <wp:inline distT="0" distB="0" distL="0" distR="0" wp14:anchorId="08D20E33" wp14:editId="7D776588">
                  <wp:extent cx="1733550" cy="885776"/>
                  <wp:effectExtent l="0" t="0" r="0" b="0"/>
                  <wp:docPr id="1822301598"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4393" cy="901535"/>
                          </a:xfrm>
                          <a:prstGeom prst="rect">
                            <a:avLst/>
                          </a:prstGeom>
                          <a:noFill/>
                        </pic:spPr>
                      </pic:pic>
                    </a:graphicData>
                  </a:graphic>
                </wp:inline>
              </w:drawing>
            </w:r>
          </w:p>
        </w:tc>
        <w:tc>
          <w:tcPr>
            <w:tcW w:w="292" w:type="pct"/>
          </w:tcPr>
          <w:p w14:paraId="6D486589" w14:textId="24C07BBE" w:rsidR="00FE7F68" w:rsidRDefault="00FE7F68" w:rsidP="00FE7F6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Pr>
                <w:rFonts w:cs="Times New Roman"/>
                <w:b/>
                <w:color w:val="000000" w:themeColor="text1"/>
                <w:lang w:val="lt-LT"/>
              </w:rPr>
              <w:t>5</w:t>
            </w:r>
          </w:p>
        </w:tc>
        <w:tc>
          <w:tcPr>
            <w:tcW w:w="1996" w:type="pct"/>
          </w:tcPr>
          <w:p w14:paraId="3AE24A8A" w14:textId="77777777" w:rsidR="00FE7F68" w:rsidRPr="00153DA2" w:rsidRDefault="00FE7F68" w:rsidP="00FE7F68">
            <w:pPr>
              <w:ind w:left="-11"/>
              <w:rPr>
                <w:noProof/>
                <w:sz w:val="24"/>
                <w:szCs w:val="24"/>
              </w:rPr>
            </w:pPr>
            <w:r w:rsidRPr="00153DA2">
              <w:rPr>
                <w:sz w:val="24"/>
                <w:szCs w:val="24"/>
              </w:rPr>
              <w:t>Minkštasuolis turi būti pusmėnulio formos, kurio matmenys turi būti  600x600 mm ±10 mm, aukštis 430 mm ±5 mm. Rėmas turi būti medinis, užpildas - ekologiškas perdirbtas poliuretanas. Apmušalas privalo būti antibakterinis, lengvai valomas, pagamintas iš atsparios dirbtinės odos. Minkštasuolio apačioje turi būti tvirtinamos metalinės kojelės, nebraižančios grindų. Minkštasuoliai turi būti  pilnai paminkštinti iš visų pusių. Minkštasuolių visi kampai ir briaunos privalo būti užapvalinti ir saugūs. Minkštasuoliai turi turėti galimybę būti jungiamiems į mažesnes ar didesnes kompozicijas.</w:t>
            </w:r>
            <w:r w:rsidRPr="00153DA2">
              <w:rPr>
                <w:noProof/>
                <w:sz w:val="24"/>
                <w:szCs w:val="24"/>
              </w:rPr>
              <w:t xml:space="preserve"> </w:t>
            </w:r>
          </w:p>
          <w:p w14:paraId="0D6C32D5" w14:textId="364AB9D2" w:rsidR="00FE7F68" w:rsidRPr="00153DA2" w:rsidRDefault="00FE7F68" w:rsidP="00FE7F68">
            <w:pPr>
              <w:ind w:left="-11"/>
              <w:rPr>
                <w:sz w:val="24"/>
                <w:szCs w:val="24"/>
              </w:rPr>
            </w:pPr>
          </w:p>
        </w:tc>
        <w:tc>
          <w:tcPr>
            <w:tcW w:w="584" w:type="pct"/>
          </w:tcPr>
          <w:p w14:paraId="0AE6C4D0" w14:textId="77777777" w:rsidR="00FE7F68" w:rsidRPr="00ED29B9" w:rsidRDefault="00FE7F68" w:rsidP="00FE7F68">
            <w:pPr>
              <w:pStyle w:val="Body2"/>
              <w:ind w:left="254"/>
              <w:rPr>
                <w:rFonts w:cs="Times New Roman"/>
                <w:color w:val="000000" w:themeColor="text1"/>
                <w:lang w:val="lt-LT"/>
              </w:rPr>
            </w:pPr>
          </w:p>
        </w:tc>
        <w:tc>
          <w:tcPr>
            <w:tcW w:w="1010" w:type="pct"/>
          </w:tcPr>
          <w:p w14:paraId="52191237" w14:textId="77777777" w:rsidR="00FE7F68" w:rsidRPr="00ED29B9" w:rsidRDefault="00FE7F68" w:rsidP="00FE7F68">
            <w:pPr>
              <w:pStyle w:val="Body2"/>
              <w:ind w:hanging="12"/>
              <w:jc w:val="center"/>
              <w:rPr>
                <w:rFonts w:cs="Times New Roman"/>
                <w:b/>
                <w:bCs/>
                <w:i/>
                <w:iCs/>
                <w:color w:val="000000" w:themeColor="text1"/>
                <w:lang w:val="lt-LT"/>
              </w:rPr>
            </w:pPr>
          </w:p>
        </w:tc>
      </w:tr>
    </w:tbl>
    <w:p w14:paraId="0718A4FC" w14:textId="77777777" w:rsidR="00D34B73" w:rsidRPr="00ED29B9" w:rsidRDefault="00D34B73" w:rsidP="00D666CB">
      <w:pPr>
        <w:ind w:left="283" w:firstLine="568"/>
        <w:rPr>
          <w:rFonts w:ascii="Times New Roman" w:eastAsia="Times New Roman" w:hAnsi="Times New Roman" w:cs="Times New Roman"/>
          <w:color w:val="000000"/>
          <w:sz w:val="22"/>
          <w:szCs w:val="22"/>
          <w:lang w:eastAsia="lt-LT"/>
        </w:rPr>
      </w:pPr>
    </w:p>
    <w:p w14:paraId="318E618E" w14:textId="01C82845" w:rsidR="003569A0" w:rsidRPr="00ED29B9" w:rsidRDefault="001756D7" w:rsidP="003569A0">
      <w:pPr>
        <w:ind w:left="283" w:firstLine="568"/>
        <w:rPr>
          <w:rFonts w:ascii="Times New Roman" w:hAnsi="Times New Roman" w:cs="Times New Roman"/>
          <w:color w:val="000000"/>
          <w:lang w:eastAsia="lt-LT"/>
        </w:rPr>
      </w:pPr>
      <w:r w:rsidRPr="00ED29B9">
        <w:rPr>
          <w:rFonts w:ascii="Times New Roman" w:hAnsi="Times New Roman" w:cs="Times New Roman"/>
          <w:color w:val="000000"/>
          <w:lang w:eastAsia="lt-LT"/>
        </w:rPr>
        <w:t>Aplinkos apsaugos kriterijai:</w:t>
      </w:r>
      <w:r w:rsidR="003569A0" w:rsidRPr="00ED29B9">
        <w:rPr>
          <w:rFonts w:ascii="Times New Roman" w:hAnsi="Times New Roman" w:cs="Times New Roman"/>
          <w:color w:val="000000"/>
          <w:lang w:eastAsia="lt-LT"/>
        </w:rPr>
        <w:t xml:space="preserve"> </w:t>
      </w:r>
    </w:p>
    <w:p w14:paraId="3E415EA6" w14:textId="77777777" w:rsidR="003569A0" w:rsidRPr="00ED29B9" w:rsidRDefault="003569A0" w:rsidP="003569A0">
      <w:pPr>
        <w:numPr>
          <w:ilvl w:val="0"/>
          <w:numId w:val="17"/>
        </w:numPr>
        <w:contextualSpacing/>
        <w:jc w:val="both"/>
        <w:rPr>
          <w:rFonts w:ascii="Times New Roman" w:hAnsi="Times New Roman" w:cs="Times New Roman"/>
          <w:color w:val="000000"/>
          <w:lang w:eastAsia="lt-LT"/>
        </w:rPr>
      </w:pPr>
      <w:r w:rsidRPr="00ED29B9">
        <w:rPr>
          <w:rFonts w:ascii="Times New Roman" w:hAnsi="Times New Roman" w:cs="Times New Roman"/>
          <w:color w:val="000000"/>
          <w:lang w:eastAsia="lt-LT"/>
        </w:rPr>
        <w:t>ne mažiau kaip 80 proc. balduose naudojamos medienos, medienos medžiagų ir gaminių turi būti iš miškų, sertifikuotų naudojant FSC ar PEFC miškų sertifikavimo sistemas arba lygiavertes sertifikavimo sistemas; įrodantys dokumentai:</w:t>
      </w:r>
    </w:p>
    <w:p w14:paraId="6CD8ECE1" w14:textId="77777777" w:rsidR="003569A0" w:rsidRPr="00ED29B9" w:rsidRDefault="003569A0" w:rsidP="00642A61">
      <w:pPr>
        <w:numPr>
          <w:ilvl w:val="1"/>
          <w:numId w:val="17"/>
        </w:numPr>
        <w:contextualSpacing/>
        <w:rPr>
          <w:rFonts w:ascii="Times New Roman" w:hAnsi="Times New Roman" w:cs="Times New Roman"/>
          <w:color w:val="000000"/>
          <w:lang w:eastAsia="lt-LT"/>
        </w:rPr>
      </w:pPr>
      <w:r w:rsidRPr="00ED29B9">
        <w:rPr>
          <w:rFonts w:ascii="Times New Roman" w:hAnsi="Times New Roman" w:cs="Times New Roman"/>
          <w:color w:val="000000"/>
          <w:lang w:eastAsia="lt-LT"/>
        </w:rPr>
        <w:t>galiojantis FSC®100 arba PEFC, arba kitas darnaus miškų ūkio standarto sertifikatas, arba</w:t>
      </w:r>
    </w:p>
    <w:p w14:paraId="59046720" w14:textId="77777777" w:rsidR="003569A0" w:rsidRPr="00ED29B9" w:rsidRDefault="003569A0" w:rsidP="00642A61">
      <w:pPr>
        <w:ind w:left="1931"/>
        <w:contextualSpacing/>
        <w:rPr>
          <w:rFonts w:ascii="Times New Roman" w:hAnsi="Times New Roman" w:cs="Times New Roman"/>
          <w:color w:val="000000"/>
          <w:lang w:eastAsia="lt-LT"/>
        </w:rPr>
      </w:pPr>
      <w:r w:rsidRPr="00ED29B9">
        <w:rPr>
          <w:rFonts w:ascii="Times New Roman" w:hAnsi="Times New Roman" w:cs="Times New Roman"/>
          <w:color w:val="000000"/>
          <w:lang w:eastAsia="lt-LT"/>
        </w:rPr>
        <w:t>pripažintos įstaigos arba paskelbtosios (notifikuotos) institucijos atlikto bandymo protokolas, tyrimų ataskaita ar pažyma, arba</w:t>
      </w:r>
    </w:p>
    <w:p w14:paraId="18F52C57" w14:textId="77777777" w:rsidR="003569A0" w:rsidRPr="00ED29B9" w:rsidRDefault="003569A0" w:rsidP="00642A61">
      <w:pPr>
        <w:ind w:left="1931"/>
        <w:contextualSpacing/>
        <w:rPr>
          <w:rFonts w:ascii="Times New Roman" w:hAnsi="Times New Roman" w:cs="Times New Roman"/>
          <w:color w:val="000000"/>
          <w:lang w:eastAsia="lt-LT"/>
        </w:rPr>
      </w:pPr>
      <w:r w:rsidRPr="00ED29B9">
        <w:rPr>
          <w:rFonts w:ascii="Times New Roman" w:hAnsi="Times New Roman" w:cs="Times New Roman"/>
          <w:color w:val="000000"/>
          <w:lang w:eastAsia="lt-LT"/>
        </w:rPr>
        <w:t>kiti lygiaverčiai įrodymai.</w:t>
      </w:r>
    </w:p>
    <w:p w14:paraId="10B2C6CC" w14:textId="66AD134C" w:rsidR="003569A0" w:rsidRPr="00ED29B9" w:rsidRDefault="00642A61" w:rsidP="003569A0">
      <w:pPr>
        <w:numPr>
          <w:ilvl w:val="0"/>
          <w:numId w:val="17"/>
        </w:numPr>
        <w:contextualSpacing/>
        <w:jc w:val="both"/>
        <w:rPr>
          <w:rFonts w:ascii="Times New Roman" w:hAnsi="Times New Roman" w:cs="Times New Roman"/>
          <w:color w:val="000000"/>
          <w:lang w:eastAsia="lt-LT"/>
        </w:rPr>
      </w:pPr>
      <w:r w:rsidRPr="00ED29B9">
        <w:rPr>
          <w:rFonts w:ascii="Times New Roman" w:hAnsi="Times New Roman" w:cs="Times New Roman"/>
          <w:color w:val="000000"/>
          <w:lang w:eastAsia="lt-LT"/>
        </w:rPr>
        <w:t>V</w:t>
      </w:r>
      <w:r w:rsidR="003569A0" w:rsidRPr="00ED29B9">
        <w:rPr>
          <w:rFonts w:ascii="Times New Roman" w:hAnsi="Times New Roman" w:cs="Times New Roman"/>
          <w:color w:val="000000"/>
          <w:lang w:eastAsia="lt-LT"/>
        </w:rPr>
        <w:t>isos plastikinės dalys, kurių masė ≥ 50 g, turi būti paženklintos kaip tinkamos perdirbti pagal LST EN ISO 11469 „Bendrasis plastikinių gaminių identifikavimas ir ženklinimas“ (toliau – LST EN ISO 11469) ar lygiavertį standartą įrodantys dokumentai:</w:t>
      </w:r>
    </w:p>
    <w:p w14:paraId="38CD115B" w14:textId="1660F257" w:rsidR="003569A0" w:rsidRPr="00ED29B9" w:rsidRDefault="003569A0" w:rsidP="00642A61">
      <w:pPr>
        <w:numPr>
          <w:ilvl w:val="1"/>
          <w:numId w:val="17"/>
        </w:numPr>
        <w:contextualSpacing/>
        <w:jc w:val="both"/>
        <w:rPr>
          <w:rFonts w:ascii="Times New Roman" w:hAnsi="Times New Roman" w:cs="Times New Roman"/>
          <w:color w:val="000000"/>
          <w:lang w:eastAsia="lt-LT"/>
        </w:rPr>
      </w:pPr>
      <w:r w:rsidRPr="00ED29B9">
        <w:rPr>
          <w:rFonts w:ascii="Times New Roman" w:hAnsi="Times New Roman" w:cs="Times New Roman"/>
          <w:color w:val="000000"/>
          <w:lang w:eastAsia="lt-LT"/>
        </w:rPr>
        <w:t xml:space="preserve">ekologinis ženklas </w:t>
      </w:r>
      <w:proofErr w:type="spellStart"/>
      <w:r w:rsidRPr="00ED29B9">
        <w:rPr>
          <w:rFonts w:ascii="Times New Roman" w:hAnsi="Times New Roman" w:cs="Times New Roman"/>
          <w:color w:val="000000"/>
          <w:lang w:eastAsia="lt-LT"/>
        </w:rPr>
        <w:t>Nordic</w:t>
      </w:r>
      <w:proofErr w:type="spellEnd"/>
      <w:r w:rsidRPr="00ED29B9">
        <w:rPr>
          <w:rFonts w:ascii="Times New Roman" w:hAnsi="Times New Roman" w:cs="Times New Roman"/>
          <w:color w:val="000000"/>
          <w:lang w:eastAsia="lt-LT"/>
        </w:rPr>
        <w:t xml:space="preserve"> </w:t>
      </w:r>
      <w:proofErr w:type="spellStart"/>
      <w:r w:rsidRPr="00ED29B9">
        <w:rPr>
          <w:rFonts w:ascii="Times New Roman" w:hAnsi="Times New Roman" w:cs="Times New Roman"/>
          <w:color w:val="000000"/>
          <w:lang w:eastAsia="lt-LT"/>
        </w:rPr>
        <w:t>Swan</w:t>
      </w:r>
      <w:proofErr w:type="spellEnd"/>
      <w:r w:rsidRPr="00ED29B9">
        <w:rPr>
          <w:rFonts w:ascii="Times New Roman" w:hAnsi="Times New Roman" w:cs="Times New Roman"/>
          <w:color w:val="000000"/>
          <w:lang w:eastAsia="lt-LT"/>
        </w:rPr>
        <w:t xml:space="preserve"> arba kitas I tipo ekologinis ženklas (sertifikatas), kuris įrodytų, kad visos plastikinės dalys, kurių masė ≥ 50 g, yra paženklintos kaip tinkamos perdirbti pagal nurodytą standartą, arba</w:t>
      </w:r>
      <w:r w:rsidR="00642A61" w:rsidRPr="00ED29B9">
        <w:rPr>
          <w:rFonts w:ascii="Times New Roman" w:hAnsi="Times New Roman" w:cs="Times New Roman"/>
          <w:color w:val="000000"/>
          <w:lang w:eastAsia="lt-LT"/>
        </w:rPr>
        <w:t xml:space="preserve"> </w:t>
      </w:r>
      <w:r w:rsidRPr="00ED29B9">
        <w:rPr>
          <w:rFonts w:ascii="Times New Roman" w:hAnsi="Times New Roman" w:cs="Times New Roman"/>
          <w:color w:val="000000"/>
          <w:lang w:eastAsia="lt-LT"/>
        </w:rPr>
        <w:t>pripažintos įstaigos arba paskelbtosios (notifikuotos) institucijos atlikto bandymo protokolas, tyrimų ataskaita ar pažyma, arba</w:t>
      </w:r>
    </w:p>
    <w:p w14:paraId="751C8D52" w14:textId="329D8D13" w:rsidR="003569A0" w:rsidRPr="00ED29B9" w:rsidRDefault="003569A0" w:rsidP="00642A61">
      <w:pPr>
        <w:ind w:left="1931"/>
        <w:contextualSpacing/>
        <w:jc w:val="both"/>
        <w:rPr>
          <w:rFonts w:ascii="Times New Roman" w:hAnsi="Times New Roman" w:cs="Times New Roman"/>
          <w:color w:val="000000"/>
          <w:lang w:eastAsia="lt-LT"/>
        </w:rPr>
      </w:pPr>
      <w:r w:rsidRPr="00ED29B9">
        <w:rPr>
          <w:rFonts w:ascii="Times New Roman" w:hAnsi="Times New Roman" w:cs="Times New Roman"/>
          <w:color w:val="000000"/>
          <w:lang w:eastAsia="lt-LT"/>
        </w:rPr>
        <w:t>gamintojo techniniai dokumentai, arba</w:t>
      </w:r>
      <w:r w:rsidR="00642A61" w:rsidRPr="00ED29B9">
        <w:rPr>
          <w:rFonts w:ascii="Times New Roman" w:hAnsi="Times New Roman" w:cs="Times New Roman"/>
          <w:color w:val="000000"/>
          <w:lang w:eastAsia="lt-LT"/>
        </w:rPr>
        <w:t xml:space="preserve"> </w:t>
      </w:r>
      <w:r w:rsidRPr="00ED29B9">
        <w:rPr>
          <w:rFonts w:ascii="Times New Roman" w:hAnsi="Times New Roman" w:cs="Times New Roman"/>
          <w:color w:val="000000"/>
          <w:lang w:eastAsia="lt-LT"/>
        </w:rPr>
        <w:t>saugos duomenų lapas, arba</w:t>
      </w:r>
      <w:r w:rsidR="00642A61" w:rsidRPr="00ED29B9">
        <w:rPr>
          <w:rFonts w:ascii="Times New Roman" w:hAnsi="Times New Roman" w:cs="Times New Roman"/>
          <w:color w:val="000000"/>
          <w:lang w:eastAsia="lt-LT"/>
        </w:rPr>
        <w:t xml:space="preserve"> </w:t>
      </w:r>
      <w:r w:rsidRPr="00ED29B9">
        <w:rPr>
          <w:rFonts w:ascii="Times New Roman" w:hAnsi="Times New Roman" w:cs="Times New Roman"/>
          <w:color w:val="000000"/>
          <w:lang w:eastAsia="lt-LT"/>
        </w:rPr>
        <w:t>kiti lygiaverčiai įrodymai.</w:t>
      </w:r>
    </w:p>
    <w:p w14:paraId="6366878F" w14:textId="24900250" w:rsidR="003569A0" w:rsidRPr="00ED29B9" w:rsidRDefault="005E41F5" w:rsidP="003569A0">
      <w:pPr>
        <w:numPr>
          <w:ilvl w:val="0"/>
          <w:numId w:val="17"/>
        </w:numPr>
        <w:contextualSpacing/>
        <w:jc w:val="both"/>
        <w:rPr>
          <w:rFonts w:ascii="Times New Roman" w:hAnsi="Times New Roman" w:cs="Times New Roman"/>
          <w:color w:val="000000"/>
          <w:lang w:eastAsia="lt-LT"/>
        </w:rPr>
      </w:pPr>
      <w:r>
        <w:rPr>
          <w:rFonts w:ascii="Times New Roman" w:hAnsi="Times New Roman" w:cs="Times New Roman"/>
          <w:color w:val="000000"/>
          <w:lang w:eastAsia="lt-LT"/>
        </w:rPr>
        <w:t>J</w:t>
      </w:r>
      <w:r w:rsidR="003569A0" w:rsidRPr="00ED29B9">
        <w:rPr>
          <w:rFonts w:ascii="Times New Roman" w:hAnsi="Times New Roman" w:cs="Times New Roman"/>
          <w:color w:val="000000"/>
          <w:lang w:eastAsia="lt-LT"/>
        </w:rPr>
        <w:t>ei baldo kamšalo sudėtyje naudojamos sintetinės poliesterio medžiagos, jų sudėtyje turi būti dalis perdirbtų medžiagų;</w:t>
      </w:r>
    </w:p>
    <w:p w14:paraId="48D28351" w14:textId="51236480" w:rsidR="003569A0" w:rsidRPr="00ED29B9" w:rsidRDefault="005E41F5" w:rsidP="005E41F5">
      <w:pPr>
        <w:numPr>
          <w:ilvl w:val="1"/>
          <w:numId w:val="17"/>
        </w:numPr>
        <w:ind w:left="1701" w:hanging="130"/>
        <w:contextualSpacing/>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3569A0" w:rsidRPr="00ED29B9">
        <w:rPr>
          <w:rFonts w:ascii="Times New Roman" w:hAnsi="Times New Roman" w:cs="Times New Roman"/>
          <w:color w:val="000000"/>
          <w:lang w:eastAsia="lt-LT"/>
        </w:rPr>
        <w:t>gamintojo techniniai dokumentai, kuriuose būtų nurodyta perdirbtų medžiagų dalis, arba</w:t>
      </w:r>
      <w:r w:rsidR="00642A61" w:rsidRPr="00ED29B9">
        <w:rPr>
          <w:rFonts w:ascii="Times New Roman" w:hAnsi="Times New Roman" w:cs="Times New Roman"/>
          <w:color w:val="000000"/>
          <w:lang w:eastAsia="lt-LT"/>
        </w:rPr>
        <w:t xml:space="preserve"> </w:t>
      </w:r>
      <w:r w:rsidR="003569A0" w:rsidRPr="00ED29B9">
        <w:rPr>
          <w:rFonts w:ascii="Times New Roman" w:hAnsi="Times New Roman" w:cs="Times New Roman"/>
          <w:color w:val="000000"/>
          <w:lang w:eastAsia="lt-LT"/>
        </w:rPr>
        <w:t>pripažintos įstaigos arba paskelbtosios (notifikuotos) institucijos atlikto bandymo protokolas, tyrimų ataskaita ar pažyma, arba gamintojo ar tiekėjo deklaracija (pateikiant objektyvius įrodymus), arba kiti lygiaverčiai įrodymai.</w:t>
      </w:r>
    </w:p>
    <w:p w14:paraId="4F04873A" w14:textId="53A01EB2" w:rsidR="003569A0" w:rsidRPr="00ED29B9" w:rsidRDefault="007A7F85" w:rsidP="003569A0">
      <w:pPr>
        <w:numPr>
          <w:ilvl w:val="0"/>
          <w:numId w:val="17"/>
        </w:numPr>
        <w:contextualSpacing/>
        <w:jc w:val="both"/>
        <w:rPr>
          <w:rFonts w:ascii="Times New Roman" w:hAnsi="Times New Roman" w:cs="Times New Roman"/>
          <w:color w:val="000000"/>
          <w:lang w:eastAsia="lt-LT"/>
        </w:rPr>
      </w:pPr>
      <w:r w:rsidRPr="00ED29B9">
        <w:rPr>
          <w:rFonts w:ascii="Times New Roman" w:hAnsi="Times New Roman" w:cs="Times New Roman"/>
          <w:color w:val="000000"/>
          <w:lang w:eastAsia="lt-LT"/>
        </w:rPr>
        <w:t>P</w:t>
      </w:r>
      <w:r w:rsidR="003569A0" w:rsidRPr="00ED29B9">
        <w:rPr>
          <w:rFonts w:ascii="Times New Roman" w:hAnsi="Times New Roman" w:cs="Times New Roman"/>
          <w:color w:val="000000"/>
          <w:lang w:eastAsia="lt-LT"/>
        </w:rPr>
        <w:t>aviršiams dengti naudojamuose produktuose:</w:t>
      </w:r>
    </w:p>
    <w:p w14:paraId="7BC49CE0" w14:textId="2A9C95A2" w:rsidR="003569A0" w:rsidRPr="00ED29B9" w:rsidRDefault="005E41F5" w:rsidP="003569A0">
      <w:pPr>
        <w:ind w:firstLine="851"/>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3569A0" w:rsidRPr="00ED29B9">
        <w:rPr>
          <w:rFonts w:ascii="Times New Roman" w:hAnsi="Times New Roman" w:cs="Times New Roman"/>
          <w:color w:val="000000"/>
          <w:lang w:eastAsia="lt-LT"/>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0C3314A" w14:textId="07E83CA2" w:rsidR="003569A0" w:rsidRPr="00ED29B9" w:rsidRDefault="005E41F5" w:rsidP="003569A0">
      <w:pPr>
        <w:ind w:firstLine="851"/>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3569A0" w:rsidRPr="00ED29B9">
        <w:rPr>
          <w:rFonts w:ascii="Times New Roman" w:hAnsi="Times New Roman" w:cs="Times New Roman"/>
          <w:color w:val="000000"/>
          <w:lang w:eastAsia="lt-LT"/>
        </w:rPr>
        <w:t>4.2. neturi būti daugiau kaip 5 proc. masės lakiųjų organinių junginių (LOJ);</w:t>
      </w:r>
    </w:p>
    <w:p w14:paraId="1B46BDB9" w14:textId="7F495CB6" w:rsidR="003569A0" w:rsidRPr="00ED29B9" w:rsidRDefault="005E41F5" w:rsidP="003569A0">
      <w:pPr>
        <w:ind w:firstLine="851"/>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3569A0" w:rsidRPr="00ED29B9">
        <w:rPr>
          <w:rFonts w:ascii="Times New Roman" w:hAnsi="Times New Roman" w:cs="Times New Roman"/>
          <w:color w:val="000000"/>
          <w:lang w:eastAsia="lt-LT"/>
        </w:rPr>
        <w:t>4.3. neturi būti chromo (VI) junginių;</w:t>
      </w:r>
    </w:p>
    <w:p w14:paraId="781D07CB" w14:textId="7759B3F6" w:rsidR="00153DA2" w:rsidRDefault="005E41F5" w:rsidP="005E41F5">
      <w:pPr>
        <w:ind w:firstLine="851"/>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3569A0" w:rsidRPr="00ED29B9">
        <w:rPr>
          <w:rFonts w:ascii="Times New Roman" w:hAnsi="Times New Roman" w:cs="Times New Roman"/>
          <w:color w:val="000000"/>
          <w:lang w:eastAsia="lt-LT"/>
        </w:rPr>
        <w:t xml:space="preserve">4.4. </w:t>
      </w:r>
      <w:proofErr w:type="spellStart"/>
      <w:r w:rsidR="003569A0" w:rsidRPr="00ED29B9">
        <w:rPr>
          <w:rFonts w:ascii="Times New Roman" w:hAnsi="Times New Roman" w:cs="Times New Roman"/>
          <w:color w:val="000000"/>
          <w:lang w:eastAsia="lt-LT"/>
        </w:rPr>
        <w:t>formaldehido</w:t>
      </w:r>
      <w:proofErr w:type="spellEnd"/>
      <w:r w:rsidR="003569A0" w:rsidRPr="00ED29B9">
        <w:rPr>
          <w:rFonts w:ascii="Times New Roman" w:hAnsi="Times New Roman" w:cs="Times New Roman"/>
          <w:color w:val="000000"/>
          <w:lang w:eastAsia="lt-LT"/>
        </w:rPr>
        <w:t xml:space="preserve"> išmetamieji teršalai neturi viršyti 0,05 </w:t>
      </w:r>
      <w:proofErr w:type="spellStart"/>
      <w:r w:rsidR="003569A0" w:rsidRPr="00ED29B9">
        <w:rPr>
          <w:rFonts w:ascii="Times New Roman" w:hAnsi="Times New Roman" w:cs="Times New Roman"/>
          <w:color w:val="000000"/>
          <w:lang w:eastAsia="lt-LT"/>
        </w:rPr>
        <w:t>ppm</w:t>
      </w:r>
      <w:proofErr w:type="spellEnd"/>
      <w:r w:rsidR="003569A0" w:rsidRPr="00ED29B9">
        <w:rPr>
          <w:rFonts w:ascii="Times New Roman" w:hAnsi="Times New Roman" w:cs="Times New Roman"/>
          <w:color w:val="000000"/>
          <w:lang w:eastAsia="lt-LT"/>
        </w:rPr>
        <w:t>.</w:t>
      </w:r>
    </w:p>
    <w:p w14:paraId="24781821" w14:textId="74CD03F0" w:rsidR="003569A0" w:rsidRPr="00ED29B9" w:rsidRDefault="003569A0" w:rsidP="003569A0">
      <w:pPr>
        <w:ind w:firstLine="851"/>
        <w:jc w:val="both"/>
        <w:rPr>
          <w:rFonts w:ascii="Times New Roman" w:hAnsi="Times New Roman" w:cs="Times New Roman"/>
          <w:color w:val="000000"/>
          <w:lang w:eastAsia="lt-LT"/>
        </w:rPr>
      </w:pPr>
      <w:r w:rsidRPr="00ED29B9">
        <w:rPr>
          <w:rFonts w:ascii="Times New Roman" w:hAnsi="Times New Roman" w:cs="Times New Roman"/>
          <w:color w:val="000000"/>
          <w:lang w:eastAsia="lt-LT"/>
        </w:rPr>
        <w:t>Įrodantys dokumentai:</w:t>
      </w:r>
    </w:p>
    <w:p w14:paraId="21F00DA5" w14:textId="0CC0EF76" w:rsidR="003569A0" w:rsidRPr="00ED29B9" w:rsidRDefault="003569A0" w:rsidP="00105FD6">
      <w:pPr>
        <w:numPr>
          <w:ilvl w:val="1"/>
          <w:numId w:val="17"/>
        </w:numPr>
        <w:ind w:left="1843" w:hanging="272"/>
        <w:contextualSpacing/>
        <w:jc w:val="both"/>
        <w:rPr>
          <w:rFonts w:ascii="Times New Roman" w:hAnsi="Times New Roman" w:cs="Times New Roman"/>
          <w:color w:val="000000"/>
          <w:lang w:eastAsia="lt-LT"/>
        </w:rPr>
      </w:pPr>
      <w:r w:rsidRPr="00ED29B9">
        <w:rPr>
          <w:rFonts w:ascii="Times New Roman" w:hAnsi="Times New Roman" w:cs="Times New Roman"/>
          <w:color w:val="000000"/>
          <w:lang w:eastAsia="lt-LT"/>
        </w:rPr>
        <w:t xml:space="preserve">Ekologinis ženklas </w:t>
      </w:r>
      <w:proofErr w:type="spellStart"/>
      <w:r w:rsidRPr="00ED29B9">
        <w:rPr>
          <w:rFonts w:ascii="Times New Roman" w:hAnsi="Times New Roman" w:cs="Times New Roman"/>
          <w:color w:val="000000"/>
          <w:lang w:eastAsia="lt-LT"/>
        </w:rPr>
        <w:t>European</w:t>
      </w:r>
      <w:proofErr w:type="spellEnd"/>
      <w:r w:rsidRPr="00ED29B9">
        <w:rPr>
          <w:rFonts w:ascii="Times New Roman" w:hAnsi="Times New Roman" w:cs="Times New Roman"/>
          <w:color w:val="000000"/>
          <w:lang w:eastAsia="lt-LT"/>
        </w:rPr>
        <w:t xml:space="preserve"> </w:t>
      </w:r>
      <w:proofErr w:type="spellStart"/>
      <w:r w:rsidRPr="00ED29B9">
        <w:rPr>
          <w:rFonts w:ascii="Times New Roman" w:hAnsi="Times New Roman" w:cs="Times New Roman"/>
          <w:color w:val="000000"/>
          <w:lang w:eastAsia="lt-LT"/>
        </w:rPr>
        <w:t>Ecolabel</w:t>
      </w:r>
      <w:proofErr w:type="spellEnd"/>
      <w:r w:rsidRPr="00ED29B9">
        <w:rPr>
          <w:rFonts w:ascii="Times New Roman" w:hAnsi="Times New Roman" w:cs="Times New Roman"/>
          <w:color w:val="000000"/>
          <w:lang w:eastAsia="lt-LT"/>
        </w:rPr>
        <w:t xml:space="preserve"> arba </w:t>
      </w:r>
      <w:proofErr w:type="spellStart"/>
      <w:r w:rsidRPr="00ED29B9">
        <w:rPr>
          <w:rFonts w:ascii="Times New Roman" w:hAnsi="Times New Roman" w:cs="Times New Roman"/>
          <w:color w:val="000000"/>
          <w:lang w:eastAsia="lt-LT"/>
        </w:rPr>
        <w:t>Nordic</w:t>
      </w:r>
      <w:proofErr w:type="spellEnd"/>
      <w:r w:rsidRPr="00ED29B9">
        <w:rPr>
          <w:rFonts w:ascii="Times New Roman" w:hAnsi="Times New Roman" w:cs="Times New Roman"/>
          <w:color w:val="000000"/>
          <w:lang w:eastAsia="lt-LT"/>
        </w:rPr>
        <w:t xml:space="preserve"> </w:t>
      </w:r>
      <w:proofErr w:type="spellStart"/>
      <w:r w:rsidRPr="00ED29B9">
        <w:rPr>
          <w:rFonts w:ascii="Times New Roman" w:hAnsi="Times New Roman" w:cs="Times New Roman"/>
          <w:color w:val="000000"/>
          <w:lang w:eastAsia="lt-LT"/>
        </w:rPr>
        <w:t>Swan</w:t>
      </w:r>
      <w:proofErr w:type="spellEnd"/>
      <w:r w:rsidRPr="00ED29B9">
        <w:rPr>
          <w:rFonts w:ascii="Times New Roman" w:hAnsi="Times New Roman" w:cs="Times New Roman"/>
          <w:color w:val="000000"/>
          <w:lang w:eastAsia="lt-LT"/>
        </w:rPr>
        <w:t>, arba kitas I tipo ekologinis ženklas (sertifikatas), kuris</w:t>
      </w:r>
      <w:r w:rsidR="00153DA2">
        <w:rPr>
          <w:rFonts w:ascii="Times New Roman" w:hAnsi="Times New Roman" w:cs="Times New Roman"/>
          <w:color w:val="000000"/>
          <w:lang w:eastAsia="lt-LT"/>
        </w:rPr>
        <w:t xml:space="preserve"> </w:t>
      </w:r>
      <w:r w:rsidRPr="00ED29B9">
        <w:rPr>
          <w:rFonts w:ascii="Times New Roman" w:hAnsi="Times New Roman" w:cs="Times New Roman"/>
          <w:color w:val="000000"/>
          <w:lang w:eastAsia="lt-LT"/>
        </w:rPr>
        <w:t>įrodytų, kad paviršiams naudojamuose produktuose nėra/neviršija reikalavime nurodytų medžiagų, arba</w:t>
      </w:r>
      <w:r w:rsidR="007A7F85" w:rsidRPr="00ED29B9">
        <w:rPr>
          <w:rFonts w:ascii="Times New Roman" w:hAnsi="Times New Roman" w:cs="Times New Roman"/>
          <w:color w:val="000000"/>
          <w:lang w:eastAsia="lt-LT"/>
        </w:rPr>
        <w:t xml:space="preserve"> </w:t>
      </w:r>
      <w:r w:rsidRPr="00ED29B9">
        <w:rPr>
          <w:rFonts w:ascii="Times New Roman" w:hAnsi="Times New Roman" w:cs="Times New Roman"/>
          <w:color w:val="000000"/>
          <w:lang w:eastAsia="lt-LT"/>
        </w:rPr>
        <w:t>pripažintos įstaigos arba paskelbtosios (notifikuotos) institucijos bandymų protokolas, tyrimų ataskaita ar pažyma arba</w:t>
      </w:r>
      <w:r w:rsidR="007A7F85" w:rsidRPr="00ED29B9">
        <w:rPr>
          <w:rFonts w:ascii="Times New Roman" w:hAnsi="Times New Roman" w:cs="Times New Roman"/>
          <w:color w:val="000000"/>
          <w:lang w:eastAsia="lt-LT"/>
        </w:rPr>
        <w:t xml:space="preserve"> </w:t>
      </w:r>
      <w:r w:rsidRPr="00ED29B9">
        <w:rPr>
          <w:rFonts w:ascii="Times New Roman" w:hAnsi="Times New Roman" w:cs="Times New Roman"/>
          <w:color w:val="000000"/>
          <w:lang w:eastAsia="lt-LT"/>
        </w:rPr>
        <w:t>gamintojo techniniai dokumentai, arba</w:t>
      </w:r>
      <w:r w:rsidR="007A7F85" w:rsidRPr="00ED29B9">
        <w:rPr>
          <w:rFonts w:ascii="Times New Roman" w:hAnsi="Times New Roman" w:cs="Times New Roman"/>
          <w:color w:val="000000"/>
          <w:lang w:eastAsia="lt-LT"/>
        </w:rPr>
        <w:t xml:space="preserve"> s</w:t>
      </w:r>
      <w:r w:rsidRPr="00ED29B9">
        <w:rPr>
          <w:rFonts w:ascii="Times New Roman" w:hAnsi="Times New Roman" w:cs="Times New Roman"/>
          <w:color w:val="000000"/>
          <w:lang w:eastAsia="lt-LT"/>
        </w:rPr>
        <w:t>augos duomenų lapas, arba</w:t>
      </w:r>
      <w:r w:rsidR="007A7F85" w:rsidRPr="00ED29B9">
        <w:rPr>
          <w:rFonts w:ascii="Times New Roman" w:hAnsi="Times New Roman" w:cs="Times New Roman"/>
          <w:color w:val="000000"/>
          <w:lang w:eastAsia="lt-LT"/>
        </w:rPr>
        <w:t xml:space="preserve"> </w:t>
      </w:r>
      <w:r w:rsidRPr="00ED29B9">
        <w:rPr>
          <w:rFonts w:ascii="Times New Roman" w:hAnsi="Times New Roman" w:cs="Times New Roman"/>
          <w:color w:val="000000"/>
          <w:lang w:eastAsia="lt-LT"/>
        </w:rPr>
        <w:t>gamintojo ar tiekėjo deklaracija (pateikiant objektyvius įrodymus), arba</w:t>
      </w:r>
      <w:r w:rsidR="007A7F85" w:rsidRPr="00ED29B9">
        <w:rPr>
          <w:rFonts w:ascii="Times New Roman" w:hAnsi="Times New Roman" w:cs="Times New Roman"/>
          <w:color w:val="000000"/>
          <w:lang w:eastAsia="lt-LT"/>
        </w:rPr>
        <w:t xml:space="preserve"> </w:t>
      </w:r>
      <w:r w:rsidRPr="00ED29B9">
        <w:rPr>
          <w:rFonts w:ascii="Times New Roman" w:hAnsi="Times New Roman" w:cs="Times New Roman"/>
          <w:color w:val="000000"/>
          <w:lang w:eastAsia="lt-LT"/>
        </w:rPr>
        <w:t>kiti lygiaverčiai įrodymai.</w:t>
      </w:r>
    </w:p>
    <w:p w14:paraId="114839E7" w14:textId="77777777" w:rsidR="003569A0" w:rsidRPr="00ED29B9" w:rsidRDefault="003569A0" w:rsidP="003569A0">
      <w:pPr>
        <w:numPr>
          <w:ilvl w:val="0"/>
          <w:numId w:val="17"/>
        </w:numPr>
        <w:contextualSpacing/>
        <w:jc w:val="both"/>
        <w:rPr>
          <w:rFonts w:ascii="Times New Roman" w:hAnsi="Times New Roman" w:cs="Times New Roman"/>
          <w:color w:val="000000"/>
          <w:lang w:eastAsia="lt-LT"/>
        </w:rPr>
      </w:pPr>
      <w:r w:rsidRPr="00ED29B9">
        <w:rPr>
          <w:rFonts w:ascii="Times New Roman" w:hAnsi="Times New Roman" w:cs="Times New Roman"/>
          <w:color w:val="000000"/>
          <w:lang w:eastAsia="lt-LT"/>
        </w:rPr>
        <w:t>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 Sutarties vykdymo metu, jeigu prekės yra tiekiamos arba perduodamos antrinėje pakuotėje, tokiu atveju tiekėjas patiekdamas prekes pirkimo vykdytojui, turi pateikti prekės (-</w:t>
      </w:r>
      <w:proofErr w:type="spellStart"/>
      <w:r w:rsidRPr="00ED29B9">
        <w:rPr>
          <w:rFonts w:ascii="Times New Roman" w:hAnsi="Times New Roman" w:cs="Times New Roman"/>
          <w:color w:val="000000"/>
          <w:lang w:eastAsia="lt-LT"/>
        </w:rPr>
        <w:t>ių</w:t>
      </w:r>
      <w:proofErr w:type="spellEnd"/>
      <w:r w:rsidRPr="00ED29B9">
        <w:rPr>
          <w:rFonts w:ascii="Times New Roman" w:hAnsi="Times New Roman" w:cs="Times New Roman"/>
          <w:color w:val="000000"/>
          <w:lang w:eastAsia="lt-LT"/>
        </w:rPr>
        <w:t>) antrinės (-</w:t>
      </w:r>
      <w:proofErr w:type="spellStart"/>
      <w:r w:rsidRPr="00ED29B9">
        <w:rPr>
          <w:rFonts w:ascii="Times New Roman" w:hAnsi="Times New Roman" w:cs="Times New Roman"/>
          <w:color w:val="000000"/>
          <w:lang w:eastAsia="lt-LT"/>
        </w:rPr>
        <w:t>ių</w:t>
      </w:r>
      <w:proofErr w:type="spellEnd"/>
      <w:r w:rsidRPr="00ED29B9">
        <w:rPr>
          <w:rFonts w:ascii="Times New Roman" w:hAnsi="Times New Roman" w:cs="Times New Roman"/>
          <w:color w:val="000000"/>
          <w:lang w:eastAsia="lt-LT"/>
        </w:rPr>
        <w:t>) pakuotės (-</w:t>
      </w:r>
      <w:proofErr w:type="spellStart"/>
      <w:r w:rsidRPr="00ED29B9">
        <w:rPr>
          <w:rFonts w:ascii="Times New Roman" w:hAnsi="Times New Roman" w:cs="Times New Roman"/>
          <w:color w:val="000000"/>
          <w:lang w:eastAsia="lt-LT"/>
        </w:rPr>
        <w:t>čių</w:t>
      </w:r>
      <w:proofErr w:type="spellEnd"/>
      <w:r w:rsidRPr="00ED29B9">
        <w:rPr>
          <w:rFonts w:ascii="Times New Roman" w:hAnsi="Times New Roman" w:cs="Times New Roman"/>
          <w:color w:val="000000"/>
          <w:lang w:eastAsia="lt-LT"/>
        </w:rPr>
        <w:t>) tinkamumą perdirbti (</w:t>
      </w:r>
      <w:proofErr w:type="spellStart"/>
      <w:r w:rsidRPr="00ED29B9">
        <w:rPr>
          <w:rFonts w:ascii="Times New Roman" w:hAnsi="Times New Roman" w:cs="Times New Roman"/>
          <w:color w:val="000000"/>
          <w:lang w:eastAsia="lt-LT"/>
        </w:rPr>
        <w:t>perdirbamumą</w:t>
      </w:r>
      <w:proofErr w:type="spellEnd"/>
      <w:r w:rsidRPr="00ED29B9">
        <w:rPr>
          <w:rFonts w:ascii="Times New Roman" w:hAnsi="Times New Roman" w:cs="Times New Roman"/>
          <w:color w:val="000000"/>
          <w:lang w:eastAsia="lt-LT"/>
        </w:rPr>
        <w:t xml:space="preserve">) ir (ar) </w:t>
      </w:r>
      <w:proofErr w:type="spellStart"/>
      <w:r w:rsidRPr="00ED29B9">
        <w:rPr>
          <w:rFonts w:ascii="Times New Roman" w:hAnsi="Times New Roman" w:cs="Times New Roman"/>
          <w:color w:val="000000"/>
          <w:lang w:eastAsia="lt-LT"/>
        </w:rPr>
        <w:t>vienalytiškumą</w:t>
      </w:r>
      <w:proofErr w:type="spellEnd"/>
      <w:r w:rsidRPr="00ED29B9">
        <w:rPr>
          <w:rFonts w:ascii="Times New Roman" w:hAnsi="Times New Roman" w:cs="Times New Roman"/>
          <w:color w:val="000000"/>
          <w:lang w:eastAsia="lt-LT"/>
        </w:rPr>
        <w:t xml:space="preserve"> (homogeniškumą) patvirtinančius dokumentus:</w:t>
      </w:r>
    </w:p>
    <w:p w14:paraId="21BBA52B" w14:textId="428AB547" w:rsidR="00D666CB" w:rsidRPr="00ED29B9" w:rsidRDefault="003569A0" w:rsidP="007A7F85">
      <w:pPr>
        <w:numPr>
          <w:ilvl w:val="1"/>
          <w:numId w:val="17"/>
        </w:numPr>
        <w:contextualSpacing/>
        <w:jc w:val="both"/>
        <w:rPr>
          <w:rFonts w:ascii="Times New Roman" w:hAnsi="Times New Roman" w:cs="Times New Roman"/>
          <w:color w:val="000000"/>
          <w:lang w:eastAsia="lt-LT"/>
        </w:rPr>
      </w:pPr>
      <w:r w:rsidRPr="00ED29B9">
        <w:rPr>
          <w:rFonts w:ascii="Times New Roman" w:hAnsi="Times New Roman" w:cs="Times New Roman"/>
          <w:color w:val="000000"/>
          <w:lang w:eastAsia="lt-LT"/>
        </w:rPr>
        <w:t xml:space="preserve">tiekėjo ar gamintojo dokumentai, įrodantys, kad pakuotės yra homogeniškos ir (ar) atitinkamai paženklintos, </w:t>
      </w:r>
      <w:proofErr w:type="spellStart"/>
      <w:r w:rsidRPr="00ED29B9">
        <w:rPr>
          <w:rFonts w:ascii="Times New Roman" w:hAnsi="Times New Roman" w:cs="Times New Roman"/>
          <w:color w:val="000000"/>
          <w:lang w:eastAsia="lt-LT"/>
        </w:rPr>
        <w:t>arbadokumentai</w:t>
      </w:r>
      <w:proofErr w:type="spellEnd"/>
      <w:r w:rsidRPr="00ED29B9">
        <w:rPr>
          <w:rFonts w:ascii="Times New Roman" w:hAnsi="Times New Roman" w:cs="Times New Roman"/>
          <w:color w:val="000000"/>
          <w:lang w:eastAsia="lt-LT"/>
        </w:rPr>
        <w:t xml:space="preserve">,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ED29B9">
        <w:rPr>
          <w:rFonts w:ascii="Times New Roman" w:hAnsi="Times New Roman" w:cs="Times New Roman"/>
          <w:color w:val="000000"/>
          <w:lang w:eastAsia="lt-LT"/>
        </w:rPr>
        <w:t>Voluntary</w:t>
      </w:r>
      <w:proofErr w:type="spellEnd"/>
      <w:r w:rsidRPr="00ED29B9">
        <w:rPr>
          <w:rFonts w:ascii="Times New Roman" w:hAnsi="Times New Roman" w:cs="Times New Roman"/>
          <w:color w:val="000000"/>
          <w:lang w:eastAsia="lt-LT"/>
        </w:rPr>
        <w:t xml:space="preserve"> Standard </w:t>
      </w:r>
      <w:proofErr w:type="spellStart"/>
      <w:r w:rsidRPr="00ED29B9">
        <w:rPr>
          <w:rFonts w:ascii="Times New Roman" w:hAnsi="Times New Roman" w:cs="Times New Roman"/>
          <w:color w:val="000000"/>
          <w:lang w:eastAsia="lt-LT"/>
        </w:rPr>
        <w:t>for</w:t>
      </w:r>
      <w:proofErr w:type="spellEnd"/>
      <w:r w:rsidRPr="00ED29B9">
        <w:rPr>
          <w:rFonts w:ascii="Times New Roman" w:hAnsi="Times New Roman" w:cs="Times New Roman"/>
          <w:color w:val="000000"/>
          <w:lang w:eastAsia="lt-LT"/>
        </w:rPr>
        <w:t xml:space="preserve"> </w:t>
      </w:r>
      <w:proofErr w:type="spellStart"/>
      <w:r w:rsidRPr="00ED29B9">
        <w:rPr>
          <w:rFonts w:ascii="Times New Roman" w:hAnsi="Times New Roman" w:cs="Times New Roman"/>
          <w:color w:val="000000"/>
          <w:lang w:eastAsia="lt-LT"/>
        </w:rPr>
        <w:t>Repulping</w:t>
      </w:r>
      <w:proofErr w:type="spellEnd"/>
      <w:r w:rsidRPr="00ED29B9">
        <w:rPr>
          <w:rFonts w:ascii="Times New Roman" w:hAnsi="Times New Roman" w:cs="Times New Roman"/>
          <w:color w:val="000000"/>
          <w:lang w:eastAsia="lt-LT"/>
        </w:rPr>
        <w:t xml:space="preserve"> </w:t>
      </w:r>
      <w:proofErr w:type="spellStart"/>
      <w:r w:rsidRPr="00ED29B9">
        <w:rPr>
          <w:rFonts w:ascii="Times New Roman" w:hAnsi="Times New Roman" w:cs="Times New Roman"/>
          <w:color w:val="000000"/>
          <w:lang w:eastAsia="lt-LT"/>
        </w:rPr>
        <w:t>and</w:t>
      </w:r>
      <w:proofErr w:type="spellEnd"/>
      <w:r w:rsidRPr="00ED29B9">
        <w:rPr>
          <w:rFonts w:ascii="Times New Roman" w:hAnsi="Times New Roman" w:cs="Times New Roman"/>
          <w:color w:val="000000"/>
          <w:lang w:eastAsia="lt-LT"/>
        </w:rPr>
        <w:t xml:space="preserve"> </w:t>
      </w:r>
      <w:proofErr w:type="spellStart"/>
      <w:r w:rsidRPr="00ED29B9">
        <w:rPr>
          <w:rFonts w:ascii="Times New Roman" w:hAnsi="Times New Roman" w:cs="Times New Roman"/>
          <w:color w:val="000000"/>
          <w:lang w:eastAsia="lt-LT"/>
        </w:rPr>
        <w:t>Recycling</w:t>
      </w:r>
      <w:proofErr w:type="spellEnd"/>
      <w:r w:rsidRPr="00ED29B9">
        <w:rPr>
          <w:rFonts w:ascii="Times New Roman" w:hAnsi="Times New Roman" w:cs="Times New Roman"/>
          <w:color w:val="000000"/>
          <w:lang w:eastAsia="lt-LT"/>
        </w:rPr>
        <w:t xml:space="preserve"> </w:t>
      </w:r>
      <w:proofErr w:type="spellStart"/>
      <w:r w:rsidRPr="00ED29B9">
        <w:rPr>
          <w:rFonts w:ascii="Times New Roman" w:hAnsi="Times New Roman" w:cs="Times New Roman"/>
          <w:color w:val="000000"/>
          <w:lang w:eastAsia="lt-LT"/>
        </w:rPr>
        <w:t>Corrugated</w:t>
      </w:r>
      <w:proofErr w:type="spellEnd"/>
      <w:r w:rsidRPr="00ED29B9">
        <w:rPr>
          <w:rFonts w:ascii="Times New Roman" w:hAnsi="Times New Roman" w:cs="Times New Roman"/>
          <w:color w:val="000000"/>
          <w:lang w:eastAsia="lt-LT"/>
        </w:rPr>
        <w:t xml:space="preserve"> </w:t>
      </w:r>
      <w:proofErr w:type="spellStart"/>
      <w:r w:rsidRPr="00ED29B9">
        <w:rPr>
          <w:rFonts w:ascii="Times New Roman" w:hAnsi="Times New Roman" w:cs="Times New Roman"/>
          <w:color w:val="000000"/>
          <w:lang w:eastAsia="lt-LT"/>
        </w:rPr>
        <w:t>Fiberboard</w:t>
      </w:r>
      <w:proofErr w:type="spellEnd"/>
      <w:r w:rsidRPr="00ED29B9">
        <w:rPr>
          <w:rFonts w:ascii="Times New Roman" w:hAnsi="Times New Roman" w:cs="Times New Roman"/>
          <w:color w:val="000000"/>
          <w:lang w:eastAsia="lt-LT"/>
        </w:rPr>
        <w:t xml:space="preserve"> </w:t>
      </w:r>
      <w:proofErr w:type="spellStart"/>
      <w:r w:rsidRPr="00ED29B9">
        <w:rPr>
          <w:rFonts w:ascii="Times New Roman" w:hAnsi="Times New Roman" w:cs="Times New Roman"/>
          <w:color w:val="000000"/>
          <w:lang w:eastAsia="lt-LT"/>
        </w:rPr>
        <w:t>Treated</w:t>
      </w:r>
      <w:proofErr w:type="spellEnd"/>
      <w:r w:rsidRPr="00ED29B9">
        <w:rPr>
          <w:rFonts w:ascii="Times New Roman" w:hAnsi="Times New Roman" w:cs="Times New Roman"/>
          <w:color w:val="000000"/>
          <w:lang w:eastAsia="lt-LT"/>
        </w:rPr>
        <w:t xml:space="preserve"> to </w:t>
      </w:r>
      <w:proofErr w:type="spellStart"/>
      <w:r w:rsidRPr="00ED29B9">
        <w:rPr>
          <w:rFonts w:ascii="Times New Roman" w:hAnsi="Times New Roman" w:cs="Times New Roman"/>
          <w:color w:val="000000"/>
          <w:lang w:eastAsia="lt-LT"/>
        </w:rPr>
        <w:t>Improve</w:t>
      </w:r>
      <w:proofErr w:type="spellEnd"/>
      <w:r w:rsidRPr="00ED29B9">
        <w:rPr>
          <w:rFonts w:ascii="Times New Roman" w:hAnsi="Times New Roman" w:cs="Times New Roman"/>
          <w:color w:val="000000"/>
          <w:lang w:eastAsia="lt-LT"/>
        </w:rPr>
        <w:t xml:space="preserve"> </w:t>
      </w:r>
      <w:proofErr w:type="spellStart"/>
      <w:r w:rsidRPr="00ED29B9">
        <w:rPr>
          <w:rFonts w:ascii="Times New Roman" w:hAnsi="Times New Roman" w:cs="Times New Roman"/>
          <w:color w:val="000000"/>
          <w:lang w:eastAsia="lt-LT"/>
        </w:rPr>
        <w:t>Its</w:t>
      </w:r>
      <w:proofErr w:type="spellEnd"/>
      <w:r w:rsidRPr="00ED29B9">
        <w:rPr>
          <w:rFonts w:ascii="Times New Roman" w:hAnsi="Times New Roman" w:cs="Times New Roman"/>
          <w:color w:val="000000"/>
          <w:lang w:eastAsia="lt-LT"/>
        </w:rPr>
        <w:t xml:space="preserve"> </w:t>
      </w:r>
      <w:proofErr w:type="spellStart"/>
      <w:r w:rsidRPr="00ED29B9">
        <w:rPr>
          <w:rFonts w:ascii="Times New Roman" w:hAnsi="Times New Roman" w:cs="Times New Roman"/>
          <w:color w:val="000000"/>
          <w:lang w:eastAsia="lt-LT"/>
        </w:rPr>
        <w:t>Performance</w:t>
      </w:r>
      <w:proofErr w:type="spellEnd"/>
      <w:r w:rsidRPr="00ED29B9">
        <w:rPr>
          <w:rFonts w:ascii="Times New Roman" w:hAnsi="Times New Roman" w:cs="Times New Roman"/>
          <w:color w:val="000000"/>
          <w:lang w:eastAsia="lt-LT"/>
        </w:rPr>
        <w:t xml:space="preserve"> </w:t>
      </w:r>
      <w:proofErr w:type="spellStart"/>
      <w:r w:rsidRPr="00ED29B9">
        <w:rPr>
          <w:rFonts w:ascii="Times New Roman" w:hAnsi="Times New Roman" w:cs="Times New Roman"/>
          <w:color w:val="000000"/>
          <w:lang w:eastAsia="lt-LT"/>
        </w:rPr>
        <w:t>in</w:t>
      </w:r>
      <w:proofErr w:type="spellEnd"/>
      <w:r w:rsidRPr="00ED29B9">
        <w:rPr>
          <w:rFonts w:ascii="Times New Roman" w:hAnsi="Times New Roman" w:cs="Times New Roman"/>
          <w:color w:val="000000"/>
          <w:lang w:eastAsia="lt-LT"/>
        </w:rPr>
        <w:t xml:space="preserve"> </w:t>
      </w:r>
      <w:proofErr w:type="spellStart"/>
      <w:r w:rsidRPr="00ED29B9">
        <w:rPr>
          <w:rFonts w:ascii="Times New Roman" w:hAnsi="Times New Roman" w:cs="Times New Roman"/>
          <w:color w:val="000000"/>
          <w:lang w:eastAsia="lt-LT"/>
        </w:rPr>
        <w:t>the</w:t>
      </w:r>
      <w:proofErr w:type="spellEnd"/>
      <w:r w:rsidRPr="00ED29B9">
        <w:rPr>
          <w:rFonts w:ascii="Times New Roman" w:hAnsi="Times New Roman" w:cs="Times New Roman"/>
          <w:color w:val="000000"/>
          <w:lang w:eastAsia="lt-LT"/>
        </w:rPr>
        <w:t xml:space="preserve"> </w:t>
      </w:r>
      <w:proofErr w:type="spellStart"/>
      <w:r w:rsidRPr="00ED29B9">
        <w:rPr>
          <w:rFonts w:ascii="Times New Roman" w:hAnsi="Times New Roman" w:cs="Times New Roman"/>
          <w:color w:val="000000"/>
          <w:lang w:eastAsia="lt-LT"/>
        </w:rPr>
        <w:t>Presence</w:t>
      </w:r>
      <w:proofErr w:type="spellEnd"/>
      <w:r w:rsidRPr="00ED29B9">
        <w:rPr>
          <w:rFonts w:ascii="Times New Roman" w:hAnsi="Times New Roman" w:cs="Times New Roman"/>
          <w:color w:val="000000"/>
          <w:lang w:eastAsia="lt-LT"/>
        </w:rPr>
        <w:t xml:space="preserve"> </w:t>
      </w:r>
      <w:proofErr w:type="spellStart"/>
      <w:r w:rsidRPr="00ED29B9">
        <w:rPr>
          <w:rFonts w:ascii="Times New Roman" w:hAnsi="Times New Roman" w:cs="Times New Roman"/>
          <w:color w:val="000000"/>
          <w:lang w:eastAsia="lt-LT"/>
        </w:rPr>
        <w:t>of</w:t>
      </w:r>
      <w:proofErr w:type="spellEnd"/>
      <w:r w:rsidRPr="00ED29B9">
        <w:rPr>
          <w:rFonts w:ascii="Times New Roman" w:hAnsi="Times New Roman" w:cs="Times New Roman"/>
          <w:color w:val="000000"/>
          <w:lang w:eastAsia="lt-LT"/>
        </w:rPr>
        <w:t xml:space="preserve"> </w:t>
      </w:r>
      <w:proofErr w:type="spellStart"/>
      <w:r w:rsidRPr="00ED29B9">
        <w:rPr>
          <w:rFonts w:ascii="Times New Roman" w:hAnsi="Times New Roman" w:cs="Times New Roman"/>
          <w:color w:val="000000"/>
          <w:lang w:eastAsia="lt-LT"/>
        </w:rPr>
        <w:t>Water</w:t>
      </w:r>
      <w:proofErr w:type="spellEnd"/>
      <w:r w:rsidRPr="00ED29B9">
        <w:rPr>
          <w:rFonts w:ascii="Times New Roman" w:hAnsi="Times New Roman" w:cs="Times New Roman"/>
          <w:color w:val="000000"/>
          <w:lang w:eastAsia="lt-LT"/>
        </w:rPr>
        <w:t xml:space="preserve"> </w:t>
      </w:r>
      <w:proofErr w:type="spellStart"/>
      <w:r w:rsidRPr="00ED29B9">
        <w:rPr>
          <w:rFonts w:ascii="Times New Roman" w:hAnsi="Times New Roman" w:cs="Times New Roman"/>
          <w:color w:val="000000"/>
          <w:lang w:eastAsia="lt-LT"/>
        </w:rPr>
        <w:t>and</w:t>
      </w:r>
      <w:proofErr w:type="spellEnd"/>
      <w:r w:rsidRPr="00ED29B9">
        <w:rPr>
          <w:rFonts w:ascii="Times New Roman" w:hAnsi="Times New Roman" w:cs="Times New Roman"/>
          <w:color w:val="000000"/>
          <w:lang w:eastAsia="lt-LT"/>
        </w:rPr>
        <w:t xml:space="preserve"> </w:t>
      </w:r>
      <w:proofErr w:type="spellStart"/>
      <w:r w:rsidRPr="00ED29B9">
        <w:rPr>
          <w:rFonts w:ascii="Times New Roman" w:hAnsi="Times New Roman" w:cs="Times New Roman"/>
          <w:color w:val="000000"/>
          <w:lang w:eastAsia="lt-LT"/>
        </w:rPr>
        <w:t>Water</w:t>
      </w:r>
      <w:proofErr w:type="spellEnd"/>
      <w:r w:rsidRPr="00ED29B9">
        <w:rPr>
          <w:rFonts w:ascii="Times New Roman" w:hAnsi="Times New Roman" w:cs="Times New Roman"/>
          <w:color w:val="000000"/>
          <w:lang w:eastAsia="lt-LT"/>
        </w:rPr>
        <w:t xml:space="preserve"> </w:t>
      </w:r>
      <w:proofErr w:type="spellStart"/>
      <w:r w:rsidRPr="00ED29B9">
        <w:rPr>
          <w:rFonts w:ascii="Times New Roman" w:hAnsi="Times New Roman" w:cs="Times New Roman"/>
          <w:color w:val="000000"/>
          <w:lang w:eastAsia="lt-LT"/>
        </w:rPr>
        <w:t>Vapor</w:t>
      </w:r>
      <w:proofErr w:type="spellEnd"/>
      <w:r w:rsidRPr="00ED29B9">
        <w:rPr>
          <w:rFonts w:ascii="Times New Roman" w:hAnsi="Times New Roman" w:cs="Times New Roman"/>
          <w:color w:val="000000"/>
          <w:lang w:eastAsia="lt-LT"/>
        </w:rPr>
        <w:t xml:space="preserve">, standartas </w:t>
      </w:r>
      <w:proofErr w:type="spellStart"/>
      <w:r w:rsidRPr="00ED29B9">
        <w:rPr>
          <w:rFonts w:ascii="Times New Roman" w:hAnsi="Times New Roman" w:cs="Times New Roman"/>
          <w:color w:val="000000"/>
          <w:lang w:eastAsia="lt-LT"/>
        </w:rPr>
        <w:t>RecyClass</w:t>
      </w:r>
      <w:proofErr w:type="spellEnd"/>
      <w:r w:rsidRPr="00ED29B9">
        <w:rPr>
          <w:rFonts w:ascii="Times New Roman" w:hAnsi="Times New Roman" w:cs="Times New Roman"/>
          <w:color w:val="000000"/>
          <w:lang w:eastAsia="lt-LT"/>
        </w:rPr>
        <w:t xml:space="preserve"> ar kitas lygiavertis standartas, arba </w:t>
      </w:r>
      <w:r w:rsidR="007A7F85" w:rsidRPr="00ED29B9">
        <w:rPr>
          <w:rFonts w:ascii="Times New Roman" w:hAnsi="Times New Roman" w:cs="Times New Roman"/>
          <w:color w:val="000000"/>
          <w:lang w:eastAsia="lt-LT"/>
        </w:rPr>
        <w:t>a</w:t>
      </w:r>
      <w:r w:rsidRPr="00ED29B9">
        <w:rPr>
          <w:rFonts w:ascii="Times New Roman" w:hAnsi="Times New Roman" w:cs="Times New Roman"/>
          <w:color w:val="000000"/>
          <w:lang w:eastAsia="lt-LT"/>
        </w:rPr>
        <w:t>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w:t>
      </w:r>
      <w:r w:rsidR="007A7F85" w:rsidRPr="00ED29B9">
        <w:rPr>
          <w:rFonts w:ascii="Times New Roman" w:hAnsi="Times New Roman" w:cs="Times New Roman"/>
          <w:color w:val="000000"/>
          <w:lang w:eastAsia="lt-LT"/>
        </w:rPr>
        <w:t xml:space="preserve"> </w:t>
      </w:r>
      <w:r w:rsidRPr="00ED29B9">
        <w:rPr>
          <w:rFonts w:ascii="Times New Roman" w:hAnsi="Times New Roman" w:cs="Times New Roman"/>
          <w:color w:val="000000"/>
          <w:lang w:eastAsia="lt-LT"/>
        </w:rPr>
        <w:t>kiti lygiaverčiai įrodymai.</w:t>
      </w:r>
    </w:p>
    <w:p w14:paraId="5E592DC6" w14:textId="4F028D0A" w:rsidR="00E83DE4" w:rsidRPr="00ED29B9" w:rsidRDefault="00E83DE4" w:rsidP="00E83DE4">
      <w:pPr>
        <w:contextualSpacing/>
        <w:jc w:val="both"/>
        <w:rPr>
          <w:rFonts w:ascii="Times New Roman" w:hAnsi="Times New Roman" w:cs="Times New Roman"/>
          <w:color w:val="000000"/>
          <w:lang w:eastAsia="lt-LT"/>
        </w:rPr>
      </w:pPr>
    </w:p>
    <w:p w14:paraId="7853B2E7" w14:textId="1B5DD9A5" w:rsidR="00D26078" w:rsidRPr="005E41F5" w:rsidRDefault="001C2132" w:rsidP="005E41F5">
      <w:pPr>
        <w:contextualSpacing/>
        <w:jc w:val="both"/>
        <w:rPr>
          <w:rFonts w:ascii="Times New Roman" w:hAnsi="Times New Roman" w:cs="Times New Roman"/>
          <w:color w:val="000000"/>
          <w:lang w:eastAsia="lt-LT"/>
        </w:rPr>
      </w:pPr>
      <w:r w:rsidRPr="00ED29B9">
        <w:rPr>
          <w:rFonts w:ascii="Times New Roman" w:hAnsi="Times New Roman" w:cs="Times New Roman"/>
          <w:color w:val="000000"/>
          <w:lang w:eastAsia="lt-LT"/>
        </w:rPr>
        <w:t>Tiekėjas teikdamas pasiūlymą įsipareigoja laikytis visų kriterijų, įskaitant ir reikalavimo dėl antrinės pakuotės (jeigu ji bus naudojama), tokiu atveju papildomi dokumentai pasiūlymų vertinimo etape nėra teikiami.  Atitiktį žaliesiems reikalavimams patvirtinantys dokumentai turės būti pateikti sutarties vykdymo metu, kartu su Prekėmis.</w:t>
      </w:r>
    </w:p>
    <w:sectPr w:rsidR="00D26078" w:rsidRPr="005E41F5" w:rsidSect="00D5659F">
      <w:headerReference w:type="default" r:id="rId14"/>
      <w:pgSz w:w="16840" w:h="11900" w:orient="landscape"/>
      <w:pgMar w:top="1418"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570C1" w14:textId="77777777" w:rsidR="00B4405F" w:rsidRDefault="00B4405F" w:rsidP="00153DA2">
      <w:r>
        <w:separator/>
      </w:r>
    </w:p>
  </w:endnote>
  <w:endnote w:type="continuationSeparator" w:id="0">
    <w:p w14:paraId="775F5F85" w14:textId="77777777" w:rsidR="00B4405F" w:rsidRDefault="00B4405F" w:rsidP="00153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C86F4" w14:textId="77777777" w:rsidR="00B4405F" w:rsidRDefault="00B4405F" w:rsidP="00153DA2">
      <w:r>
        <w:separator/>
      </w:r>
    </w:p>
  </w:footnote>
  <w:footnote w:type="continuationSeparator" w:id="0">
    <w:p w14:paraId="77DAC9A0" w14:textId="77777777" w:rsidR="00B4405F" w:rsidRDefault="00B4405F" w:rsidP="00153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EAA6" w14:textId="715BC07F" w:rsidR="00153DA2" w:rsidRDefault="00153DA2" w:rsidP="00153DA2">
    <w:pPr>
      <w:pStyle w:val="Antrats"/>
      <w:jc w:val="right"/>
    </w:pPr>
    <w:r>
      <w:t>Pirkimo sąlygų_2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256"/>
    <w:multiLevelType w:val="hybridMultilevel"/>
    <w:tmpl w:val="1FC0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F4441"/>
    <w:multiLevelType w:val="hybridMultilevel"/>
    <w:tmpl w:val="790C1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11B3C"/>
    <w:multiLevelType w:val="hybridMultilevel"/>
    <w:tmpl w:val="E8B28590"/>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392C99"/>
    <w:multiLevelType w:val="hybridMultilevel"/>
    <w:tmpl w:val="FFFFFFFF"/>
    <w:lvl w:ilvl="0" w:tplc="2E1C3960">
      <w:start w:val="1"/>
      <w:numFmt w:val="decimal"/>
      <w:lvlText w:val="%1."/>
      <w:lvlJc w:val="left"/>
      <w:pPr>
        <w:ind w:left="1211" w:hanging="360"/>
      </w:pPr>
      <w:rPr>
        <w:rFonts w:cs="Times New Roman" w:hint="default"/>
      </w:rPr>
    </w:lvl>
    <w:lvl w:ilvl="1" w:tplc="6B284252">
      <w:numFmt w:val="bullet"/>
      <w:lvlText w:val="-"/>
      <w:lvlJc w:val="left"/>
      <w:pPr>
        <w:ind w:left="1931" w:hanging="360"/>
      </w:pPr>
      <w:rPr>
        <w:rFonts w:ascii="Times New Roman" w:eastAsia="Times New Roman" w:hAnsi="Times New Roman" w:hint="default"/>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4" w15:restartNumberingAfterBreak="0">
    <w:nsid w:val="1E6A7FB6"/>
    <w:multiLevelType w:val="multilevel"/>
    <w:tmpl w:val="6F126FB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826424"/>
    <w:multiLevelType w:val="hybridMultilevel"/>
    <w:tmpl w:val="FA7C1B5A"/>
    <w:lvl w:ilvl="0" w:tplc="B56EDA82">
      <w:start w:val="1"/>
      <w:numFmt w:val="decimal"/>
      <w:lvlText w:val="%1."/>
      <w:lvlJc w:val="left"/>
      <w:pPr>
        <w:ind w:left="720" w:hanging="360"/>
      </w:pPr>
    </w:lvl>
    <w:lvl w:ilvl="1" w:tplc="646AB3F2">
      <w:start w:val="1"/>
      <w:numFmt w:val="decimal"/>
      <w:lvlText w:val="%2."/>
      <w:lvlJc w:val="left"/>
      <w:pPr>
        <w:ind w:left="720" w:hanging="360"/>
      </w:pPr>
    </w:lvl>
    <w:lvl w:ilvl="2" w:tplc="FEA6CD6E">
      <w:start w:val="1"/>
      <w:numFmt w:val="decimal"/>
      <w:lvlText w:val="%3."/>
      <w:lvlJc w:val="left"/>
      <w:pPr>
        <w:ind w:left="720" w:hanging="360"/>
      </w:pPr>
    </w:lvl>
    <w:lvl w:ilvl="3" w:tplc="AE988DD8">
      <w:start w:val="1"/>
      <w:numFmt w:val="decimal"/>
      <w:lvlText w:val="%4."/>
      <w:lvlJc w:val="left"/>
      <w:pPr>
        <w:ind w:left="720" w:hanging="360"/>
      </w:pPr>
    </w:lvl>
    <w:lvl w:ilvl="4" w:tplc="04C0B408">
      <w:start w:val="1"/>
      <w:numFmt w:val="decimal"/>
      <w:lvlText w:val="%5."/>
      <w:lvlJc w:val="left"/>
      <w:pPr>
        <w:ind w:left="720" w:hanging="360"/>
      </w:pPr>
    </w:lvl>
    <w:lvl w:ilvl="5" w:tplc="23409A56">
      <w:start w:val="1"/>
      <w:numFmt w:val="decimal"/>
      <w:lvlText w:val="%6."/>
      <w:lvlJc w:val="left"/>
      <w:pPr>
        <w:ind w:left="720" w:hanging="360"/>
      </w:pPr>
    </w:lvl>
    <w:lvl w:ilvl="6" w:tplc="7A42B26A">
      <w:start w:val="1"/>
      <w:numFmt w:val="decimal"/>
      <w:lvlText w:val="%7."/>
      <w:lvlJc w:val="left"/>
      <w:pPr>
        <w:ind w:left="720" w:hanging="360"/>
      </w:pPr>
    </w:lvl>
    <w:lvl w:ilvl="7" w:tplc="31DAD2B2">
      <w:start w:val="1"/>
      <w:numFmt w:val="decimal"/>
      <w:lvlText w:val="%8."/>
      <w:lvlJc w:val="left"/>
      <w:pPr>
        <w:ind w:left="720" w:hanging="360"/>
      </w:pPr>
    </w:lvl>
    <w:lvl w:ilvl="8" w:tplc="9DAAFEBC">
      <w:start w:val="1"/>
      <w:numFmt w:val="decimal"/>
      <w:lvlText w:val="%9."/>
      <w:lvlJc w:val="left"/>
      <w:pPr>
        <w:ind w:left="720" w:hanging="360"/>
      </w:pPr>
    </w:lvl>
  </w:abstractNum>
  <w:abstractNum w:abstractNumId="6" w15:restartNumberingAfterBreak="0">
    <w:nsid w:val="1FF065C7"/>
    <w:multiLevelType w:val="hybridMultilevel"/>
    <w:tmpl w:val="543045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656481"/>
    <w:multiLevelType w:val="hybridMultilevel"/>
    <w:tmpl w:val="7E40D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E64B43"/>
    <w:multiLevelType w:val="hybridMultilevel"/>
    <w:tmpl w:val="3048AD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597A92"/>
    <w:multiLevelType w:val="hybridMultilevel"/>
    <w:tmpl w:val="1B4CABD6"/>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DF1F02"/>
    <w:multiLevelType w:val="hybridMultilevel"/>
    <w:tmpl w:val="7D780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4C323F"/>
    <w:multiLevelType w:val="hybridMultilevel"/>
    <w:tmpl w:val="D074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DA7FC3"/>
    <w:multiLevelType w:val="hybridMultilevel"/>
    <w:tmpl w:val="7A8A8E16"/>
    <w:lvl w:ilvl="0" w:tplc="485E9780">
      <w:start w:val="1"/>
      <w:numFmt w:val="decimal"/>
      <w:lvlText w:val="%1."/>
      <w:lvlJc w:val="left"/>
      <w:pPr>
        <w:ind w:left="720" w:hanging="360"/>
      </w:pPr>
    </w:lvl>
    <w:lvl w:ilvl="1" w:tplc="A1025E3E">
      <w:start w:val="1"/>
      <w:numFmt w:val="decimal"/>
      <w:lvlText w:val="%2."/>
      <w:lvlJc w:val="left"/>
      <w:pPr>
        <w:ind w:left="720" w:hanging="360"/>
      </w:pPr>
    </w:lvl>
    <w:lvl w:ilvl="2" w:tplc="EBFE23E0">
      <w:start w:val="1"/>
      <w:numFmt w:val="decimal"/>
      <w:lvlText w:val="%3."/>
      <w:lvlJc w:val="left"/>
      <w:pPr>
        <w:ind w:left="720" w:hanging="360"/>
      </w:pPr>
    </w:lvl>
    <w:lvl w:ilvl="3" w:tplc="A71C7D5C">
      <w:start w:val="1"/>
      <w:numFmt w:val="decimal"/>
      <w:lvlText w:val="%4."/>
      <w:lvlJc w:val="left"/>
      <w:pPr>
        <w:ind w:left="720" w:hanging="360"/>
      </w:pPr>
    </w:lvl>
    <w:lvl w:ilvl="4" w:tplc="A7CA750E">
      <w:start w:val="1"/>
      <w:numFmt w:val="decimal"/>
      <w:lvlText w:val="%5."/>
      <w:lvlJc w:val="left"/>
      <w:pPr>
        <w:ind w:left="720" w:hanging="360"/>
      </w:pPr>
    </w:lvl>
    <w:lvl w:ilvl="5" w:tplc="1BC6D3BE">
      <w:start w:val="1"/>
      <w:numFmt w:val="decimal"/>
      <w:lvlText w:val="%6."/>
      <w:lvlJc w:val="left"/>
      <w:pPr>
        <w:ind w:left="720" w:hanging="360"/>
      </w:pPr>
    </w:lvl>
    <w:lvl w:ilvl="6" w:tplc="E24C25D0">
      <w:start w:val="1"/>
      <w:numFmt w:val="decimal"/>
      <w:lvlText w:val="%7."/>
      <w:lvlJc w:val="left"/>
      <w:pPr>
        <w:ind w:left="720" w:hanging="360"/>
      </w:pPr>
    </w:lvl>
    <w:lvl w:ilvl="7" w:tplc="1E7820FA">
      <w:start w:val="1"/>
      <w:numFmt w:val="decimal"/>
      <w:lvlText w:val="%8."/>
      <w:lvlJc w:val="left"/>
      <w:pPr>
        <w:ind w:left="720" w:hanging="360"/>
      </w:pPr>
    </w:lvl>
    <w:lvl w:ilvl="8" w:tplc="78C241F2">
      <w:start w:val="1"/>
      <w:numFmt w:val="decimal"/>
      <w:lvlText w:val="%9."/>
      <w:lvlJc w:val="left"/>
      <w:pPr>
        <w:ind w:left="720" w:hanging="360"/>
      </w:pPr>
    </w:lvl>
  </w:abstractNum>
  <w:abstractNum w:abstractNumId="13" w15:restartNumberingAfterBreak="0">
    <w:nsid w:val="40D85CCE"/>
    <w:multiLevelType w:val="hybridMultilevel"/>
    <w:tmpl w:val="D2E074FC"/>
    <w:lvl w:ilvl="0" w:tplc="7FBCE3BE">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AB7C4E"/>
    <w:multiLevelType w:val="hybridMultilevel"/>
    <w:tmpl w:val="83A82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2823DC"/>
    <w:multiLevelType w:val="hybridMultilevel"/>
    <w:tmpl w:val="D454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0DE4E58"/>
    <w:multiLevelType w:val="hybridMultilevel"/>
    <w:tmpl w:val="A1FC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204952">
    <w:abstractNumId w:val="6"/>
  </w:num>
  <w:num w:numId="2" w16cid:durableId="1766992586">
    <w:abstractNumId w:val="16"/>
  </w:num>
  <w:num w:numId="3" w16cid:durableId="1259022537">
    <w:abstractNumId w:val="11"/>
  </w:num>
  <w:num w:numId="4" w16cid:durableId="1990162755">
    <w:abstractNumId w:val="14"/>
  </w:num>
  <w:num w:numId="5" w16cid:durableId="358702041">
    <w:abstractNumId w:val="7"/>
  </w:num>
  <w:num w:numId="6" w16cid:durableId="1153571033">
    <w:abstractNumId w:val="0"/>
  </w:num>
  <w:num w:numId="7" w16cid:durableId="599489364">
    <w:abstractNumId w:val="10"/>
  </w:num>
  <w:num w:numId="8" w16cid:durableId="1232540989">
    <w:abstractNumId w:val="1"/>
  </w:num>
  <w:num w:numId="9" w16cid:durableId="487522881">
    <w:abstractNumId w:val="4"/>
  </w:num>
  <w:num w:numId="10" w16cid:durableId="1323512115">
    <w:abstractNumId w:val="8"/>
  </w:num>
  <w:num w:numId="11" w16cid:durableId="2030334079">
    <w:abstractNumId w:val="13"/>
  </w:num>
  <w:num w:numId="12" w16cid:durableId="582951172">
    <w:abstractNumId w:val="2"/>
  </w:num>
  <w:num w:numId="13" w16cid:durableId="1789276089">
    <w:abstractNumId w:val="9"/>
  </w:num>
  <w:num w:numId="14" w16cid:durableId="966351236">
    <w:abstractNumId w:val="15"/>
  </w:num>
  <w:num w:numId="15" w16cid:durableId="668951280">
    <w:abstractNumId w:val="12"/>
  </w:num>
  <w:num w:numId="16" w16cid:durableId="1160317682">
    <w:abstractNumId w:val="5"/>
  </w:num>
  <w:num w:numId="17" w16cid:durableId="1330786600">
    <w:abstractNumId w:val="3"/>
  </w:num>
  <w:num w:numId="18" w16cid:durableId="193767002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95E"/>
    <w:rsid w:val="00003478"/>
    <w:rsid w:val="0000615A"/>
    <w:rsid w:val="000063E0"/>
    <w:rsid w:val="00007130"/>
    <w:rsid w:val="000078AE"/>
    <w:rsid w:val="00010499"/>
    <w:rsid w:val="000149F7"/>
    <w:rsid w:val="000158F1"/>
    <w:rsid w:val="00022AD2"/>
    <w:rsid w:val="00023C70"/>
    <w:rsid w:val="000279F6"/>
    <w:rsid w:val="00032B78"/>
    <w:rsid w:val="00033731"/>
    <w:rsid w:val="00034BE8"/>
    <w:rsid w:val="00036349"/>
    <w:rsid w:val="00036863"/>
    <w:rsid w:val="00036A9F"/>
    <w:rsid w:val="00046916"/>
    <w:rsid w:val="00050FF6"/>
    <w:rsid w:val="0005348C"/>
    <w:rsid w:val="00054720"/>
    <w:rsid w:val="0005570A"/>
    <w:rsid w:val="00061517"/>
    <w:rsid w:val="00061F24"/>
    <w:rsid w:val="00064F61"/>
    <w:rsid w:val="00065277"/>
    <w:rsid w:val="00070BE8"/>
    <w:rsid w:val="00070D21"/>
    <w:rsid w:val="000770BE"/>
    <w:rsid w:val="00083660"/>
    <w:rsid w:val="00084144"/>
    <w:rsid w:val="00084167"/>
    <w:rsid w:val="00084D1E"/>
    <w:rsid w:val="0008710C"/>
    <w:rsid w:val="00090058"/>
    <w:rsid w:val="000901CC"/>
    <w:rsid w:val="00092256"/>
    <w:rsid w:val="00093F49"/>
    <w:rsid w:val="000958B2"/>
    <w:rsid w:val="000A1B15"/>
    <w:rsid w:val="000A2712"/>
    <w:rsid w:val="000A464F"/>
    <w:rsid w:val="000A4B32"/>
    <w:rsid w:val="000A7FFE"/>
    <w:rsid w:val="000B0C75"/>
    <w:rsid w:val="000B424D"/>
    <w:rsid w:val="000B5E55"/>
    <w:rsid w:val="000B6CAE"/>
    <w:rsid w:val="000C343E"/>
    <w:rsid w:val="000C586C"/>
    <w:rsid w:val="000C74F7"/>
    <w:rsid w:val="000D2317"/>
    <w:rsid w:val="000D5BAB"/>
    <w:rsid w:val="000D643B"/>
    <w:rsid w:val="000D6A7A"/>
    <w:rsid w:val="000D6BF6"/>
    <w:rsid w:val="000E5E5C"/>
    <w:rsid w:val="000E6BD7"/>
    <w:rsid w:val="000E799B"/>
    <w:rsid w:val="000F1109"/>
    <w:rsid w:val="000F4729"/>
    <w:rsid w:val="001018C4"/>
    <w:rsid w:val="00102437"/>
    <w:rsid w:val="001041C2"/>
    <w:rsid w:val="001041FB"/>
    <w:rsid w:val="00105B09"/>
    <w:rsid w:val="00105FD6"/>
    <w:rsid w:val="00106DFE"/>
    <w:rsid w:val="00107588"/>
    <w:rsid w:val="00114B48"/>
    <w:rsid w:val="00120A45"/>
    <w:rsid w:val="00121F54"/>
    <w:rsid w:val="0012283F"/>
    <w:rsid w:val="00125DEE"/>
    <w:rsid w:val="00126519"/>
    <w:rsid w:val="00135737"/>
    <w:rsid w:val="00140906"/>
    <w:rsid w:val="00141F68"/>
    <w:rsid w:val="00142F19"/>
    <w:rsid w:val="00150DA0"/>
    <w:rsid w:val="001510D5"/>
    <w:rsid w:val="001535E3"/>
    <w:rsid w:val="00153DA2"/>
    <w:rsid w:val="00157016"/>
    <w:rsid w:val="001611C0"/>
    <w:rsid w:val="001641CF"/>
    <w:rsid w:val="0016469B"/>
    <w:rsid w:val="00166EA0"/>
    <w:rsid w:val="001673E2"/>
    <w:rsid w:val="00167502"/>
    <w:rsid w:val="001713CE"/>
    <w:rsid w:val="00172DEB"/>
    <w:rsid w:val="0017440F"/>
    <w:rsid w:val="001752C3"/>
    <w:rsid w:val="001756D7"/>
    <w:rsid w:val="00175DDB"/>
    <w:rsid w:val="001770FB"/>
    <w:rsid w:val="00180668"/>
    <w:rsid w:val="001813DD"/>
    <w:rsid w:val="00182093"/>
    <w:rsid w:val="00182D80"/>
    <w:rsid w:val="0018463F"/>
    <w:rsid w:val="001872D8"/>
    <w:rsid w:val="00187CEB"/>
    <w:rsid w:val="00190873"/>
    <w:rsid w:val="00191664"/>
    <w:rsid w:val="0019336A"/>
    <w:rsid w:val="00193D51"/>
    <w:rsid w:val="00194ECC"/>
    <w:rsid w:val="001960A9"/>
    <w:rsid w:val="001965A8"/>
    <w:rsid w:val="00197514"/>
    <w:rsid w:val="001A072E"/>
    <w:rsid w:val="001A0D10"/>
    <w:rsid w:val="001A139C"/>
    <w:rsid w:val="001A2460"/>
    <w:rsid w:val="001A4692"/>
    <w:rsid w:val="001B4D5D"/>
    <w:rsid w:val="001C0B2B"/>
    <w:rsid w:val="001C2132"/>
    <w:rsid w:val="001C3040"/>
    <w:rsid w:val="001D010B"/>
    <w:rsid w:val="001D0291"/>
    <w:rsid w:val="001D3093"/>
    <w:rsid w:val="001D3744"/>
    <w:rsid w:val="001D3E7A"/>
    <w:rsid w:val="001D6FFB"/>
    <w:rsid w:val="001E013E"/>
    <w:rsid w:val="001E23B1"/>
    <w:rsid w:val="001E285C"/>
    <w:rsid w:val="001E2EFD"/>
    <w:rsid w:val="001E42D5"/>
    <w:rsid w:val="001E72F9"/>
    <w:rsid w:val="001F0594"/>
    <w:rsid w:val="001F0D0E"/>
    <w:rsid w:val="001F127F"/>
    <w:rsid w:val="001F3AF2"/>
    <w:rsid w:val="001F4601"/>
    <w:rsid w:val="001F4DB5"/>
    <w:rsid w:val="001F5982"/>
    <w:rsid w:val="001F674F"/>
    <w:rsid w:val="001F7E5F"/>
    <w:rsid w:val="002005E7"/>
    <w:rsid w:val="002007C9"/>
    <w:rsid w:val="00202E3B"/>
    <w:rsid w:val="00203251"/>
    <w:rsid w:val="00206331"/>
    <w:rsid w:val="00206402"/>
    <w:rsid w:val="00206FBB"/>
    <w:rsid w:val="00210459"/>
    <w:rsid w:val="00212893"/>
    <w:rsid w:val="0021315D"/>
    <w:rsid w:val="002134D8"/>
    <w:rsid w:val="00213E8E"/>
    <w:rsid w:val="00214E61"/>
    <w:rsid w:val="002158F2"/>
    <w:rsid w:val="002177F1"/>
    <w:rsid w:val="00221478"/>
    <w:rsid w:val="00221FF3"/>
    <w:rsid w:val="0022697C"/>
    <w:rsid w:val="00227F5D"/>
    <w:rsid w:val="0023204A"/>
    <w:rsid w:val="00232B0C"/>
    <w:rsid w:val="002378E0"/>
    <w:rsid w:val="002432FE"/>
    <w:rsid w:val="0024440B"/>
    <w:rsid w:val="002458CF"/>
    <w:rsid w:val="00245E43"/>
    <w:rsid w:val="00254631"/>
    <w:rsid w:val="00254D99"/>
    <w:rsid w:val="002564FE"/>
    <w:rsid w:val="00256FE1"/>
    <w:rsid w:val="0025783A"/>
    <w:rsid w:val="00260AFD"/>
    <w:rsid w:val="00263201"/>
    <w:rsid w:val="0026322B"/>
    <w:rsid w:val="00263936"/>
    <w:rsid w:val="0026463B"/>
    <w:rsid w:val="00273C54"/>
    <w:rsid w:val="0027418B"/>
    <w:rsid w:val="00274B84"/>
    <w:rsid w:val="002769D2"/>
    <w:rsid w:val="00277551"/>
    <w:rsid w:val="00281FD3"/>
    <w:rsid w:val="00282452"/>
    <w:rsid w:val="0028280E"/>
    <w:rsid w:val="002836BD"/>
    <w:rsid w:val="00284814"/>
    <w:rsid w:val="002909C5"/>
    <w:rsid w:val="002A47CB"/>
    <w:rsid w:val="002A6B02"/>
    <w:rsid w:val="002A7072"/>
    <w:rsid w:val="002B06CA"/>
    <w:rsid w:val="002B501D"/>
    <w:rsid w:val="002B7A20"/>
    <w:rsid w:val="002B7F6D"/>
    <w:rsid w:val="002C20F7"/>
    <w:rsid w:val="002C4D59"/>
    <w:rsid w:val="002C628B"/>
    <w:rsid w:val="002C64D1"/>
    <w:rsid w:val="002D1550"/>
    <w:rsid w:val="002D4B02"/>
    <w:rsid w:val="002D5585"/>
    <w:rsid w:val="002D60FF"/>
    <w:rsid w:val="002E0EAA"/>
    <w:rsid w:val="002E0FF0"/>
    <w:rsid w:val="002E1683"/>
    <w:rsid w:val="002E2098"/>
    <w:rsid w:val="002E2B22"/>
    <w:rsid w:val="002E2BF1"/>
    <w:rsid w:val="002E2E69"/>
    <w:rsid w:val="002E3865"/>
    <w:rsid w:val="002E50DA"/>
    <w:rsid w:val="002E6B49"/>
    <w:rsid w:val="002F1E90"/>
    <w:rsid w:val="002F41AF"/>
    <w:rsid w:val="003000F2"/>
    <w:rsid w:val="00302C1F"/>
    <w:rsid w:val="00303819"/>
    <w:rsid w:val="00305448"/>
    <w:rsid w:val="003103DB"/>
    <w:rsid w:val="0031093E"/>
    <w:rsid w:val="00311A1F"/>
    <w:rsid w:val="00314411"/>
    <w:rsid w:val="00316E02"/>
    <w:rsid w:val="00316F0B"/>
    <w:rsid w:val="00316F62"/>
    <w:rsid w:val="00317826"/>
    <w:rsid w:val="00320341"/>
    <w:rsid w:val="00320CAA"/>
    <w:rsid w:val="00321A68"/>
    <w:rsid w:val="003229A7"/>
    <w:rsid w:val="0032354F"/>
    <w:rsid w:val="00327C01"/>
    <w:rsid w:val="003303E0"/>
    <w:rsid w:val="00335352"/>
    <w:rsid w:val="00340115"/>
    <w:rsid w:val="00340D92"/>
    <w:rsid w:val="00341DE0"/>
    <w:rsid w:val="00341F10"/>
    <w:rsid w:val="003457C5"/>
    <w:rsid w:val="00345902"/>
    <w:rsid w:val="00350630"/>
    <w:rsid w:val="00352ADA"/>
    <w:rsid w:val="0035674A"/>
    <w:rsid w:val="003569A0"/>
    <w:rsid w:val="00361DA1"/>
    <w:rsid w:val="00363806"/>
    <w:rsid w:val="00363A34"/>
    <w:rsid w:val="00363CB1"/>
    <w:rsid w:val="00364ED2"/>
    <w:rsid w:val="00366F28"/>
    <w:rsid w:val="003721C2"/>
    <w:rsid w:val="0037353C"/>
    <w:rsid w:val="00375595"/>
    <w:rsid w:val="00380E7D"/>
    <w:rsid w:val="003A09D6"/>
    <w:rsid w:val="003A1E3A"/>
    <w:rsid w:val="003A233A"/>
    <w:rsid w:val="003A60B0"/>
    <w:rsid w:val="003A6362"/>
    <w:rsid w:val="003A6EEB"/>
    <w:rsid w:val="003A74F8"/>
    <w:rsid w:val="003B0F74"/>
    <w:rsid w:val="003B3248"/>
    <w:rsid w:val="003B523E"/>
    <w:rsid w:val="003B730C"/>
    <w:rsid w:val="003C33D0"/>
    <w:rsid w:val="003C3878"/>
    <w:rsid w:val="003C5656"/>
    <w:rsid w:val="003C75C5"/>
    <w:rsid w:val="003D15F9"/>
    <w:rsid w:val="003D1F44"/>
    <w:rsid w:val="003D2E59"/>
    <w:rsid w:val="003D37DC"/>
    <w:rsid w:val="003D5E3D"/>
    <w:rsid w:val="003D6943"/>
    <w:rsid w:val="003E0B34"/>
    <w:rsid w:val="003E0C59"/>
    <w:rsid w:val="003E2E1F"/>
    <w:rsid w:val="003E67B3"/>
    <w:rsid w:val="003F2AAE"/>
    <w:rsid w:val="003F2B3A"/>
    <w:rsid w:val="003F48D3"/>
    <w:rsid w:val="003F54FC"/>
    <w:rsid w:val="003F5BFF"/>
    <w:rsid w:val="00405644"/>
    <w:rsid w:val="00410155"/>
    <w:rsid w:val="004104D4"/>
    <w:rsid w:val="0041064F"/>
    <w:rsid w:val="00410FFA"/>
    <w:rsid w:val="00411568"/>
    <w:rsid w:val="00412F82"/>
    <w:rsid w:val="00415E96"/>
    <w:rsid w:val="00416741"/>
    <w:rsid w:val="0041717F"/>
    <w:rsid w:val="00417633"/>
    <w:rsid w:val="00417BC1"/>
    <w:rsid w:val="00420047"/>
    <w:rsid w:val="004237B7"/>
    <w:rsid w:val="00424D78"/>
    <w:rsid w:val="00425011"/>
    <w:rsid w:val="00427DB6"/>
    <w:rsid w:val="004313FE"/>
    <w:rsid w:val="00433DEE"/>
    <w:rsid w:val="00435AE6"/>
    <w:rsid w:val="004365A8"/>
    <w:rsid w:val="00440ADE"/>
    <w:rsid w:val="004505B8"/>
    <w:rsid w:val="004528C6"/>
    <w:rsid w:val="004530D8"/>
    <w:rsid w:val="00453251"/>
    <w:rsid w:val="0045398C"/>
    <w:rsid w:val="004548CC"/>
    <w:rsid w:val="0045563E"/>
    <w:rsid w:val="00456BC5"/>
    <w:rsid w:val="00460378"/>
    <w:rsid w:val="00462F6E"/>
    <w:rsid w:val="0046405A"/>
    <w:rsid w:val="00470689"/>
    <w:rsid w:val="0047297D"/>
    <w:rsid w:val="00473FF5"/>
    <w:rsid w:val="0047524E"/>
    <w:rsid w:val="00475373"/>
    <w:rsid w:val="00476082"/>
    <w:rsid w:val="004767D7"/>
    <w:rsid w:val="00476829"/>
    <w:rsid w:val="004819AE"/>
    <w:rsid w:val="00481BAA"/>
    <w:rsid w:val="004835BF"/>
    <w:rsid w:val="004860BF"/>
    <w:rsid w:val="00487275"/>
    <w:rsid w:val="0049143A"/>
    <w:rsid w:val="00491B33"/>
    <w:rsid w:val="00492150"/>
    <w:rsid w:val="004921C8"/>
    <w:rsid w:val="00493674"/>
    <w:rsid w:val="00493FFB"/>
    <w:rsid w:val="00494448"/>
    <w:rsid w:val="00496A78"/>
    <w:rsid w:val="004A13FC"/>
    <w:rsid w:val="004A2679"/>
    <w:rsid w:val="004A2987"/>
    <w:rsid w:val="004A3661"/>
    <w:rsid w:val="004A4036"/>
    <w:rsid w:val="004A667D"/>
    <w:rsid w:val="004A7008"/>
    <w:rsid w:val="004B1AE6"/>
    <w:rsid w:val="004B4FA0"/>
    <w:rsid w:val="004C0177"/>
    <w:rsid w:val="004C0946"/>
    <w:rsid w:val="004C1434"/>
    <w:rsid w:val="004C321D"/>
    <w:rsid w:val="004C612B"/>
    <w:rsid w:val="004C6C8A"/>
    <w:rsid w:val="004C71A6"/>
    <w:rsid w:val="004D3A73"/>
    <w:rsid w:val="004D3ECB"/>
    <w:rsid w:val="004D5FFB"/>
    <w:rsid w:val="004D6195"/>
    <w:rsid w:val="004E0615"/>
    <w:rsid w:val="004E0917"/>
    <w:rsid w:val="004E0F77"/>
    <w:rsid w:val="004E30CC"/>
    <w:rsid w:val="004E3C5D"/>
    <w:rsid w:val="004E43C4"/>
    <w:rsid w:val="004E4B08"/>
    <w:rsid w:val="004E603B"/>
    <w:rsid w:val="004E6393"/>
    <w:rsid w:val="004F0173"/>
    <w:rsid w:val="004F0EC4"/>
    <w:rsid w:val="004F4E71"/>
    <w:rsid w:val="004F4E9B"/>
    <w:rsid w:val="0050408B"/>
    <w:rsid w:val="00505C1E"/>
    <w:rsid w:val="00506813"/>
    <w:rsid w:val="00510110"/>
    <w:rsid w:val="00511F59"/>
    <w:rsid w:val="005120A6"/>
    <w:rsid w:val="005120AD"/>
    <w:rsid w:val="00514F5F"/>
    <w:rsid w:val="00515BDB"/>
    <w:rsid w:val="00516FDC"/>
    <w:rsid w:val="00520381"/>
    <w:rsid w:val="00523021"/>
    <w:rsid w:val="00523270"/>
    <w:rsid w:val="005256CF"/>
    <w:rsid w:val="00526C31"/>
    <w:rsid w:val="00527959"/>
    <w:rsid w:val="00532884"/>
    <w:rsid w:val="00533303"/>
    <w:rsid w:val="005339C5"/>
    <w:rsid w:val="0053424A"/>
    <w:rsid w:val="005355E5"/>
    <w:rsid w:val="005430F6"/>
    <w:rsid w:val="0054361B"/>
    <w:rsid w:val="00543BEB"/>
    <w:rsid w:val="00543E5B"/>
    <w:rsid w:val="00546732"/>
    <w:rsid w:val="00550FEA"/>
    <w:rsid w:val="005524AC"/>
    <w:rsid w:val="00553813"/>
    <w:rsid w:val="0055482D"/>
    <w:rsid w:val="00556013"/>
    <w:rsid w:val="00556CAD"/>
    <w:rsid w:val="0056010D"/>
    <w:rsid w:val="0056504C"/>
    <w:rsid w:val="0056634B"/>
    <w:rsid w:val="005668CC"/>
    <w:rsid w:val="005706CA"/>
    <w:rsid w:val="00571598"/>
    <w:rsid w:val="00574C28"/>
    <w:rsid w:val="00577BEC"/>
    <w:rsid w:val="00577CAA"/>
    <w:rsid w:val="005828BD"/>
    <w:rsid w:val="00584FBE"/>
    <w:rsid w:val="00586C70"/>
    <w:rsid w:val="005878FA"/>
    <w:rsid w:val="00587AA2"/>
    <w:rsid w:val="005917BF"/>
    <w:rsid w:val="00592727"/>
    <w:rsid w:val="00596B5F"/>
    <w:rsid w:val="005A241E"/>
    <w:rsid w:val="005A4A0A"/>
    <w:rsid w:val="005A6BF4"/>
    <w:rsid w:val="005B2166"/>
    <w:rsid w:val="005B32D2"/>
    <w:rsid w:val="005B456C"/>
    <w:rsid w:val="005B6084"/>
    <w:rsid w:val="005B6CC7"/>
    <w:rsid w:val="005C2150"/>
    <w:rsid w:val="005C6231"/>
    <w:rsid w:val="005D0145"/>
    <w:rsid w:val="005D2A39"/>
    <w:rsid w:val="005D44E3"/>
    <w:rsid w:val="005D64B2"/>
    <w:rsid w:val="005D7258"/>
    <w:rsid w:val="005D7328"/>
    <w:rsid w:val="005E19FF"/>
    <w:rsid w:val="005E2DCB"/>
    <w:rsid w:val="005E364F"/>
    <w:rsid w:val="005E3F12"/>
    <w:rsid w:val="005E41F5"/>
    <w:rsid w:val="005E5298"/>
    <w:rsid w:val="005F0754"/>
    <w:rsid w:val="005F1F55"/>
    <w:rsid w:val="005F3E64"/>
    <w:rsid w:val="006043A2"/>
    <w:rsid w:val="00604406"/>
    <w:rsid w:val="00605AB9"/>
    <w:rsid w:val="006068AE"/>
    <w:rsid w:val="006071E8"/>
    <w:rsid w:val="0061029D"/>
    <w:rsid w:val="006111A6"/>
    <w:rsid w:val="00617197"/>
    <w:rsid w:val="006171BA"/>
    <w:rsid w:val="00617350"/>
    <w:rsid w:val="00623901"/>
    <w:rsid w:val="00627329"/>
    <w:rsid w:val="00630EDF"/>
    <w:rsid w:val="00631053"/>
    <w:rsid w:val="0063466C"/>
    <w:rsid w:val="00640224"/>
    <w:rsid w:val="0064075F"/>
    <w:rsid w:val="00642A61"/>
    <w:rsid w:val="00643A20"/>
    <w:rsid w:val="0064559C"/>
    <w:rsid w:val="0064737D"/>
    <w:rsid w:val="00647BB9"/>
    <w:rsid w:val="00653476"/>
    <w:rsid w:val="00655B3A"/>
    <w:rsid w:val="00656E36"/>
    <w:rsid w:val="006572A4"/>
    <w:rsid w:val="00657B20"/>
    <w:rsid w:val="0066059A"/>
    <w:rsid w:val="00661C27"/>
    <w:rsid w:val="00663B6C"/>
    <w:rsid w:val="0066791E"/>
    <w:rsid w:val="006701D3"/>
    <w:rsid w:val="00672002"/>
    <w:rsid w:val="0067508E"/>
    <w:rsid w:val="00675359"/>
    <w:rsid w:val="00676816"/>
    <w:rsid w:val="00680220"/>
    <w:rsid w:val="0068071D"/>
    <w:rsid w:val="006807EE"/>
    <w:rsid w:val="0068190D"/>
    <w:rsid w:val="00681BB7"/>
    <w:rsid w:val="00682A74"/>
    <w:rsid w:val="00687020"/>
    <w:rsid w:val="00687102"/>
    <w:rsid w:val="00692454"/>
    <w:rsid w:val="006925BB"/>
    <w:rsid w:val="00692C90"/>
    <w:rsid w:val="0069445E"/>
    <w:rsid w:val="006961F2"/>
    <w:rsid w:val="006A32AD"/>
    <w:rsid w:val="006A4E12"/>
    <w:rsid w:val="006B1D03"/>
    <w:rsid w:val="006B25B5"/>
    <w:rsid w:val="006B5EC1"/>
    <w:rsid w:val="006B6E38"/>
    <w:rsid w:val="006B719A"/>
    <w:rsid w:val="006C0A75"/>
    <w:rsid w:val="006C765C"/>
    <w:rsid w:val="006D195F"/>
    <w:rsid w:val="006D5B2D"/>
    <w:rsid w:val="006E2FF2"/>
    <w:rsid w:val="006E3B3F"/>
    <w:rsid w:val="006E7F55"/>
    <w:rsid w:val="006F0155"/>
    <w:rsid w:val="006F268E"/>
    <w:rsid w:val="006F2A62"/>
    <w:rsid w:val="006F389F"/>
    <w:rsid w:val="006F4177"/>
    <w:rsid w:val="006F56F2"/>
    <w:rsid w:val="006F7851"/>
    <w:rsid w:val="0070078F"/>
    <w:rsid w:val="00706443"/>
    <w:rsid w:val="0071716C"/>
    <w:rsid w:val="00721BE8"/>
    <w:rsid w:val="0072206A"/>
    <w:rsid w:val="007309AB"/>
    <w:rsid w:val="00730FAC"/>
    <w:rsid w:val="00732082"/>
    <w:rsid w:val="007323BC"/>
    <w:rsid w:val="00747A2C"/>
    <w:rsid w:val="00750568"/>
    <w:rsid w:val="007568D5"/>
    <w:rsid w:val="00756A93"/>
    <w:rsid w:val="007602BF"/>
    <w:rsid w:val="00760BDB"/>
    <w:rsid w:val="00762EF8"/>
    <w:rsid w:val="007656CA"/>
    <w:rsid w:val="00765738"/>
    <w:rsid w:val="0076723E"/>
    <w:rsid w:val="00767646"/>
    <w:rsid w:val="00767F95"/>
    <w:rsid w:val="00770048"/>
    <w:rsid w:val="00772832"/>
    <w:rsid w:val="00774175"/>
    <w:rsid w:val="00775CDE"/>
    <w:rsid w:val="0078562B"/>
    <w:rsid w:val="00791084"/>
    <w:rsid w:val="007919AA"/>
    <w:rsid w:val="00791FB8"/>
    <w:rsid w:val="00793831"/>
    <w:rsid w:val="00794208"/>
    <w:rsid w:val="00797FEA"/>
    <w:rsid w:val="007A030B"/>
    <w:rsid w:val="007A5ECC"/>
    <w:rsid w:val="007A7F85"/>
    <w:rsid w:val="007B1635"/>
    <w:rsid w:val="007C2404"/>
    <w:rsid w:val="007C2A26"/>
    <w:rsid w:val="007C3B44"/>
    <w:rsid w:val="007C69F3"/>
    <w:rsid w:val="007D03B4"/>
    <w:rsid w:val="007D2562"/>
    <w:rsid w:val="007D3622"/>
    <w:rsid w:val="007D39A6"/>
    <w:rsid w:val="007D42F4"/>
    <w:rsid w:val="007D6098"/>
    <w:rsid w:val="007D6F77"/>
    <w:rsid w:val="007D758C"/>
    <w:rsid w:val="007D75FB"/>
    <w:rsid w:val="007E17F7"/>
    <w:rsid w:val="007F1CF9"/>
    <w:rsid w:val="007F246D"/>
    <w:rsid w:val="007F3998"/>
    <w:rsid w:val="007F62D0"/>
    <w:rsid w:val="007F6A94"/>
    <w:rsid w:val="00800708"/>
    <w:rsid w:val="00801358"/>
    <w:rsid w:val="00801DDC"/>
    <w:rsid w:val="00804797"/>
    <w:rsid w:val="00807D74"/>
    <w:rsid w:val="00815235"/>
    <w:rsid w:val="00815679"/>
    <w:rsid w:val="00815782"/>
    <w:rsid w:val="00817686"/>
    <w:rsid w:val="00832047"/>
    <w:rsid w:val="00832FE7"/>
    <w:rsid w:val="008363EC"/>
    <w:rsid w:val="00836B57"/>
    <w:rsid w:val="00841113"/>
    <w:rsid w:val="00852E4D"/>
    <w:rsid w:val="00856528"/>
    <w:rsid w:val="00857ADD"/>
    <w:rsid w:val="00863405"/>
    <w:rsid w:val="00870C5D"/>
    <w:rsid w:val="0087101F"/>
    <w:rsid w:val="00871C43"/>
    <w:rsid w:val="0087557C"/>
    <w:rsid w:val="00876944"/>
    <w:rsid w:val="00881165"/>
    <w:rsid w:val="00885A2F"/>
    <w:rsid w:val="00886CDA"/>
    <w:rsid w:val="00892286"/>
    <w:rsid w:val="008940DC"/>
    <w:rsid w:val="00894218"/>
    <w:rsid w:val="00896873"/>
    <w:rsid w:val="00896B88"/>
    <w:rsid w:val="008A4694"/>
    <w:rsid w:val="008A5479"/>
    <w:rsid w:val="008B039F"/>
    <w:rsid w:val="008B0617"/>
    <w:rsid w:val="008B23EC"/>
    <w:rsid w:val="008B4BE1"/>
    <w:rsid w:val="008B5BF8"/>
    <w:rsid w:val="008C46A7"/>
    <w:rsid w:val="008D160C"/>
    <w:rsid w:val="008D34DC"/>
    <w:rsid w:val="008D4A09"/>
    <w:rsid w:val="008D5FE6"/>
    <w:rsid w:val="008E0563"/>
    <w:rsid w:val="008E0778"/>
    <w:rsid w:val="008E1C04"/>
    <w:rsid w:val="008E59C0"/>
    <w:rsid w:val="008E6B2B"/>
    <w:rsid w:val="008F1049"/>
    <w:rsid w:val="008F1F91"/>
    <w:rsid w:val="008F320F"/>
    <w:rsid w:val="008F38F4"/>
    <w:rsid w:val="008F5737"/>
    <w:rsid w:val="008F67B9"/>
    <w:rsid w:val="009012DC"/>
    <w:rsid w:val="00903061"/>
    <w:rsid w:val="009056A7"/>
    <w:rsid w:val="00907529"/>
    <w:rsid w:val="00907CE1"/>
    <w:rsid w:val="009111D2"/>
    <w:rsid w:val="0091195E"/>
    <w:rsid w:val="00912AA2"/>
    <w:rsid w:val="00920B99"/>
    <w:rsid w:val="0092208A"/>
    <w:rsid w:val="0092276B"/>
    <w:rsid w:val="009238F3"/>
    <w:rsid w:val="00930D39"/>
    <w:rsid w:val="00934896"/>
    <w:rsid w:val="00934FCA"/>
    <w:rsid w:val="009350FD"/>
    <w:rsid w:val="0093572F"/>
    <w:rsid w:val="00942761"/>
    <w:rsid w:val="00947474"/>
    <w:rsid w:val="00951063"/>
    <w:rsid w:val="009514F8"/>
    <w:rsid w:val="00955D95"/>
    <w:rsid w:val="00955FD5"/>
    <w:rsid w:val="00956907"/>
    <w:rsid w:val="00957C00"/>
    <w:rsid w:val="009625F5"/>
    <w:rsid w:val="00964124"/>
    <w:rsid w:val="00966C8D"/>
    <w:rsid w:val="00970543"/>
    <w:rsid w:val="00970D04"/>
    <w:rsid w:val="00973B68"/>
    <w:rsid w:val="009753D6"/>
    <w:rsid w:val="009765F3"/>
    <w:rsid w:val="00981D93"/>
    <w:rsid w:val="00981EC0"/>
    <w:rsid w:val="00981ECD"/>
    <w:rsid w:val="009843F8"/>
    <w:rsid w:val="009921E4"/>
    <w:rsid w:val="009A0255"/>
    <w:rsid w:val="009A4141"/>
    <w:rsid w:val="009A44AC"/>
    <w:rsid w:val="009A5C0B"/>
    <w:rsid w:val="009A62D9"/>
    <w:rsid w:val="009B02C8"/>
    <w:rsid w:val="009B2B2D"/>
    <w:rsid w:val="009B2B6D"/>
    <w:rsid w:val="009B36E1"/>
    <w:rsid w:val="009B48C4"/>
    <w:rsid w:val="009C2B25"/>
    <w:rsid w:val="009C7322"/>
    <w:rsid w:val="009D031F"/>
    <w:rsid w:val="009D3790"/>
    <w:rsid w:val="009D3DBD"/>
    <w:rsid w:val="009F198C"/>
    <w:rsid w:val="009F4EB5"/>
    <w:rsid w:val="009F5808"/>
    <w:rsid w:val="009F7DC5"/>
    <w:rsid w:val="00A02070"/>
    <w:rsid w:val="00A05BF8"/>
    <w:rsid w:val="00A16290"/>
    <w:rsid w:val="00A220B3"/>
    <w:rsid w:val="00A23694"/>
    <w:rsid w:val="00A23C1E"/>
    <w:rsid w:val="00A24A07"/>
    <w:rsid w:val="00A24DFC"/>
    <w:rsid w:val="00A26BF3"/>
    <w:rsid w:val="00A277C9"/>
    <w:rsid w:val="00A27BA0"/>
    <w:rsid w:val="00A32070"/>
    <w:rsid w:val="00A36040"/>
    <w:rsid w:val="00A42187"/>
    <w:rsid w:val="00A4303E"/>
    <w:rsid w:val="00A461CB"/>
    <w:rsid w:val="00A51AE7"/>
    <w:rsid w:val="00A54104"/>
    <w:rsid w:val="00A56743"/>
    <w:rsid w:val="00A56785"/>
    <w:rsid w:val="00A56844"/>
    <w:rsid w:val="00A56EF5"/>
    <w:rsid w:val="00A61C28"/>
    <w:rsid w:val="00A65030"/>
    <w:rsid w:val="00A65710"/>
    <w:rsid w:val="00A659EF"/>
    <w:rsid w:val="00A65E93"/>
    <w:rsid w:val="00A70C53"/>
    <w:rsid w:val="00A71FC8"/>
    <w:rsid w:val="00A76112"/>
    <w:rsid w:val="00A76C0F"/>
    <w:rsid w:val="00A76EA5"/>
    <w:rsid w:val="00A77AC3"/>
    <w:rsid w:val="00A77EAB"/>
    <w:rsid w:val="00A80514"/>
    <w:rsid w:val="00A81EFE"/>
    <w:rsid w:val="00A848B7"/>
    <w:rsid w:val="00A855AB"/>
    <w:rsid w:val="00A8638B"/>
    <w:rsid w:val="00A90351"/>
    <w:rsid w:val="00A95357"/>
    <w:rsid w:val="00A96CE4"/>
    <w:rsid w:val="00AA3C78"/>
    <w:rsid w:val="00AA4A55"/>
    <w:rsid w:val="00AA4EFB"/>
    <w:rsid w:val="00AA51D7"/>
    <w:rsid w:val="00AA5716"/>
    <w:rsid w:val="00AA7778"/>
    <w:rsid w:val="00AB09ED"/>
    <w:rsid w:val="00AB0F5D"/>
    <w:rsid w:val="00AB1B02"/>
    <w:rsid w:val="00AB38DD"/>
    <w:rsid w:val="00AB76B4"/>
    <w:rsid w:val="00AC0A43"/>
    <w:rsid w:val="00AC0F68"/>
    <w:rsid w:val="00AC101C"/>
    <w:rsid w:val="00AC1FB8"/>
    <w:rsid w:val="00AC27E4"/>
    <w:rsid w:val="00AC358B"/>
    <w:rsid w:val="00AC64E2"/>
    <w:rsid w:val="00AD1569"/>
    <w:rsid w:val="00AD1D36"/>
    <w:rsid w:val="00AD396D"/>
    <w:rsid w:val="00AD478D"/>
    <w:rsid w:val="00AD49D7"/>
    <w:rsid w:val="00AD6782"/>
    <w:rsid w:val="00AE0308"/>
    <w:rsid w:val="00AE03C9"/>
    <w:rsid w:val="00AE23AE"/>
    <w:rsid w:val="00AE3D05"/>
    <w:rsid w:val="00AE4313"/>
    <w:rsid w:val="00AE4942"/>
    <w:rsid w:val="00AE6DEF"/>
    <w:rsid w:val="00AF23FA"/>
    <w:rsid w:val="00AF5168"/>
    <w:rsid w:val="00AF5AFD"/>
    <w:rsid w:val="00B0042D"/>
    <w:rsid w:val="00B00962"/>
    <w:rsid w:val="00B05D8E"/>
    <w:rsid w:val="00B0602F"/>
    <w:rsid w:val="00B06711"/>
    <w:rsid w:val="00B06741"/>
    <w:rsid w:val="00B07E80"/>
    <w:rsid w:val="00B1274C"/>
    <w:rsid w:val="00B15AC4"/>
    <w:rsid w:val="00B170DC"/>
    <w:rsid w:val="00B21898"/>
    <w:rsid w:val="00B23ADC"/>
    <w:rsid w:val="00B24A7D"/>
    <w:rsid w:val="00B278CF"/>
    <w:rsid w:val="00B30A89"/>
    <w:rsid w:val="00B3488B"/>
    <w:rsid w:val="00B34C74"/>
    <w:rsid w:val="00B42BAB"/>
    <w:rsid w:val="00B43BCC"/>
    <w:rsid w:val="00B4405F"/>
    <w:rsid w:val="00B45B59"/>
    <w:rsid w:val="00B46002"/>
    <w:rsid w:val="00B468D7"/>
    <w:rsid w:val="00B46F1A"/>
    <w:rsid w:val="00B51E7D"/>
    <w:rsid w:val="00B54899"/>
    <w:rsid w:val="00B54E2C"/>
    <w:rsid w:val="00B56B3A"/>
    <w:rsid w:val="00B57823"/>
    <w:rsid w:val="00B614C5"/>
    <w:rsid w:val="00B63F0B"/>
    <w:rsid w:val="00B64F0A"/>
    <w:rsid w:val="00B67BF1"/>
    <w:rsid w:val="00B70BAA"/>
    <w:rsid w:val="00B75694"/>
    <w:rsid w:val="00B772DF"/>
    <w:rsid w:val="00B81CE6"/>
    <w:rsid w:val="00B8441B"/>
    <w:rsid w:val="00B852B4"/>
    <w:rsid w:val="00B86169"/>
    <w:rsid w:val="00B86F16"/>
    <w:rsid w:val="00B92D86"/>
    <w:rsid w:val="00B92E4B"/>
    <w:rsid w:val="00B944E3"/>
    <w:rsid w:val="00B97DE5"/>
    <w:rsid w:val="00B97F67"/>
    <w:rsid w:val="00BA1731"/>
    <w:rsid w:val="00BA3C71"/>
    <w:rsid w:val="00BA416E"/>
    <w:rsid w:val="00BA5BFB"/>
    <w:rsid w:val="00BA639D"/>
    <w:rsid w:val="00BA6803"/>
    <w:rsid w:val="00BB059F"/>
    <w:rsid w:val="00BB1938"/>
    <w:rsid w:val="00BB372A"/>
    <w:rsid w:val="00BB43D6"/>
    <w:rsid w:val="00BB52A4"/>
    <w:rsid w:val="00BC0F24"/>
    <w:rsid w:val="00BC4746"/>
    <w:rsid w:val="00BD558F"/>
    <w:rsid w:val="00BD68BA"/>
    <w:rsid w:val="00BE46F8"/>
    <w:rsid w:val="00BE6C8E"/>
    <w:rsid w:val="00BE71BA"/>
    <w:rsid w:val="00BE7667"/>
    <w:rsid w:val="00BF168E"/>
    <w:rsid w:val="00BF539E"/>
    <w:rsid w:val="00BF53A2"/>
    <w:rsid w:val="00C00B06"/>
    <w:rsid w:val="00C00F67"/>
    <w:rsid w:val="00C051AA"/>
    <w:rsid w:val="00C10005"/>
    <w:rsid w:val="00C11DEA"/>
    <w:rsid w:val="00C12CD5"/>
    <w:rsid w:val="00C14BE0"/>
    <w:rsid w:val="00C20589"/>
    <w:rsid w:val="00C23A50"/>
    <w:rsid w:val="00C25723"/>
    <w:rsid w:val="00C2622D"/>
    <w:rsid w:val="00C26532"/>
    <w:rsid w:val="00C26B7D"/>
    <w:rsid w:val="00C2768D"/>
    <w:rsid w:val="00C311C6"/>
    <w:rsid w:val="00C3386C"/>
    <w:rsid w:val="00C34998"/>
    <w:rsid w:val="00C37185"/>
    <w:rsid w:val="00C37839"/>
    <w:rsid w:val="00C43F4C"/>
    <w:rsid w:val="00C44292"/>
    <w:rsid w:val="00C44CD3"/>
    <w:rsid w:val="00C44F78"/>
    <w:rsid w:val="00C471BC"/>
    <w:rsid w:val="00C51799"/>
    <w:rsid w:val="00C51C26"/>
    <w:rsid w:val="00C52022"/>
    <w:rsid w:val="00C558F0"/>
    <w:rsid w:val="00C559A0"/>
    <w:rsid w:val="00C56C0B"/>
    <w:rsid w:val="00C607AB"/>
    <w:rsid w:val="00C611B6"/>
    <w:rsid w:val="00C64876"/>
    <w:rsid w:val="00C652B6"/>
    <w:rsid w:val="00C65EC4"/>
    <w:rsid w:val="00C6701D"/>
    <w:rsid w:val="00C6730C"/>
    <w:rsid w:val="00C7001F"/>
    <w:rsid w:val="00C704AD"/>
    <w:rsid w:val="00C71FCE"/>
    <w:rsid w:val="00C7575B"/>
    <w:rsid w:val="00C76902"/>
    <w:rsid w:val="00C777A8"/>
    <w:rsid w:val="00C8113D"/>
    <w:rsid w:val="00C82BE1"/>
    <w:rsid w:val="00C86C4C"/>
    <w:rsid w:val="00C936E4"/>
    <w:rsid w:val="00C9402D"/>
    <w:rsid w:val="00C94691"/>
    <w:rsid w:val="00C97698"/>
    <w:rsid w:val="00CA027A"/>
    <w:rsid w:val="00CA2398"/>
    <w:rsid w:val="00CA453D"/>
    <w:rsid w:val="00CB3DC1"/>
    <w:rsid w:val="00CB3FD5"/>
    <w:rsid w:val="00CB41B6"/>
    <w:rsid w:val="00CC0CC0"/>
    <w:rsid w:val="00CC0E78"/>
    <w:rsid w:val="00CC3B01"/>
    <w:rsid w:val="00CC6D45"/>
    <w:rsid w:val="00CC7A45"/>
    <w:rsid w:val="00CD000E"/>
    <w:rsid w:val="00CD1DCE"/>
    <w:rsid w:val="00CD3A89"/>
    <w:rsid w:val="00CD3BAB"/>
    <w:rsid w:val="00CD67A6"/>
    <w:rsid w:val="00CE6A9A"/>
    <w:rsid w:val="00CE6E09"/>
    <w:rsid w:val="00CE79CB"/>
    <w:rsid w:val="00CF05C4"/>
    <w:rsid w:val="00CF3575"/>
    <w:rsid w:val="00CF5023"/>
    <w:rsid w:val="00CF6EB9"/>
    <w:rsid w:val="00CF759F"/>
    <w:rsid w:val="00D00251"/>
    <w:rsid w:val="00D00D19"/>
    <w:rsid w:val="00D02129"/>
    <w:rsid w:val="00D02D29"/>
    <w:rsid w:val="00D03FE2"/>
    <w:rsid w:val="00D041D6"/>
    <w:rsid w:val="00D047D5"/>
    <w:rsid w:val="00D04BDD"/>
    <w:rsid w:val="00D04C2C"/>
    <w:rsid w:val="00D12C4A"/>
    <w:rsid w:val="00D12E70"/>
    <w:rsid w:val="00D13602"/>
    <w:rsid w:val="00D148CB"/>
    <w:rsid w:val="00D15099"/>
    <w:rsid w:val="00D16A4B"/>
    <w:rsid w:val="00D22F1B"/>
    <w:rsid w:val="00D26078"/>
    <w:rsid w:val="00D26106"/>
    <w:rsid w:val="00D26BFC"/>
    <w:rsid w:val="00D27903"/>
    <w:rsid w:val="00D3006D"/>
    <w:rsid w:val="00D3201E"/>
    <w:rsid w:val="00D34B73"/>
    <w:rsid w:val="00D35A30"/>
    <w:rsid w:val="00D41D11"/>
    <w:rsid w:val="00D4309B"/>
    <w:rsid w:val="00D50BDB"/>
    <w:rsid w:val="00D517D6"/>
    <w:rsid w:val="00D52684"/>
    <w:rsid w:val="00D52DCA"/>
    <w:rsid w:val="00D5439A"/>
    <w:rsid w:val="00D54684"/>
    <w:rsid w:val="00D5542B"/>
    <w:rsid w:val="00D5659F"/>
    <w:rsid w:val="00D57CF5"/>
    <w:rsid w:val="00D62D4B"/>
    <w:rsid w:val="00D634ED"/>
    <w:rsid w:val="00D63F9E"/>
    <w:rsid w:val="00D65D15"/>
    <w:rsid w:val="00D666CB"/>
    <w:rsid w:val="00D70C26"/>
    <w:rsid w:val="00D7284C"/>
    <w:rsid w:val="00D7580E"/>
    <w:rsid w:val="00D80B05"/>
    <w:rsid w:val="00D81172"/>
    <w:rsid w:val="00D81DBC"/>
    <w:rsid w:val="00D90C2C"/>
    <w:rsid w:val="00D91545"/>
    <w:rsid w:val="00D922AA"/>
    <w:rsid w:val="00D948E4"/>
    <w:rsid w:val="00D94A2E"/>
    <w:rsid w:val="00D97937"/>
    <w:rsid w:val="00DA0DF1"/>
    <w:rsid w:val="00DA6CCA"/>
    <w:rsid w:val="00DB2039"/>
    <w:rsid w:val="00DB359C"/>
    <w:rsid w:val="00DB371A"/>
    <w:rsid w:val="00DB44BC"/>
    <w:rsid w:val="00DB7E12"/>
    <w:rsid w:val="00DC00D2"/>
    <w:rsid w:val="00DC197E"/>
    <w:rsid w:val="00DC1C09"/>
    <w:rsid w:val="00DC2EC9"/>
    <w:rsid w:val="00DC378D"/>
    <w:rsid w:val="00DC5D15"/>
    <w:rsid w:val="00DC769A"/>
    <w:rsid w:val="00DC775B"/>
    <w:rsid w:val="00DC7BAF"/>
    <w:rsid w:val="00DD143B"/>
    <w:rsid w:val="00DD1716"/>
    <w:rsid w:val="00DD3570"/>
    <w:rsid w:val="00DD4108"/>
    <w:rsid w:val="00DD5376"/>
    <w:rsid w:val="00DD6C31"/>
    <w:rsid w:val="00DD6C3B"/>
    <w:rsid w:val="00DD7A4C"/>
    <w:rsid w:val="00DD7F17"/>
    <w:rsid w:val="00DE009B"/>
    <w:rsid w:val="00DE3E01"/>
    <w:rsid w:val="00DE6F4A"/>
    <w:rsid w:val="00DE7632"/>
    <w:rsid w:val="00DF239F"/>
    <w:rsid w:val="00DF27D4"/>
    <w:rsid w:val="00DF3523"/>
    <w:rsid w:val="00DF4B79"/>
    <w:rsid w:val="00DF69DF"/>
    <w:rsid w:val="00E03D07"/>
    <w:rsid w:val="00E03DD2"/>
    <w:rsid w:val="00E10CCD"/>
    <w:rsid w:val="00E11A00"/>
    <w:rsid w:val="00E13280"/>
    <w:rsid w:val="00E157A4"/>
    <w:rsid w:val="00E16946"/>
    <w:rsid w:val="00E173F6"/>
    <w:rsid w:val="00E179DC"/>
    <w:rsid w:val="00E21638"/>
    <w:rsid w:val="00E22CA6"/>
    <w:rsid w:val="00E2301D"/>
    <w:rsid w:val="00E24651"/>
    <w:rsid w:val="00E31C25"/>
    <w:rsid w:val="00E339BC"/>
    <w:rsid w:val="00E3447B"/>
    <w:rsid w:val="00E408AC"/>
    <w:rsid w:val="00E420B8"/>
    <w:rsid w:val="00E437DE"/>
    <w:rsid w:val="00E477B4"/>
    <w:rsid w:val="00E601AA"/>
    <w:rsid w:val="00E64C5A"/>
    <w:rsid w:val="00E71674"/>
    <w:rsid w:val="00E72FBE"/>
    <w:rsid w:val="00E7450D"/>
    <w:rsid w:val="00E74799"/>
    <w:rsid w:val="00E77E57"/>
    <w:rsid w:val="00E83DE4"/>
    <w:rsid w:val="00E86A57"/>
    <w:rsid w:val="00E873A2"/>
    <w:rsid w:val="00E9112D"/>
    <w:rsid w:val="00E94D7E"/>
    <w:rsid w:val="00EA21E5"/>
    <w:rsid w:val="00EA569B"/>
    <w:rsid w:val="00EA638D"/>
    <w:rsid w:val="00EA6655"/>
    <w:rsid w:val="00EB0847"/>
    <w:rsid w:val="00EB36CD"/>
    <w:rsid w:val="00EB44EA"/>
    <w:rsid w:val="00EC0E3C"/>
    <w:rsid w:val="00EC39CD"/>
    <w:rsid w:val="00EC3A74"/>
    <w:rsid w:val="00EC4194"/>
    <w:rsid w:val="00EC6308"/>
    <w:rsid w:val="00EC6F8F"/>
    <w:rsid w:val="00EC7230"/>
    <w:rsid w:val="00EC7C91"/>
    <w:rsid w:val="00ED277F"/>
    <w:rsid w:val="00ED29B9"/>
    <w:rsid w:val="00ED6CC5"/>
    <w:rsid w:val="00ED7793"/>
    <w:rsid w:val="00EE046B"/>
    <w:rsid w:val="00EE4AB7"/>
    <w:rsid w:val="00EF2696"/>
    <w:rsid w:val="00EF647D"/>
    <w:rsid w:val="00EF7F14"/>
    <w:rsid w:val="00F040F3"/>
    <w:rsid w:val="00F046AB"/>
    <w:rsid w:val="00F052B6"/>
    <w:rsid w:val="00F077D2"/>
    <w:rsid w:val="00F12FE2"/>
    <w:rsid w:val="00F14ED8"/>
    <w:rsid w:val="00F15212"/>
    <w:rsid w:val="00F17628"/>
    <w:rsid w:val="00F20050"/>
    <w:rsid w:val="00F20E95"/>
    <w:rsid w:val="00F236C8"/>
    <w:rsid w:val="00F248CE"/>
    <w:rsid w:val="00F26A86"/>
    <w:rsid w:val="00F27362"/>
    <w:rsid w:val="00F30044"/>
    <w:rsid w:val="00F30C7B"/>
    <w:rsid w:val="00F3175C"/>
    <w:rsid w:val="00F41609"/>
    <w:rsid w:val="00F419DB"/>
    <w:rsid w:val="00F43844"/>
    <w:rsid w:val="00F43CEA"/>
    <w:rsid w:val="00F44791"/>
    <w:rsid w:val="00F4486E"/>
    <w:rsid w:val="00F45827"/>
    <w:rsid w:val="00F45F76"/>
    <w:rsid w:val="00F5187F"/>
    <w:rsid w:val="00F525DF"/>
    <w:rsid w:val="00F52DAD"/>
    <w:rsid w:val="00F531B8"/>
    <w:rsid w:val="00F57DF8"/>
    <w:rsid w:val="00F609DB"/>
    <w:rsid w:val="00F64657"/>
    <w:rsid w:val="00F676FF"/>
    <w:rsid w:val="00F70577"/>
    <w:rsid w:val="00F710E9"/>
    <w:rsid w:val="00F71A4B"/>
    <w:rsid w:val="00F72414"/>
    <w:rsid w:val="00F7318C"/>
    <w:rsid w:val="00F74201"/>
    <w:rsid w:val="00F76BF1"/>
    <w:rsid w:val="00F81A25"/>
    <w:rsid w:val="00F82807"/>
    <w:rsid w:val="00F82BD6"/>
    <w:rsid w:val="00F83712"/>
    <w:rsid w:val="00F9057F"/>
    <w:rsid w:val="00F90FAD"/>
    <w:rsid w:val="00F912FA"/>
    <w:rsid w:val="00F91380"/>
    <w:rsid w:val="00F930CB"/>
    <w:rsid w:val="00F942AF"/>
    <w:rsid w:val="00F969C3"/>
    <w:rsid w:val="00FA7C5B"/>
    <w:rsid w:val="00FB08BF"/>
    <w:rsid w:val="00FB1043"/>
    <w:rsid w:val="00FB16DD"/>
    <w:rsid w:val="00FB2AB4"/>
    <w:rsid w:val="00FB3F99"/>
    <w:rsid w:val="00FB5B39"/>
    <w:rsid w:val="00FB5D85"/>
    <w:rsid w:val="00FB78BE"/>
    <w:rsid w:val="00FC0D57"/>
    <w:rsid w:val="00FC1731"/>
    <w:rsid w:val="00FC45D6"/>
    <w:rsid w:val="00FC4DA9"/>
    <w:rsid w:val="00FC7313"/>
    <w:rsid w:val="00FD00D9"/>
    <w:rsid w:val="00FD1153"/>
    <w:rsid w:val="00FD371B"/>
    <w:rsid w:val="00FD4D10"/>
    <w:rsid w:val="00FD7D43"/>
    <w:rsid w:val="00FE3409"/>
    <w:rsid w:val="00FE5EFC"/>
    <w:rsid w:val="00FE63B9"/>
    <w:rsid w:val="00FE7F68"/>
    <w:rsid w:val="00FF4350"/>
    <w:rsid w:val="00FF474B"/>
    <w:rsid w:val="00FF79C8"/>
    <w:rsid w:val="00FF7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70EF6E"/>
  <w14:defaultImageDpi w14:val="300"/>
  <w15:docId w15:val="{26282759-299F-8C44-91AC-685F1218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4B73"/>
    <w:rPr>
      <w:lang w:val="lt-LT"/>
    </w:rPr>
  </w:style>
  <w:style w:type="paragraph" w:styleId="Antrat3">
    <w:name w:val="heading 3"/>
    <w:basedOn w:val="prastasis"/>
    <w:next w:val="prastasis"/>
    <w:link w:val="Antrat3Diagrama"/>
    <w:uiPriority w:val="9"/>
    <w:semiHidden/>
    <w:unhideWhenUsed/>
    <w:qFormat/>
    <w:rsid w:val="0041064F"/>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26322B"/>
    <w:pPr>
      <w:keepNext/>
      <w:keepLines/>
      <w:spacing w:before="200"/>
      <w:outlineLvl w:val="3"/>
    </w:pPr>
    <w:rPr>
      <w:rFonts w:asciiTheme="majorHAnsi" w:eastAsiaTheme="majorEastAsia" w:hAnsiTheme="majorHAnsi" w:cstheme="majorBidi"/>
      <w:b/>
      <w:bCs/>
      <w:i/>
      <w:iCs/>
      <w:color w:val="4F81BD" w:themeColor="accent1"/>
    </w:rPr>
  </w:style>
  <w:style w:type="paragraph" w:styleId="Antrat7">
    <w:name w:val="heading 7"/>
    <w:basedOn w:val="prastasis"/>
    <w:next w:val="prastasis"/>
    <w:link w:val="Antrat7Diagrama"/>
    <w:qFormat/>
    <w:rsid w:val="00E74799"/>
    <w:pPr>
      <w:keepNext/>
      <w:outlineLvl w:val="6"/>
    </w:pPr>
    <w:rPr>
      <w:rFonts w:ascii="Arial" w:eastAsia="Times New Roman" w:hAnsi="Arial" w:cs="Times New Roman"/>
      <w:bCs/>
      <w:sz w:val="22"/>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Diagrama2,Diagrama2"/>
    <w:basedOn w:val="prastasis"/>
    <w:link w:val="AntratsDiagrama"/>
    <w:rsid w:val="0091195E"/>
    <w:pPr>
      <w:widowControl w:val="0"/>
      <w:tabs>
        <w:tab w:val="center" w:pos="4153"/>
        <w:tab w:val="right" w:pos="8306"/>
      </w:tabs>
      <w:spacing w:after="20"/>
      <w:jc w:val="both"/>
    </w:pPr>
    <w:rPr>
      <w:rFonts w:ascii="Times New Roman" w:eastAsia="Times New Roman" w:hAnsi="Times New Roman" w:cs="Times New Roman"/>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Char Diagrama1, Diagrama2 Diagrama,Diagrama2 Diagrama"/>
    <w:basedOn w:val="Numatytasispastraiposriftas"/>
    <w:link w:val="Antrats"/>
    <w:rsid w:val="0091195E"/>
    <w:rPr>
      <w:rFonts w:ascii="Times New Roman" w:eastAsia="Times New Roman" w:hAnsi="Times New Roman" w:cs="Times New Roman"/>
      <w:szCs w:val="20"/>
      <w:lang w:val="lt-LT" w:eastAsia="lt-LT"/>
    </w:rPr>
  </w:style>
  <w:style w:type="paragraph" w:styleId="Betarp">
    <w:name w:val="No Spacing"/>
    <w:uiPriority w:val="1"/>
    <w:qFormat/>
    <w:rsid w:val="004C6C8A"/>
    <w:rPr>
      <w:rFonts w:ascii="Calibri" w:eastAsia="Calibri" w:hAnsi="Calibri" w:cs="Times New Roman"/>
      <w:sz w:val="22"/>
      <w:szCs w:val="22"/>
    </w:rPr>
  </w:style>
  <w:style w:type="character" w:customStyle="1" w:styleId="Antrat7Diagrama">
    <w:name w:val="Antraštė 7 Diagrama"/>
    <w:basedOn w:val="Numatytasispastraiposriftas"/>
    <w:link w:val="Antrat7"/>
    <w:rsid w:val="00E74799"/>
    <w:rPr>
      <w:rFonts w:ascii="Arial" w:eastAsia="Times New Roman" w:hAnsi="Arial" w:cs="Times New Roman"/>
      <w:bCs/>
      <w:sz w:val="22"/>
      <w:u w:val="single"/>
      <w:lang w:val="lt-LT" w:eastAsia="lt-LT"/>
    </w:rPr>
  </w:style>
  <w:style w:type="paragraph" w:customStyle="1" w:styleId="DiagramaDiagrama9">
    <w:name w:val="Diagrama Diagrama9"/>
    <w:basedOn w:val="prastasis"/>
    <w:rsid w:val="00E74799"/>
    <w:pPr>
      <w:spacing w:after="160" w:line="240" w:lineRule="exact"/>
    </w:pPr>
    <w:rPr>
      <w:rFonts w:ascii="Verdana" w:eastAsia="Times New Roman" w:hAnsi="Verdana" w:cs="Times New Roman"/>
      <w:sz w:val="20"/>
      <w:szCs w:val="20"/>
      <w:lang w:eastAsia="lt-LT"/>
    </w:rPr>
  </w:style>
  <w:style w:type="paragraph" w:styleId="Pagrindinistekstas">
    <w:name w:val="Body Text"/>
    <w:basedOn w:val="prastasis"/>
    <w:link w:val="PagrindinistekstasDiagrama"/>
    <w:rsid w:val="00E74799"/>
    <w:rPr>
      <w:rFonts w:ascii="Arial" w:eastAsia="Times New Roman" w:hAnsi="Arial" w:cs="Times New Roman"/>
      <w:sz w:val="22"/>
      <w:lang w:eastAsia="lt-LT"/>
    </w:rPr>
  </w:style>
  <w:style w:type="character" w:customStyle="1" w:styleId="PagrindinistekstasDiagrama">
    <w:name w:val="Pagrindinis tekstas Diagrama"/>
    <w:basedOn w:val="Numatytasispastraiposriftas"/>
    <w:link w:val="Pagrindinistekstas"/>
    <w:rsid w:val="00E74799"/>
    <w:rPr>
      <w:rFonts w:ascii="Arial" w:eastAsia="Times New Roman" w:hAnsi="Arial" w:cs="Times New Roman"/>
      <w:sz w:val="22"/>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80220"/>
    <w:pPr>
      <w:ind w:left="720"/>
      <w:contextualSpacing/>
    </w:pPr>
  </w:style>
  <w:style w:type="character" w:customStyle="1" w:styleId="Antrat4Diagrama">
    <w:name w:val="Antraštė 4 Diagrama"/>
    <w:basedOn w:val="Numatytasispastraiposriftas"/>
    <w:link w:val="Antrat4"/>
    <w:uiPriority w:val="9"/>
    <w:semiHidden/>
    <w:rsid w:val="0026322B"/>
    <w:rPr>
      <w:rFonts w:asciiTheme="majorHAnsi" w:eastAsiaTheme="majorEastAsia" w:hAnsiTheme="majorHAnsi" w:cstheme="majorBidi"/>
      <w:b/>
      <w:bCs/>
      <w:i/>
      <w:iCs/>
      <w:color w:val="4F81BD" w:themeColor="accent1"/>
    </w:rPr>
  </w:style>
  <w:style w:type="table" w:styleId="Lentelstinklelis">
    <w:name w:val="Table Grid"/>
    <w:basedOn w:val="prastojilentel"/>
    <w:rsid w:val="00C6487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47297D"/>
    <w:pPr>
      <w:tabs>
        <w:tab w:val="center" w:pos="4536"/>
        <w:tab w:val="right" w:pos="9072"/>
      </w:tabs>
    </w:pPr>
    <w:rPr>
      <w:rFonts w:ascii="Times New Roman" w:eastAsia="Times New Roman" w:hAnsi="Times New Roman" w:cs="Times New Roman"/>
      <w:lang w:eastAsia="lt-LT"/>
    </w:rPr>
  </w:style>
  <w:style w:type="character" w:customStyle="1" w:styleId="PoratDiagrama">
    <w:name w:val="Poraštė Diagrama"/>
    <w:basedOn w:val="Numatytasispastraiposriftas"/>
    <w:link w:val="Porat"/>
    <w:uiPriority w:val="99"/>
    <w:rsid w:val="0047297D"/>
    <w:rPr>
      <w:rFonts w:ascii="Times New Roman" w:eastAsia="Times New Roman" w:hAnsi="Times New Roman" w:cs="Times New Roman"/>
      <w:lang w:val="lt-LT" w:eastAsia="lt-LT"/>
    </w:rPr>
  </w:style>
  <w:style w:type="paragraph" w:customStyle="1" w:styleId="DiagramaDiagrama90">
    <w:name w:val="Diagrama Diagrama9"/>
    <w:basedOn w:val="prastasis"/>
    <w:rsid w:val="00C652B6"/>
    <w:pPr>
      <w:spacing w:after="160" w:line="240" w:lineRule="exact"/>
    </w:pPr>
    <w:rPr>
      <w:rFonts w:ascii="Verdana" w:eastAsia="Times New Roman" w:hAnsi="Verdana" w:cs="Times New Roman"/>
      <w:sz w:val="20"/>
      <w:szCs w:val="20"/>
      <w:lang w:eastAsia="lt-LT"/>
    </w:rPr>
  </w:style>
  <w:style w:type="paragraph" w:customStyle="1" w:styleId="DiagramaDiagrama91">
    <w:name w:val="Diagrama Diagrama9"/>
    <w:basedOn w:val="prastasis"/>
    <w:rsid w:val="00AF5AFD"/>
    <w:pPr>
      <w:spacing w:after="160" w:line="240" w:lineRule="exact"/>
    </w:pPr>
    <w:rPr>
      <w:rFonts w:ascii="Verdana" w:eastAsia="Times New Roman" w:hAnsi="Verdana" w:cs="Times New Roman"/>
      <w:sz w:val="20"/>
      <w:szCs w:val="20"/>
      <w:lang w:eastAsia="lt-LT"/>
    </w:rPr>
  </w:style>
  <w:style w:type="character" w:customStyle="1" w:styleId="Antrat3Diagrama">
    <w:name w:val="Antraštė 3 Diagrama"/>
    <w:basedOn w:val="Numatytasispastraiposriftas"/>
    <w:link w:val="Antrat3"/>
    <w:rsid w:val="0041064F"/>
    <w:rPr>
      <w:rFonts w:asciiTheme="majorHAnsi" w:eastAsiaTheme="majorEastAsia" w:hAnsiTheme="majorHAnsi" w:cstheme="majorBidi"/>
      <w:b/>
      <w:bCs/>
      <w:color w:val="4F81BD" w:themeColor="accent1"/>
    </w:rPr>
  </w:style>
  <w:style w:type="character" w:styleId="Emfaz">
    <w:name w:val="Emphasis"/>
    <w:qFormat/>
    <w:rsid w:val="00EF2696"/>
    <w:rPr>
      <w:i/>
      <w:iCs/>
    </w:rPr>
  </w:style>
  <w:style w:type="paragraph" w:customStyle="1" w:styleId="Body2">
    <w:name w:val="Body 2"/>
    <w:rsid w:val="00E03D07"/>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CC6D45"/>
  </w:style>
  <w:style w:type="paragraph" w:styleId="prastasiniatinklio">
    <w:name w:val="Normal (Web)"/>
    <w:basedOn w:val="prastasis"/>
    <w:uiPriority w:val="99"/>
    <w:unhideWhenUsed/>
    <w:rsid w:val="00F9057F"/>
    <w:pPr>
      <w:spacing w:before="100" w:beforeAutospacing="1" w:after="100" w:afterAutospacing="1"/>
    </w:pPr>
    <w:rPr>
      <w:rFonts w:ascii="Times New Roman" w:eastAsia="Times New Roman" w:hAnsi="Times New Roman" w:cs="Times New Roman"/>
      <w:lang w:eastAsia="en-GB"/>
    </w:rPr>
  </w:style>
  <w:style w:type="character" w:styleId="Hipersaitas">
    <w:name w:val="Hyperlink"/>
    <w:uiPriority w:val="99"/>
    <w:rsid w:val="0019336A"/>
    <w:rPr>
      <w:color w:val="0000FF"/>
      <w:u w:val="single"/>
    </w:rPr>
  </w:style>
  <w:style w:type="character" w:styleId="Perirtashipersaitas">
    <w:name w:val="FollowedHyperlink"/>
    <w:basedOn w:val="Numatytasispastraiposriftas"/>
    <w:uiPriority w:val="99"/>
    <w:semiHidden/>
    <w:unhideWhenUsed/>
    <w:rsid w:val="00F609DB"/>
    <w:rPr>
      <w:color w:val="800080" w:themeColor="followedHyperlink"/>
      <w:u w:val="single"/>
    </w:rPr>
  </w:style>
  <w:style w:type="character" w:styleId="Rykuspabraukimas">
    <w:name w:val="Intense Emphasis"/>
    <w:basedOn w:val="Numatytasispastraiposriftas"/>
    <w:uiPriority w:val="21"/>
    <w:qFormat/>
    <w:rsid w:val="00F7318C"/>
    <w:rPr>
      <w:i/>
      <w:iCs/>
      <w:color w:val="365F91" w:themeColor="accent1" w:themeShade="BF"/>
    </w:rPr>
  </w:style>
  <w:style w:type="character" w:customStyle="1" w:styleId="apple-converted-space">
    <w:name w:val="apple-converted-space"/>
    <w:basedOn w:val="Numatytasispastraiposriftas"/>
    <w:rsid w:val="005D2A39"/>
  </w:style>
  <w:style w:type="character" w:styleId="Komentaronuoroda">
    <w:name w:val="annotation reference"/>
    <w:basedOn w:val="Numatytasispastraiposriftas"/>
    <w:uiPriority w:val="99"/>
    <w:semiHidden/>
    <w:unhideWhenUsed/>
    <w:rsid w:val="00E873A2"/>
    <w:rPr>
      <w:sz w:val="16"/>
      <w:szCs w:val="16"/>
    </w:rPr>
  </w:style>
  <w:style w:type="paragraph" w:styleId="Komentarotekstas">
    <w:name w:val="annotation text"/>
    <w:basedOn w:val="prastasis"/>
    <w:link w:val="KomentarotekstasDiagrama"/>
    <w:uiPriority w:val="99"/>
    <w:unhideWhenUsed/>
    <w:rsid w:val="00E873A2"/>
    <w:rPr>
      <w:sz w:val="20"/>
      <w:szCs w:val="20"/>
    </w:rPr>
  </w:style>
  <w:style w:type="character" w:customStyle="1" w:styleId="KomentarotekstasDiagrama">
    <w:name w:val="Komentaro tekstas Diagrama"/>
    <w:basedOn w:val="Numatytasispastraiposriftas"/>
    <w:link w:val="Komentarotekstas"/>
    <w:uiPriority w:val="99"/>
    <w:rsid w:val="00E873A2"/>
    <w:rPr>
      <w:sz w:val="20"/>
      <w:szCs w:val="20"/>
    </w:rPr>
  </w:style>
  <w:style w:type="paragraph" w:styleId="Komentarotema">
    <w:name w:val="annotation subject"/>
    <w:basedOn w:val="Komentarotekstas"/>
    <w:next w:val="Komentarotekstas"/>
    <w:link w:val="KomentarotemaDiagrama"/>
    <w:uiPriority w:val="99"/>
    <w:semiHidden/>
    <w:unhideWhenUsed/>
    <w:rsid w:val="00E873A2"/>
    <w:rPr>
      <w:b/>
      <w:bCs/>
    </w:rPr>
  </w:style>
  <w:style w:type="character" w:customStyle="1" w:styleId="KomentarotemaDiagrama">
    <w:name w:val="Komentaro tema Diagrama"/>
    <w:basedOn w:val="KomentarotekstasDiagrama"/>
    <w:link w:val="Komentarotema"/>
    <w:uiPriority w:val="99"/>
    <w:semiHidden/>
    <w:rsid w:val="00E873A2"/>
    <w:rPr>
      <w:b/>
      <w:bCs/>
      <w:sz w:val="20"/>
      <w:szCs w:val="20"/>
    </w:rPr>
  </w:style>
  <w:style w:type="character" w:styleId="Neapdorotaspaminjimas">
    <w:name w:val="Unresolved Mention"/>
    <w:basedOn w:val="Numatytasispastraiposriftas"/>
    <w:uiPriority w:val="99"/>
    <w:semiHidden/>
    <w:unhideWhenUsed/>
    <w:rsid w:val="009D3DBD"/>
    <w:rPr>
      <w:color w:val="605E5C"/>
      <w:shd w:val="clear" w:color="auto" w:fill="E1DFDD"/>
    </w:rPr>
  </w:style>
  <w:style w:type="paragraph" w:styleId="Debesliotekstas">
    <w:name w:val="Balloon Text"/>
    <w:basedOn w:val="prastasis"/>
    <w:link w:val="DebesliotekstasDiagrama"/>
    <w:uiPriority w:val="99"/>
    <w:semiHidden/>
    <w:unhideWhenUsed/>
    <w:rsid w:val="006F56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56F2"/>
    <w:rPr>
      <w:rFonts w:ascii="Segoe UI" w:hAnsi="Segoe UI" w:cs="Segoe UI"/>
      <w:sz w:val="18"/>
      <w:szCs w:val="18"/>
    </w:rPr>
  </w:style>
  <w:style w:type="character" w:customStyle="1" w:styleId="im">
    <w:name w:val="im"/>
    <w:basedOn w:val="Numatytasispastraiposriftas"/>
    <w:rsid w:val="008B2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23559">
      <w:bodyDiv w:val="1"/>
      <w:marLeft w:val="0"/>
      <w:marRight w:val="0"/>
      <w:marTop w:val="0"/>
      <w:marBottom w:val="0"/>
      <w:divBdr>
        <w:top w:val="none" w:sz="0" w:space="0" w:color="auto"/>
        <w:left w:val="none" w:sz="0" w:space="0" w:color="auto"/>
        <w:bottom w:val="none" w:sz="0" w:space="0" w:color="auto"/>
        <w:right w:val="none" w:sz="0" w:space="0" w:color="auto"/>
      </w:divBdr>
    </w:div>
    <w:div w:id="177089257">
      <w:bodyDiv w:val="1"/>
      <w:marLeft w:val="0"/>
      <w:marRight w:val="0"/>
      <w:marTop w:val="0"/>
      <w:marBottom w:val="0"/>
      <w:divBdr>
        <w:top w:val="none" w:sz="0" w:space="0" w:color="auto"/>
        <w:left w:val="none" w:sz="0" w:space="0" w:color="auto"/>
        <w:bottom w:val="none" w:sz="0" w:space="0" w:color="auto"/>
        <w:right w:val="none" w:sz="0" w:space="0" w:color="auto"/>
      </w:divBdr>
    </w:div>
    <w:div w:id="221797962">
      <w:bodyDiv w:val="1"/>
      <w:marLeft w:val="0"/>
      <w:marRight w:val="0"/>
      <w:marTop w:val="0"/>
      <w:marBottom w:val="0"/>
      <w:divBdr>
        <w:top w:val="none" w:sz="0" w:space="0" w:color="auto"/>
        <w:left w:val="none" w:sz="0" w:space="0" w:color="auto"/>
        <w:bottom w:val="none" w:sz="0" w:space="0" w:color="auto"/>
        <w:right w:val="none" w:sz="0" w:space="0" w:color="auto"/>
      </w:divBdr>
    </w:div>
    <w:div w:id="523251408">
      <w:bodyDiv w:val="1"/>
      <w:marLeft w:val="0"/>
      <w:marRight w:val="0"/>
      <w:marTop w:val="0"/>
      <w:marBottom w:val="0"/>
      <w:divBdr>
        <w:top w:val="none" w:sz="0" w:space="0" w:color="auto"/>
        <w:left w:val="none" w:sz="0" w:space="0" w:color="auto"/>
        <w:bottom w:val="none" w:sz="0" w:space="0" w:color="auto"/>
        <w:right w:val="none" w:sz="0" w:space="0" w:color="auto"/>
      </w:divBdr>
    </w:div>
    <w:div w:id="608976549">
      <w:bodyDiv w:val="1"/>
      <w:marLeft w:val="0"/>
      <w:marRight w:val="0"/>
      <w:marTop w:val="0"/>
      <w:marBottom w:val="0"/>
      <w:divBdr>
        <w:top w:val="none" w:sz="0" w:space="0" w:color="auto"/>
        <w:left w:val="none" w:sz="0" w:space="0" w:color="auto"/>
        <w:bottom w:val="none" w:sz="0" w:space="0" w:color="auto"/>
        <w:right w:val="none" w:sz="0" w:space="0" w:color="auto"/>
      </w:divBdr>
    </w:div>
    <w:div w:id="1105929806">
      <w:bodyDiv w:val="1"/>
      <w:marLeft w:val="0"/>
      <w:marRight w:val="0"/>
      <w:marTop w:val="0"/>
      <w:marBottom w:val="0"/>
      <w:divBdr>
        <w:top w:val="none" w:sz="0" w:space="0" w:color="auto"/>
        <w:left w:val="none" w:sz="0" w:space="0" w:color="auto"/>
        <w:bottom w:val="none" w:sz="0" w:space="0" w:color="auto"/>
        <w:right w:val="none" w:sz="0" w:space="0" w:color="auto"/>
      </w:divBdr>
    </w:div>
    <w:div w:id="1192918600">
      <w:bodyDiv w:val="1"/>
      <w:marLeft w:val="0"/>
      <w:marRight w:val="0"/>
      <w:marTop w:val="0"/>
      <w:marBottom w:val="0"/>
      <w:divBdr>
        <w:top w:val="none" w:sz="0" w:space="0" w:color="auto"/>
        <w:left w:val="none" w:sz="0" w:space="0" w:color="auto"/>
        <w:bottom w:val="none" w:sz="0" w:space="0" w:color="auto"/>
        <w:right w:val="none" w:sz="0" w:space="0" w:color="auto"/>
      </w:divBdr>
    </w:div>
    <w:div w:id="1292591225">
      <w:bodyDiv w:val="1"/>
      <w:marLeft w:val="0"/>
      <w:marRight w:val="0"/>
      <w:marTop w:val="0"/>
      <w:marBottom w:val="0"/>
      <w:divBdr>
        <w:top w:val="none" w:sz="0" w:space="0" w:color="auto"/>
        <w:left w:val="none" w:sz="0" w:space="0" w:color="auto"/>
        <w:bottom w:val="none" w:sz="0" w:space="0" w:color="auto"/>
        <w:right w:val="none" w:sz="0" w:space="0" w:color="auto"/>
      </w:divBdr>
      <w:divsChild>
        <w:div w:id="2096507870">
          <w:marLeft w:val="0"/>
          <w:marRight w:val="0"/>
          <w:marTop w:val="0"/>
          <w:marBottom w:val="0"/>
          <w:divBdr>
            <w:top w:val="none" w:sz="0" w:space="0" w:color="auto"/>
            <w:left w:val="none" w:sz="0" w:space="0" w:color="auto"/>
            <w:bottom w:val="none" w:sz="0" w:space="0" w:color="auto"/>
            <w:right w:val="none" w:sz="0" w:space="0" w:color="auto"/>
          </w:divBdr>
        </w:div>
        <w:div w:id="181172391">
          <w:marLeft w:val="0"/>
          <w:marRight w:val="0"/>
          <w:marTop w:val="0"/>
          <w:marBottom w:val="0"/>
          <w:divBdr>
            <w:top w:val="none" w:sz="0" w:space="0" w:color="auto"/>
            <w:left w:val="none" w:sz="0" w:space="0" w:color="auto"/>
            <w:bottom w:val="none" w:sz="0" w:space="0" w:color="auto"/>
            <w:right w:val="none" w:sz="0" w:space="0" w:color="auto"/>
          </w:divBdr>
        </w:div>
        <w:div w:id="1186213335">
          <w:marLeft w:val="0"/>
          <w:marRight w:val="0"/>
          <w:marTop w:val="0"/>
          <w:marBottom w:val="0"/>
          <w:divBdr>
            <w:top w:val="none" w:sz="0" w:space="0" w:color="auto"/>
            <w:left w:val="none" w:sz="0" w:space="0" w:color="auto"/>
            <w:bottom w:val="none" w:sz="0" w:space="0" w:color="auto"/>
            <w:right w:val="none" w:sz="0" w:space="0" w:color="auto"/>
          </w:divBdr>
        </w:div>
        <w:div w:id="136144475">
          <w:marLeft w:val="0"/>
          <w:marRight w:val="0"/>
          <w:marTop w:val="0"/>
          <w:marBottom w:val="0"/>
          <w:divBdr>
            <w:top w:val="none" w:sz="0" w:space="0" w:color="auto"/>
            <w:left w:val="none" w:sz="0" w:space="0" w:color="auto"/>
            <w:bottom w:val="none" w:sz="0" w:space="0" w:color="auto"/>
            <w:right w:val="none" w:sz="0" w:space="0" w:color="auto"/>
          </w:divBdr>
          <w:divsChild>
            <w:div w:id="870918087">
              <w:marLeft w:val="0"/>
              <w:marRight w:val="0"/>
              <w:marTop w:val="0"/>
              <w:marBottom w:val="0"/>
              <w:divBdr>
                <w:top w:val="none" w:sz="0" w:space="0" w:color="auto"/>
                <w:left w:val="none" w:sz="0" w:space="0" w:color="auto"/>
                <w:bottom w:val="none" w:sz="0" w:space="0" w:color="auto"/>
                <w:right w:val="none" w:sz="0" w:space="0" w:color="auto"/>
              </w:divBdr>
            </w:div>
            <w:div w:id="516969172">
              <w:marLeft w:val="0"/>
              <w:marRight w:val="0"/>
              <w:marTop w:val="0"/>
              <w:marBottom w:val="0"/>
              <w:divBdr>
                <w:top w:val="none" w:sz="0" w:space="0" w:color="auto"/>
                <w:left w:val="none" w:sz="0" w:space="0" w:color="auto"/>
                <w:bottom w:val="none" w:sz="0" w:space="0" w:color="auto"/>
                <w:right w:val="none" w:sz="0" w:space="0" w:color="auto"/>
              </w:divBdr>
            </w:div>
            <w:div w:id="879703027">
              <w:marLeft w:val="0"/>
              <w:marRight w:val="0"/>
              <w:marTop w:val="0"/>
              <w:marBottom w:val="0"/>
              <w:divBdr>
                <w:top w:val="none" w:sz="0" w:space="0" w:color="auto"/>
                <w:left w:val="none" w:sz="0" w:space="0" w:color="auto"/>
                <w:bottom w:val="none" w:sz="0" w:space="0" w:color="auto"/>
                <w:right w:val="none" w:sz="0" w:space="0" w:color="auto"/>
              </w:divBdr>
            </w:div>
            <w:div w:id="4389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skyrius|c6f42a81-bb89-4be3-9a95-2e5b672ae452;Bendrųjų reikalų skyrius|98e1b560-c021-41d6-9632-b7f5b05ae6e9</a14285f26a0b45bfa54ed9a05aaa3ab1>
    <DmsRegDoc xmlns="4b2e9d09-07c5-42d4-ad0a-92e216c40b99">327031</DmsRegDoc>
    <DmsAddMarkOnPdf xmlns="028236e2-f653-4d19-ab67-4d06a9145e0c">false</DmsAddMarkOnPd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57521137c339ce396808eda07d5a1c83">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d072d3bc83bf5f89f288bc078e0d807c"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05A03-481D-4AE9-8632-3D452D28FF4B}">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C0A3A95E-D5D5-4F3C-9C83-1C2D1D2483A3}">
  <ds:schemaRefs>
    <ds:schemaRef ds:uri="http://schemas.openxmlformats.org/officeDocument/2006/bibliography"/>
  </ds:schemaRefs>
</ds:datastoreItem>
</file>

<file path=customXml/itemProps3.xml><?xml version="1.0" encoding="utf-8"?>
<ds:datastoreItem xmlns:ds="http://schemas.openxmlformats.org/officeDocument/2006/customXml" ds:itemID="{C849F5D4-E900-4658-86BA-9D78BDBD6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431091-DCB1-4FDF-9717-5DBC76E155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13248</Words>
  <Characters>7552</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 I DALIS PASTABOS</vt:lpstr>
      <vt:lpstr>TECHNINĖ SPECIFIKACIJA I DALIS PASTABOS</vt:lpstr>
    </vt:vector>
  </TitlesOfParts>
  <Manager/>
  <Company/>
  <LinksUpToDate>false</LinksUpToDate>
  <CharactersWithSpaces>20759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 I DALIS PASTABOS</dc:title>
  <dc:creator>Miroslav Prokopovič</dc:creator>
  <cp:lastModifiedBy>Rasa Žemantauskaitė</cp:lastModifiedBy>
  <cp:revision>6</cp:revision>
  <cp:lastPrinted>2026-05-06T08:41:00Z</cp:lastPrinted>
  <dcterms:created xsi:type="dcterms:W3CDTF">2026-05-22T10:38:00Z</dcterms:created>
  <dcterms:modified xsi:type="dcterms:W3CDTF">2026-05-22T11:35:00Z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4" name="TaxCatchAll">
    <vt:lpwstr>4358;#Švietimo ir mokslo projektų skyrius|c6f42a81-bb89-4be3-9a95-2e5b672ae452;#3465;#Pirkimų ir pažeidimų prevencijos skyrius|910dd03e-a0db-46f4-af07-603a3c0d6728</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Narmontienė;#656;#Giedrius Uogelė;#790;#Lina Jucytė;#803;#i:0#.w|cpma\neringa-sa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115879</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120129</vt:lpwstr>
  </property>
</Properties>
</file>