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876" w:rsidRDefault="00450876" w:rsidP="004508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4503AA">
        <w:rPr>
          <w:rFonts w:ascii="Times New Roman" w:hAnsi="Times New Roman" w:cs="Times New Roman"/>
          <w:b/>
          <w:sz w:val="24"/>
          <w:szCs w:val="24"/>
          <w:lang w:val="lt-LT"/>
        </w:rPr>
        <w:t>PERKANČIOSIOS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ORGANIZACIJOS ATSAKYMAI Į TIEKĖJŲ PAKLAUSIMUS </w:t>
      </w:r>
    </w:p>
    <w:p w:rsidR="001277A5" w:rsidRDefault="001277A5" w:rsidP="00127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77A5" w:rsidRPr="001277A5" w:rsidRDefault="001277A5" w:rsidP="001277A5">
      <w:pPr>
        <w:pStyle w:val="FreeForm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</w:pPr>
      <w:r w:rsidRPr="001277A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Gynybos resursų agentūra prie Krašto apsaugos ministerijos (toliau – perkančioji organizacija) 2025 m. gegužės 7 d. Centrinėje viešųjų pirkimų informacinėje sistemoje (toliau – CVP IS) (pirkimo Nr. </w:t>
      </w:r>
      <w:r w:rsidRPr="001277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7719239</w:t>
      </w:r>
      <w:r w:rsidRPr="001277A5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 xml:space="preserve">) paskelbė Elektros generatorių pirkimo atvirą konkursą (toliau – pirkimas), kuris vykdomas CVP IS priemonėmis, pasiekiamomis adresu https://viesiejipirkimai.lt/. </w:t>
      </w:r>
    </w:p>
    <w:p w:rsidR="001277A5" w:rsidRPr="00A04B82" w:rsidRDefault="001277A5" w:rsidP="001277A5">
      <w:pPr>
        <w:pStyle w:val="FreeForm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</w:pPr>
      <w:r w:rsidRPr="00A04B82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Pirkimas skaidomas į 6 (šešias</w:t>
      </w:r>
      <w:r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  <w:lang w:val="lt-LT"/>
        </w:rPr>
        <w:t>) pirkimo dalis:</w:t>
      </w:r>
    </w:p>
    <w:p w:rsidR="001277A5" w:rsidRPr="00A04B82" w:rsidRDefault="001277A5" w:rsidP="001277A5">
      <w:pPr>
        <w:pStyle w:val="Body2"/>
        <w:tabs>
          <w:tab w:val="left" w:pos="993"/>
        </w:tabs>
        <w:spacing w:after="0"/>
        <w:ind w:firstLine="567"/>
        <w:rPr>
          <w:rFonts w:cs="Times New Roman"/>
          <w:color w:val="000000" w:themeColor="text1"/>
          <w:sz w:val="24"/>
          <w:szCs w:val="24"/>
          <w:lang w:val="lt-LT"/>
        </w:rPr>
      </w:pPr>
      <w:r w:rsidRPr="00A04B82">
        <w:rPr>
          <w:rFonts w:cs="Times New Roman"/>
          <w:color w:val="000000" w:themeColor="text1"/>
          <w:sz w:val="24"/>
          <w:szCs w:val="24"/>
          <w:lang w:val="lt-LT"/>
        </w:rPr>
        <w:t xml:space="preserve">1 pirkimo dalis – </w:t>
      </w:r>
      <w:r w:rsidRPr="00A04B82">
        <w:rPr>
          <w:rFonts w:cs="Times New Roman"/>
          <w:color w:val="000000" w:themeColor="text1"/>
          <w:sz w:val="24"/>
          <w:szCs w:val="24"/>
          <w:shd w:val="clear" w:color="auto" w:fill="FFFFFF"/>
          <w:lang w:val="lt-LT"/>
        </w:rPr>
        <w:t>nešiojamas 6 kW elektros generatorius</w:t>
      </w:r>
      <w:r w:rsidRPr="00A04B82">
        <w:rPr>
          <w:rFonts w:cs="Times New Roman"/>
          <w:color w:val="000000" w:themeColor="text1"/>
          <w:sz w:val="24"/>
          <w:szCs w:val="24"/>
          <w:lang w:val="lt-LT"/>
        </w:rPr>
        <w:t>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2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nešiojamas 10 kW elektros generatorius;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3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20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4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50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5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100 kW elektros generatorius su priekaba;</w:t>
      </w:r>
    </w:p>
    <w:p w:rsidR="001277A5" w:rsidRPr="00A04B82" w:rsidRDefault="001277A5" w:rsidP="001277A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A04B82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6 pirkimo dalis – </w:t>
      </w:r>
      <w:r w:rsidRPr="00A04B8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mobilus 200 kW elektros generatorius su priekaba.</w:t>
      </w:r>
    </w:p>
    <w:p w:rsidR="001277A5" w:rsidRPr="001277A5" w:rsidRDefault="001277A5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277A5">
        <w:rPr>
          <w:rFonts w:ascii="Times New Roman" w:hAnsi="Times New Roman" w:cs="Times New Roman"/>
          <w:sz w:val="24"/>
          <w:szCs w:val="24"/>
        </w:rPr>
        <w:t>Perkančioji</w:t>
      </w:r>
      <w:proofErr w:type="spellEnd"/>
      <w:r w:rsidRPr="0012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1277A5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Pr="001277A5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Pr="0012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Pr="0012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sz w:val="24"/>
          <w:szCs w:val="24"/>
        </w:rPr>
        <w:t>tiekėjų</w:t>
      </w:r>
      <w:proofErr w:type="spellEnd"/>
      <w:r w:rsidRPr="00127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sz w:val="24"/>
          <w:szCs w:val="24"/>
        </w:rPr>
        <w:t>paklausimus</w:t>
      </w:r>
      <w:proofErr w:type="spellEnd"/>
      <w:r w:rsidRPr="001277A5">
        <w:rPr>
          <w:rFonts w:ascii="Times New Roman" w:hAnsi="Times New Roman" w:cs="Times New Roman"/>
          <w:sz w:val="24"/>
          <w:szCs w:val="24"/>
        </w:rPr>
        <w:t>:</w:t>
      </w:r>
    </w:p>
    <w:p w:rsidR="00155869" w:rsidRDefault="00155869" w:rsidP="001558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876" w:rsidRDefault="00450876" w:rsidP="00450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77A5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klausimas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tekstas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neredaguotas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>):</w:t>
      </w: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876" w:rsidRPr="00FD7D0A" w:rsidRDefault="00450876" w:rsidP="0045087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FD7D0A">
        <w:rPr>
          <w:rFonts w:ascii="Times New Roman" w:hAnsi="Times New Roman" w:cs="Times New Roman"/>
          <w:i/>
          <w:color w:val="000000" w:themeColor="text1"/>
          <w:sz w:val="24"/>
          <w:szCs w:val="24"/>
          <w:lang w:val="lt-LT"/>
        </w:rPr>
        <w:t>„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kindly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ask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clarify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Point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5.2.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technical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specification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20; 50; 100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200 kW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trailer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type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genset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:</w:t>
      </w:r>
    </w:p>
    <w:p w:rsidR="00450876" w:rsidRPr="00FD7D0A" w:rsidRDefault="00450876" w:rsidP="0045087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"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Point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5.2.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coupling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device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(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drawbar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)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must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be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height-adjustable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designed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be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attached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truck’s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towing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eye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."</w:t>
      </w:r>
    </w:p>
    <w:p w:rsidR="00450876" w:rsidRPr="00FD7D0A" w:rsidRDefault="00450876" w:rsidP="0045087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These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gensets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based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on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their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dimensions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,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weight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payload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technical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requirements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have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different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trailers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applied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in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terms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number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axels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trailer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category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:rsidR="00450876" w:rsidRPr="00FD7D0A" w:rsidRDefault="00450876" w:rsidP="0045087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</w:pP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Trucks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have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different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coupling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mechanism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heights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applicable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trailers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due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their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different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technical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parameters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weight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have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different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applicable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coupling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devices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.</w:t>
      </w:r>
    </w:p>
    <w:p w:rsidR="00450876" w:rsidRPr="00FD7D0A" w:rsidRDefault="00450876" w:rsidP="00450876">
      <w:pPr>
        <w:shd w:val="clear" w:color="auto" w:fill="FFFFFF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In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order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provide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defense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sector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with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exactly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what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is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needed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their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operations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we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kindly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ask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specify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needed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adjustability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range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requested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trailer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coupling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devices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for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20; 50; 100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200 kW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trailer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type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>genset</w:t>
      </w:r>
      <w:proofErr w:type="spellEnd"/>
      <w:r w:rsidRPr="00FD7D0A">
        <w:rPr>
          <w:rFonts w:ascii="Times New Roman" w:hAnsi="Times New Roman" w:cs="Times New Roman"/>
          <w:i/>
          <w:color w:val="00241A"/>
          <w:sz w:val="24"/>
          <w:szCs w:val="24"/>
          <w:shd w:val="clear" w:color="auto" w:fill="FFFFFF"/>
          <w:lang w:val="lt-LT"/>
        </w:rPr>
        <w:t xml:space="preserve"> .</w:t>
      </w:r>
      <w:r w:rsidRPr="00FD7D0A">
        <w:rPr>
          <w:rFonts w:ascii="Times New Roman" w:hAnsi="Times New Roman" w:cs="Times New Roman"/>
          <w:i/>
          <w:sz w:val="24"/>
          <w:szCs w:val="24"/>
          <w:lang w:val="lt-LT"/>
        </w:rPr>
        <w:t>“.</w:t>
      </w: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atsakymas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į 1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klausimą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>:</w:t>
      </w: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76" w:rsidRPr="00FD7D0A" w:rsidRDefault="00450876" w:rsidP="005E7D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Clause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5.2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Annex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1 “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Technical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Specification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”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Procurement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Documents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applicable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Lots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3–6)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establishes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a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functional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requirement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regarding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height-adjustable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coupling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device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450876" w:rsidRPr="00FD7D0A" w:rsidRDefault="00450876" w:rsidP="005E7D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Contracting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Authority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does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not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specify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a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particular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adjustment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range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millimeters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generators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different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power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capacities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may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be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mounted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trailers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different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categories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may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require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different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technical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coupling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solutions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450876" w:rsidRPr="00FD7D0A" w:rsidRDefault="00450876" w:rsidP="005E7D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Supplier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shall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offer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a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height-adjustable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coupling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device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that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ensures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:</w:t>
      </w:r>
    </w:p>
    <w:p w:rsidR="00450876" w:rsidRPr="00FD7D0A" w:rsidRDefault="00450876" w:rsidP="004508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safe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operation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generator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trailer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; </w:t>
      </w:r>
    </w:p>
    <w:p w:rsidR="00450876" w:rsidRPr="00FD7D0A" w:rsidRDefault="00450876" w:rsidP="004508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possibility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couple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trailer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standard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truck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towing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devices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; </w:t>
      </w:r>
    </w:p>
    <w:p w:rsidR="00450876" w:rsidRPr="00FD7D0A" w:rsidRDefault="00450876" w:rsidP="0045087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horizontal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trailer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drawbar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operation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during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transportation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operation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within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deviations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permitted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manufacturer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; </w:t>
      </w:r>
    </w:p>
    <w:p w:rsidR="00450876" w:rsidRPr="00FD7D0A" w:rsidRDefault="00450876" w:rsidP="005E7DCF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compatibility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with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STANAG 4101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requirement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specified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Clause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5.3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Annex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1 “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Technical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Specification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”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Procurement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Documents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(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applicable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to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Lots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3–6). </w:t>
      </w:r>
    </w:p>
    <w:p w:rsidR="00450876" w:rsidRPr="00FD7D0A" w:rsidRDefault="00450876" w:rsidP="005E7DC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specific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adjustment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range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technical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solution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shall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remain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responsibility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of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Supplier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provided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that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compliance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with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safety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and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operational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requirements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is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ensured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:rsidR="00450876" w:rsidRPr="00FD7D0A" w:rsidRDefault="00450876" w:rsidP="00450876">
      <w:pPr>
        <w:shd w:val="clear" w:color="auto" w:fill="FFFFFF"/>
        <w:spacing w:after="0" w:line="240" w:lineRule="auto"/>
        <w:contextualSpacing/>
        <w:jc w:val="both"/>
        <w:rPr>
          <w:color w:val="1F497D"/>
          <w:lang w:val="lt-LT"/>
        </w:rPr>
      </w:pPr>
    </w:p>
    <w:p w:rsidR="00450876" w:rsidRPr="00FD7D0A" w:rsidRDefault="00450876" w:rsidP="005E7D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Pirkimo sąlygų 1 priedo „Techninė specifikacija“ 5.2 punkte (taikoma 3-6 pirkimo dalims) nustatytas reikalavimas dėl reguliuojamo aukščio sukabinimo įtaiso yra funkcinio pobūdžio.</w:t>
      </w:r>
    </w:p>
    <w:p w:rsidR="00450876" w:rsidRPr="00FD7D0A" w:rsidRDefault="00450876" w:rsidP="005E7D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Perkančioji organizacija nenustato konkretaus sukabinimo įtaiso reguliavimo diapazono milimetrais, nes skirtingos galios generatoriams gali būti naudojamos skirtingų kategorijų priekabos bei skirtingų techninių parametrų sukabinimo sprendimai.</w:t>
      </w:r>
    </w:p>
    <w:p w:rsidR="00450876" w:rsidRPr="00FD7D0A" w:rsidRDefault="00450876" w:rsidP="005E7D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Tiekėjas privalo pasiūlyti tokį reguliuojamo aukščio sukabinimo įtaisą, kuris užtikrintų:</w:t>
      </w:r>
    </w:p>
    <w:p w:rsidR="00450876" w:rsidRPr="00FD7D0A" w:rsidRDefault="00450876" w:rsidP="00450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1. generatoriaus priekabos saugų eksploatavimą;</w:t>
      </w:r>
    </w:p>
    <w:p w:rsidR="00450876" w:rsidRPr="00FD7D0A" w:rsidRDefault="00450876" w:rsidP="00450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2. galimybę priekabą prikabinti prie standartinių sunkvežimių vilkimo įtaisų;</w:t>
      </w:r>
    </w:p>
    <w:p w:rsidR="00450876" w:rsidRPr="00FD7D0A" w:rsidRDefault="00450876" w:rsidP="00450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3. horizontalų arba gamintojo leidžiamų nuokrypių neviršijantį priekabos </w:t>
      </w:r>
      <w:proofErr w:type="spellStart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vilkties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darbą transportavimo metu;</w:t>
      </w:r>
    </w:p>
    <w:p w:rsidR="00450876" w:rsidRPr="00FD7D0A" w:rsidRDefault="00450876" w:rsidP="004508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4. suderinamumą su pirkimo sąlygų 1 priedo „Techninė specifikacija“ 5.3 punkte (taikoma 3-6 pirkimo dalims) nurodytu STANAG 4101 reikalavimu.</w:t>
      </w:r>
    </w:p>
    <w:p w:rsidR="00450876" w:rsidRPr="00FD7D0A" w:rsidRDefault="00450876" w:rsidP="005E7D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bookmarkStart w:id="0" w:name="_GoBack"/>
      <w:bookmarkEnd w:id="0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Konkretus reguliavimo diapazonas ir techninis sprendimas paliekamas tiekėjo atsakomybei, užtikrinant saugos ir eksplo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atacinių reikalavimų laikymąsi.</w:t>
      </w: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76" w:rsidRDefault="00450876" w:rsidP="00450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277A5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klausimas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tekstas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neredaguotas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>):</w:t>
      </w: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876" w:rsidRPr="00FD7D0A" w:rsidRDefault="00450876" w:rsidP="0045087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1F1F1F"/>
          <w:sz w:val="24"/>
          <w:szCs w:val="24"/>
          <w:lang w:val="lt-LT"/>
        </w:rPr>
        <w:t>„</w:t>
      </w:r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Noriu pasitikslinti dėl techninėje specifikacijoje reikalavimų padangoms. Ar gali ratų padangos būti su universaliomis padangomis M+S (</w:t>
      </w:r>
      <w:proofErr w:type="spellStart"/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žiema+vasara</w:t>
      </w:r>
      <w:proofErr w:type="spellEnd"/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)?</w:t>
      </w: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”</w:t>
      </w: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atsakymas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 xml:space="preserve"> į 2 </w:t>
      </w:r>
      <w:proofErr w:type="spellStart"/>
      <w:r w:rsidRPr="001277A5">
        <w:rPr>
          <w:rFonts w:ascii="Times New Roman" w:hAnsi="Times New Roman" w:cs="Times New Roman"/>
          <w:b/>
          <w:sz w:val="24"/>
          <w:szCs w:val="24"/>
        </w:rPr>
        <w:t>klausimą</w:t>
      </w:r>
      <w:proofErr w:type="spellEnd"/>
      <w:r w:rsidRPr="001277A5">
        <w:rPr>
          <w:rFonts w:ascii="Times New Roman" w:hAnsi="Times New Roman" w:cs="Times New Roman"/>
          <w:b/>
          <w:sz w:val="24"/>
          <w:szCs w:val="24"/>
        </w:rPr>
        <w:t>:</w:t>
      </w:r>
    </w:p>
    <w:p w:rsidR="00450876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76" w:rsidRPr="00FD7D0A" w:rsidRDefault="00450876" w:rsidP="0045087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Universalios padangos (M+S) tinka </w:t>
      </w:r>
      <w:r w:rsidRPr="00FD7D0A">
        <w:rPr>
          <w:rFonts w:ascii="Times New Roman" w:hAnsi="Times New Roman" w:cs="Times New Roman"/>
          <w:bCs/>
          <w:color w:val="000000" w:themeColor="text1"/>
          <w:sz w:val="24"/>
          <w:szCs w:val="24"/>
          <w:lang w:val="lt-LT"/>
        </w:rPr>
        <w:t>tik tuo atveju</w:t>
      </w:r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jei ant jų šono papildomai yra pavaizduotas kalnų simbolis su snaige (3PMSF – </w:t>
      </w:r>
      <w:proofErr w:type="spellStart"/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Three-Peak</w:t>
      </w:r>
      <w:proofErr w:type="spellEnd"/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Mountain</w:t>
      </w:r>
      <w:proofErr w:type="spellEnd"/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 xml:space="preserve"> </w:t>
      </w:r>
      <w:proofErr w:type="spellStart"/>
      <w:r w:rsidRPr="00FD7D0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lt-LT"/>
        </w:rPr>
        <w:t>Snowflake</w:t>
      </w:r>
      <w:proofErr w:type="spellEnd"/>
      <w:r w:rsidRPr="00FD7D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). Vien tik „M+S“ žymėjimo nepakanka.</w:t>
      </w:r>
    </w:p>
    <w:p w:rsidR="00450876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876" w:rsidRPr="001277A5" w:rsidRDefault="00450876" w:rsidP="0045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Viešojo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komisija</w:t>
      </w:r>
      <w:proofErr w:type="spellEnd"/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5869" w:rsidRDefault="00155869" w:rsidP="001277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5869" w:rsidSect="00155869">
      <w:headerReference w:type="default" r:id="rId7"/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38D" w:rsidRDefault="00F7638D" w:rsidP="001277A5">
      <w:pPr>
        <w:spacing w:after="0" w:line="240" w:lineRule="auto"/>
      </w:pPr>
      <w:r>
        <w:separator/>
      </w:r>
    </w:p>
  </w:endnote>
  <w:endnote w:type="continuationSeparator" w:id="0">
    <w:p w:rsidR="00F7638D" w:rsidRDefault="00F7638D" w:rsidP="0012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38D" w:rsidRDefault="00F7638D" w:rsidP="001277A5">
      <w:pPr>
        <w:spacing w:after="0" w:line="240" w:lineRule="auto"/>
      </w:pPr>
      <w:r>
        <w:separator/>
      </w:r>
    </w:p>
  </w:footnote>
  <w:footnote w:type="continuationSeparator" w:id="0">
    <w:p w:rsidR="00F7638D" w:rsidRDefault="00F7638D" w:rsidP="0012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7A5" w:rsidRPr="001277A5" w:rsidRDefault="00450876">
    <w:pPr>
      <w:pStyle w:val="Header"/>
      <w:rPr>
        <w:lang w:val="lt-LT"/>
      </w:rPr>
    </w:pPr>
    <w:r>
      <w:rPr>
        <w:lang w:val="lt-LT"/>
      </w:rPr>
      <w:t>2026-05-25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27506"/>
    <w:multiLevelType w:val="hybridMultilevel"/>
    <w:tmpl w:val="EBC6AF36"/>
    <w:lvl w:ilvl="0" w:tplc="20942E6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862AE7"/>
    <w:multiLevelType w:val="multilevel"/>
    <w:tmpl w:val="522E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A5"/>
    <w:rsid w:val="001277A5"/>
    <w:rsid w:val="00155869"/>
    <w:rsid w:val="0021222E"/>
    <w:rsid w:val="002C65AE"/>
    <w:rsid w:val="00450876"/>
    <w:rsid w:val="00483F40"/>
    <w:rsid w:val="00547A00"/>
    <w:rsid w:val="005E7DCF"/>
    <w:rsid w:val="006055C1"/>
    <w:rsid w:val="006358B7"/>
    <w:rsid w:val="00744652"/>
    <w:rsid w:val="007D79E2"/>
    <w:rsid w:val="0094110B"/>
    <w:rsid w:val="00B94AE5"/>
    <w:rsid w:val="00D20133"/>
    <w:rsid w:val="00F7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53CAA"/>
  <w15:chartTrackingRefBased/>
  <w15:docId w15:val="{062D5690-AAD3-49DF-9A56-A63172BB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1277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1277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7A5"/>
  </w:style>
  <w:style w:type="paragraph" w:styleId="Footer">
    <w:name w:val="footer"/>
    <w:basedOn w:val="Normal"/>
    <w:link w:val="FooterChar"/>
    <w:uiPriority w:val="99"/>
    <w:unhideWhenUsed/>
    <w:rsid w:val="001277A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7A5"/>
  </w:style>
  <w:style w:type="paragraph" w:customStyle="1" w:styleId="Body2">
    <w:name w:val="Body 2"/>
    <w:rsid w:val="001277A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155869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155869"/>
  </w:style>
  <w:style w:type="character" w:styleId="Strong">
    <w:name w:val="Strong"/>
    <w:basedOn w:val="DefaultParagraphFont"/>
    <w:uiPriority w:val="22"/>
    <w:qFormat/>
    <w:rsid w:val="00155869"/>
    <w:rPr>
      <w:b/>
      <w:bCs/>
    </w:rPr>
  </w:style>
  <w:style w:type="character" w:styleId="Emphasis">
    <w:name w:val="Emphasis"/>
    <w:basedOn w:val="DefaultParagraphFont"/>
    <w:uiPriority w:val="20"/>
    <w:qFormat/>
    <w:rsid w:val="00155869"/>
    <w:rPr>
      <w:i/>
      <w:iCs/>
    </w:rPr>
  </w:style>
  <w:style w:type="character" w:customStyle="1" w:styleId="t286pc">
    <w:name w:val="t286pc"/>
    <w:basedOn w:val="DefaultParagraphFont"/>
    <w:rsid w:val="00155869"/>
  </w:style>
  <w:style w:type="paragraph" w:styleId="NormalWeb">
    <w:name w:val="Normal (Web)"/>
    <w:basedOn w:val="Normal"/>
    <w:uiPriority w:val="99"/>
    <w:unhideWhenUsed/>
    <w:rsid w:val="0094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2026-05-25T11:42:00Z</dcterms:created>
  <dcterms:modified xsi:type="dcterms:W3CDTF">2026-05-25T11:46:00Z</dcterms:modified>
</cp:coreProperties>
</file>