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5B84" w14:textId="55FD881B" w:rsidR="007E691C" w:rsidRPr="00B90805" w:rsidRDefault="00B17D90">
      <w:pPr>
        <w:spacing w:before="120" w:after="120" w:line="288" w:lineRule="auto"/>
        <w:jc w:val="right"/>
        <w:rPr>
          <w:rFonts w:ascii="Times New Roman" w:hAnsi="Times New Roman" w:cs="Times New Roman"/>
          <w:lang w:val="lt-LT"/>
        </w:rPr>
      </w:pPr>
      <w:r w:rsidRPr="00B90805">
        <w:rPr>
          <w:rFonts w:ascii="Times New Roman" w:hAnsi="Times New Roman" w:cs="Times New Roman"/>
          <w:color w:val="0070C0"/>
          <w:lang w:val="lt-LT"/>
        </w:rPr>
        <w:t>1</w:t>
      </w:r>
      <w:r w:rsidR="0060397A" w:rsidRPr="00B90805">
        <w:rPr>
          <w:rFonts w:ascii="Times New Roman" w:hAnsi="Times New Roman" w:cs="Times New Roman"/>
          <w:color w:val="0070C0"/>
          <w:lang w:val="lt-LT"/>
        </w:rPr>
        <w:t xml:space="preserve"> priedas „Techninė specifikacija“</w:t>
      </w:r>
    </w:p>
    <w:p w14:paraId="0B409838" w14:textId="7661D484" w:rsidR="007E691C" w:rsidRPr="00B90805" w:rsidRDefault="0060397A">
      <w:pPr>
        <w:spacing w:before="120" w:after="120" w:line="288" w:lineRule="auto"/>
        <w:jc w:val="center"/>
        <w:rPr>
          <w:rFonts w:ascii="Times New Roman" w:hAnsi="Times New Roman" w:cs="Times New Roman"/>
          <w:lang w:val="lt-LT"/>
        </w:rPr>
      </w:pPr>
      <w:r w:rsidRPr="00B90805">
        <w:rPr>
          <w:rFonts w:ascii="Times New Roman" w:hAnsi="Times New Roman" w:cs="Times New Roman"/>
          <w:b/>
          <w:bCs/>
          <w:lang w:val="lt-LT"/>
        </w:rPr>
        <w:t>VAIZDO KONFERENCIJŲ PROGRAMINĖS ĮRANGOS</w:t>
      </w:r>
      <w:r w:rsidR="00B90805" w:rsidRPr="00B90805">
        <w:rPr>
          <w:rFonts w:ascii="Times New Roman" w:hAnsi="Times New Roman" w:cs="Times New Roman"/>
          <w:b/>
          <w:bCs/>
          <w:lang w:val="lt-LT"/>
        </w:rPr>
        <w:t xml:space="preserve"> LICENCIJŲ</w:t>
      </w:r>
    </w:p>
    <w:p w14:paraId="481C57D6" w14:textId="77777777" w:rsidR="007E691C" w:rsidRPr="00B90805" w:rsidRDefault="0060397A">
      <w:pPr>
        <w:spacing w:before="120" w:after="120" w:line="288" w:lineRule="auto"/>
        <w:jc w:val="center"/>
        <w:rPr>
          <w:rFonts w:ascii="Times New Roman" w:hAnsi="Times New Roman" w:cs="Times New Roman"/>
          <w:lang w:val="lt-LT"/>
        </w:rPr>
      </w:pPr>
      <w:r w:rsidRPr="00B90805">
        <w:rPr>
          <w:rFonts w:ascii="Times New Roman" w:hAnsi="Times New Roman" w:cs="Times New Roman"/>
          <w:b/>
          <w:bCs/>
          <w:lang w:val="lt-LT"/>
        </w:rPr>
        <w:t>TECHNINĖ SPECIFIKACIJA</w:t>
      </w:r>
    </w:p>
    <w:p w14:paraId="02628F21" w14:textId="77777777" w:rsidR="007E691C" w:rsidRPr="00B90805" w:rsidRDefault="007E691C">
      <w:pPr>
        <w:spacing w:before="120" w:after="120" w:line="288" w:lineRule="auto"/>
        <w:jc w:val="center"/>
        <w:rPr>
          <w:rFonts w:ascii="Times New Roman" w:hAnsi="Times New Roman" w:cs="Times New Roman"/>
          <w:lang w:val="lt-LT"/>
        </w:rPr>
      </w:pPr>
    </w:p>
    <w:p w14:paraId="1A19850F" w14:textId="77777777" w:rsidR="007E691C" w:rsidRPr="00B90805" w:rsidRDefault="0060397A" w:rsidP="00B90805">
      <w:pPr>
        <w:pStyle w:val="Heading1"/>
      </w:pPr>
      <w:r w:rsidRPr="00B90805">
        <w:t>Bendrieji reikalavimai</w:t>
      </w:r>
    </w:p>
    <w:p w14:paraId="1AA10810" w14:textId="1C471D81" w:rsidR="00C45149" w:rsidRPr="00B90805" w:rsidRDefault="00C45149"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Perkamos vaizdo konferencijų programinės įrangos licencijos ir susijusios paslaugos turi būti aktyvuotos ne vėliau kaip per 3 kalendorines dienas nuo užsakymo pateikimo dienos.</w:t>
      </w:r>
    </w:p>
    <w:p w14:paraId="3C0912A1" w14:textId="12B66ACB" w:rsidR="007E691C" w:rsidRPr="00B90805" w:rsidRDefault="00C45149"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Licencijos turi galioti ne trumpiau kaip 12 mėnesių nuo jų aktyvavimo dienos.</w:t>
      </w:r>
    </w:p>
    <w:p w14:paraId="431C81B4" w14:textId="6EAC0462" w:rsidR="007E691C" w:rsidRPr="00B90805" w:rsidRDefault="00C45149"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Tiekėjas privalo užtikrinti asmens duomenų tvarkymą pagal 2016 m. balandžio 27 d. Europos Parlamento ir Tarybos reglamentą (ES) 2016/679 (Bendrasis duomenų apsaugos reglamentas).</w:t>
      </w:r>
    </w:p>
    <w:p w14:paraId="37A8C0B7" w14:textId="36827929" w:rsidR="007E691C" w:rsidRPr="00B90805" w:rsidRDefault="00C45149"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 xml:space="preserve">Siūlomas sprendimas turi atitikti ne žemesnį kaip WCAG 2.1 AA lygio reikalavimą žiniatinklio ir </w:t>
      </w:r>
      <w:proofErr w:type="spellStart"/>
      <w:r w:rsidRPr="00B90805">
        <w:rPr>
          <w:rFonts w:ascii="Times New Roman" w:hAnsi="Times New Roman" w:cs="Times New Roman"/>
          <w:lang w:val="lt-LT"/>
        </w:rPr>
        <w:t>web</w:t>
      </w:r>
      <w:proofErr w:type="spellEnd"/>
      <w:r w:rsidRPr="00B90805">
        <w:rPr>
          <w:rFonts w:ascii="Times New Roman" w:hAnsi="Times New Roman" w:cs="Times New Roman"/>
          <w:lang w:val="lt-LT"/>
        </w:rPr>
        <w:t xml:space="preserve"> programų sąsajoms, o IRT prieinamumo aspektu – LST EN 301 549 V3.2.1:2021 arba lygiavertį standartą.</w:t>
      </w:r>
    </w:p>
    <w:p w14:paraId="29D9C159" w14:textId="48BA99FF" w:rsidR="00C45149" w:rsidRPr="00B90805" w:rsidRDefault="002C53FF"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 xml:space="preserve">Tiekėjas turi užtikrinti, kad siūlomas sprendimas atitinka </w:t>
      </w:r>
      <w:r w:rsidR="00090218">
        <w:rPr>
          <w:rFonts w:ascii="Times New Roman" w:hAnsi="Times New Roman" w:cs="Times New Roman"/>
          <w:lang w:val="lt-LT"/>
        </w:rPr>
        <w:t>1.4</w:t>
      </w:r>
      <w:r w:rsidRPr="00B90805">
        <w:rPr>
          <w:rFonts w:ascii="Times New Roman" w:hAnsi="Times New Roman" w:cs="Times New Roman"/>
          <w:lang w:val="lt-LT"/>
        </w:rPr>
        <w:t xml:space="preserve"> punkte nustatytus prieinamumo reikalavimus. Atitiktis gali būti įrodoma vienu ar keliais iš šių būdų</w:t>
      </w:r>
      <w:r w:rsidR="00C45149" w:rsidRPr="00B90805">
        <w:rPr>
          <w:rFonts w:ascii="Times New Roman" w:hAnsi="Times New Roman" w:cs="Times New Roman"/>
          <w:lang w:val="lt-LT"/>
        </w:rPr>
        <w:t>:</w:t>
      </w:r>
    </w:p>
    <w:p w14:paraId="7C727658" w14:textId="0E413072" w:rsidR="002C53FF" w:rsidRPr="00B90805" w:rsidRDefault="002C53FF" w:rsidP="0060397A">
      <w:pPr>
        <w:pStyle w:val="ListParagraph"/>
        <w:numPr>
          <w:ilvl w:val="2"/>
          <w:numId w:val="4"/>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 xml:space="preserve">viešai prieinamais gamintojo prieinamumo atitikties dokumentais (pvz., VPAT, </w:t>
      </w:r>
      <w:proofErr w:type="spellStart"/>
      <w:r w:rsidRPr="00B90805">
        <w:rPr>
          <w:rFonts w:ascii="Times New Roman" w:hAnsi="Times New Roman" w:cs="Times New Roman"/>
          <w:lang w:val="lt-LT"/>
        </w:rPr>
        <w:t>Accessibility</w:t>
      </w:r>
      <w:proofErr w:type="spellEnd"/>
      <w:r w:rsidRPr="00B90805">
        <w:rPr>
          <w:rFonts w:ascii="Times New Roman" w:hAnsi="Times New Roman" w:cs="Times New Roman"/>
          <w:lang w:val="lt-LT"/>
        </w:rPr>
        <w:t xml:space="preserve"> </w:t>
      </w:r>
      <w:proofErr w:type="spellStart"/>
      <w:r w:rsidRPr="00B90805">
        <w:rPr>
          <w:rFonts w:ascii="Times New Roman" w:hAnsi="Times New Roman" w:cs="Times New Roman"/>
          <w:lang w:val="lt-LT"/>
        </w:rPr>
        <w:t>Conformance</w:t>
      </w:r>
      <w:proofErr w:type="spellEnd"/>
      <w:r w:rsidRPr="00B90805">
        <w:rPr>
          <w:rFonts w:ascii="Times New Roman" w:hAnsi="Times New Roman" w:cs="Times New Roman"/>
          <w:lang w:val="lt-LT"/>
        </w:rPr>
        <w:t xml:space="preserve"> </w:t>
      </w:r>
      <w:proofErr w:type="spellStart"/>
      <w:r w:rsidRPr="00B90805">
        <w:rPr>
          <w:rFonts w:ascii="Times New Roman" w:hAnsi="Times New Roman" w:cs="Times New Roman"/>
          <w:lang w:val="lt-LT"/>
        </w:rPr>
        <w:t>Report</w:t>
      </w:r>
      <w:proofErr w:type="spellEnd"/>
      <w:r w:rsidRPr="00B90805">
        <w:rPr>
          <w:rFonts w:ascii="Times New Roman" w:hAnsi="Times New Roman" w:cs="Times New Roman"/>
          <w:lang w:val="lt-LT"/>
        </w:rPr>
        <w:t>) ir (ar) nuorodomis į juos;</w:t>
      </w:r>
    </w:p>
    <w:p w14:paraId="00F0A448" w14:textId="0742A5A2" w:rsidR="002C53FF" w:rsidRPr="00B90805" w:rsidRDefault="002C53FF" w:rsidP="0060397A">
      <w:pPr>
        <w:pStyle w:val="ListParagraph"/>
        <w:numPr>
          <w:ilvl w:val="2"/>
          <w:numId w:val="4"/>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gamintojo techniniais aprašymais ar oficialia produkto dokumentacija;</w:t>
      </w:r>
    </w:p>
    <w:p w14:paraId="74F71C23" w14:textId="1721B517" w:rsidR="002C53FF" w:rsidRPr="00B90805" w:rsidRDefault="002C53FF" w:rsidP="0060397A">
      <w:pPr>
        <w:pStyle w:val="ListParagraph"/>
        <w:numPr>
          <w:ilvl w:val="2"/>
          <w:numId w:val="4"/>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tiekėjo deklaracija, kurioje nurodomos konkrečios siūlomo sprendimo funkcijos ir jas pagrindžiantys oficialūs šaltiniai;</w:t>
      </w:r>
    </w:p>
    <w:p w14:paraId="70BF3B96" w14:textId="653BD16C" w:rsidR="002C53FF" w:rsidRPr="00B90805" w:rsidRDefault="002C53FF" w:rsidP="0060397A">
      <w:pPr>
        <w:pStyle w:val="ListParagraph"/>
        <w:numPr>
          <w:ilvl w:val="2"/>
          <w:numId w:val="4"/>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kitais lygiaverčiais įrodymais.</w:t>
      </w:r>
    </w:p>
    <w:p w14:paraId="22FBEEFD" w14:textId="1446D939" w:rsidR="00F45AE7" w:rsidRPr="00B90805" w:rsidRDefault="00F45AE7"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 xml:space="preserve">Perkančioji organizacija turi teisę pirkimo procedūros metu paprašyti tiekėjo pateikti papildomus paaiškinimus ar dokumentus, patvirtinančius siūlomo sprendimo atitiktį </w:t>
      </w:r>
      <w:r w:rsidR="00090218">
        <w:rPr>
          <w:rFonts w:ascii="Times New Roman" w:hAnsi="Times New Roman" w:cs="Times New Roman"/>
          <w:lang w:val="lt-LT"/>
        </w:rPr>
        <w:t>1.4</w:t>
      </w:r>
      <w:r w:rsidRPr="00B90805">
        <w:rPr>
          <w:rFonts w:ascii="Times New Roman" w:hAnsi="Times New Roman" w:cs="Times New Roman"/>
          <w:lang w:val="lt-LT"/>
        </w:rPr>
        <w:t xml:space="preserve"> punkte nustatytiems reikalavimams. </w:t>
      </w:r>
    </w:p>
    <w:p w14:paraId="47324529" w14:textId="233ADA56" w:rsidR="002C53FF" w:rsidRDefault="002C53FF" w:rsidP="0060397A">
      <w:pPr>
        <w:pStyle w:val="ListParagraph"/>
        <w:numPr>
          <w:ilvl w:val="1"/>
          <w:numId w:val="2"/>
        </w:numPr>
        <w:spacing w:before="120" w:after="120" w:line="288" w:lineRule="auto"/>
        <w:jc w:val="both"/>
        <w:rPr>
          <w:rFonts w:ascii="Times New Roman" w:hAnsi="Times New Roman" w:cs="Times New Roman"/>
          <w:lang w:val="lt-LT"/>
        </w:rPr>
      </w:pPr>
      <w:r w:rsidRPr="00B90805">
        <w:rPr>
          <w:rFonts w:ascii="Times New Roman" w:hAnsi="Times New Roman" w:cs="Times New Roman"/>
          <w:lang w:val="lt-LT"/>
        </w:rPr>
        <w:t>Visi techninėje specifikacijoje vartojami funkcijų pavadinimai suprantami kaip funkciniai reikalavimai. Jeigu rinkoje analogiška funkcija vadinama kitu pavadinimu, laikoma, kad toks funkcionalumas yra tinkamas, jeigu jis savo paskirtimi ir rezultatu yra lygiavertis.</w:t>
      </w:r>
    </w:p>
    <w:p w14:paraId="0822FB8C" w14:textId="77777777" w:rsidR="001016D7" w:rsidRDefault="00370F16" w:rsidP="0060397A">
      <w:pPr>
        <w:pStyle w:val="ListParagraph"/>
        <w:numPr>
          <w:ilvl w:val="1"/>
          <w:numId w:val="2"/>
        </w:numPr>
        <w:spacing w:before="120" w:after="120" w:line="288" w:lineRule="auto"/>
        <w:jc w:val="both"/>
        <w:rPr>
          <w:rFonts w:ascii="Times New Roman" w:hAnsi="Times New Roman" w:cs="Times New Roman"/>
          <w:lang w:val="lt-LT"/>
        </w:rPr>
      </w:pPr>
      <w:r w:rsidRPr="00370F16">
        <w:rPr>
          <w:rFonts w:ascii="Times New Roman" w:hAnsi="Times New Roman" w:cs="Times New Roman"/>
          <w:lang w:val="lt-LT"/>
        </w:rPr>
        <w:t>Atsižvelgiant, kad vykdomas žaliasis pirkimas, ir vadovaujantis 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licencijų teikimu susijusi informacija privalo būti teikiama elektroniniu formatu (elektroniniais .</w:t>
      </w:r>
      <w:proofErr w:type="spellStart"/>
      <w:r w:rsidRPr="00370F16">
        <w:rPr>
          <w:rFonts w:ascii="Times New Roman" w:hAnsi="Times New Roman" w:cs="Times New Roman"/>
          <w:lang w:val="lt-LT"/>
        </w:rPr>
        <w:t>doc</w:t>
      </w:r>
      <w:proofErr w:type="spellEnd"/>
      <w:r w:rsidRPr="00370F16">
        <w:rPr>
          <w:rFonts w:ascii="Times New Roman" w:hAnsi="Times New Roman" w:cs="Times New Roman"/>
          <w:lang w:val="lt-LT"/>
        </w:rPr>
        <w:t>, .</w:t>
      </w:r>
      <w:proofErr w:type="spellStart"/>
      <w:r w:rsidRPr="00370F16">
        <w:rPr>
          <w:rFonts w:ascii="Times New Roman" w:hAnsi="Times New Roman" w:cs="Times New Roman"/>
          <w:lang w:val="lt-LT"/>
        </w:rPr>
        <w:t>docx</w:t>
      </w:r>
      <w:proofErr w:type="spellEnd"/>
      <w:r w:rsidRPr="00370F16">
        <w:rPr>
          <w:rFonts w:ascii="Times New Roman" w:hAnsi="Times New Roman" w:cs="Times New Roman"/>
          <w:lang w:val="lt-LT"/>
        </w:rPr>
        <w:t>, .</w:t>
      </w:r>
      <w:proofErr w:type="spellStart"/>
      <w:r w:rsidRPr="00370F16">
        <w:rPr>
          <w:rFonts w:ascii="Times New Roman" w:hAnsi="Times New Roman" w:cs="Times New Roman"/>
          <w:lang w:val="lt-LT"/>
        </w:rPr>
        <w:t>pdf</w:t>
      </w:r>
      <w:proofErr w:type="spellEnd"/>
      <w:r w:rsidRPr="00370F16">
        <w:rPr>
          <w:rFonts w:ascii="Times New Roman" w:hAnsi="Times New Roman" w:cs="Times New Roman"/>
          <w:lang w:val="lt-LT"/>
        </w:rPr>
        <w:t xml:space="preserve"> formatais ar pan., visi licencijų gavėjui teikiami dokumentai Sutarties vykdymo metu neturi būti spausdinami) ir elektroninėmis </w:t>
      </w:r>
      <w:r w:rsidRPr="00370F16">
        <w:rPr>
          <w:rFonts w:ascii="Times New Roman" w:hAnsi="Times New Roman" w:cs="Times New Roman"/>
          <w:lang w:val="lt-LT"/>
        </w:rPr>
        <w:lastRenderedPageBreak/>
        <w:t>priemonėmis, o licencijų diegimas vykdomas nuotoliniu būdu. Paslaugų gavėjo ir Paslaugų teikėjo komunikacija privalo būti vykdoma tik elektroninėmis priemonėmis, nuotoliniu būdu.</w:t>
      </w:r>
    </w:p>
    <w:p w14:paraId="13E67305" w14:textId="2BD87FD9" w:rsidR="00370F16" w:rsidRPr="00B90805" w:rsidRDefault="001016D7" w:rsidP="0060397A">
      <w:pPr>
        <w:pStyle w:val="ListParagraph"/>
        <w:numPr>
          <w:ilvl w:val="1"/>
          <w:numId w:val="2"/>
        </w:numPr>
        <w:spacing w:before="120" w:after="120" w:line="288" w:lineRule="auto"/>
        <w:jc w:val="both"/>
        <w:rPr>
          <w:rFonts w:ascii="Times New Roman" w:hAnsi="Times New Roman" w:cs="Times New Roman"/>
          <w:lang w:val="lt-LT"/>
        </w:rPr>
      </w:pPr>
      <w:r>
        <w:rPr>
          <w:rFonts w:ascii="Times New Roman" w:hAnsi="Times New Roman" w:cs="Times New Roman"/>
          <w:lang w:val="lt-LT"/>
        </w:rPr>
        <w:t xml:space="preserve">3 skyriaus lentelėje nurodyti licencijų kiekiai yra preliminarūs. </w:t>
      </w:r>
      <w:bookmarkStart w:id="0" w:name="_Hlk230190898"/>
      <w:r>
        <w:rPr>
          <w:rFonts w:ascii="Times New Roman" w:hAnsi="Times New Roman" w:cs="Times New Roman"/>
          <w:lang w:val="lt-LT"/>
        </w:rPr>
        <w:t>Perkančioji organizacija įsipareigoja per sutarties galiojimo laikotarpį užsakyti ne mažiau nei minimalų lentelėje nurodytą kiekvienos pozicijos kiekį,</w:t>
      </w:r>
      <w:bookmarkEnd w:id="0"/>
      <w:r>
        <w:rPr>
          <w:rFonts w:ascii="Times New Roman" w:hAnsi="Times New Roman" w:cs="Times New Roman"/>
          <w:lang w:val="lt-LT"/>
        </w:rPr>
        <w:t xml:space="preserve"> o sutarties galiojimo metu, atsiradus poreikiui ir esant finansavimo galimybėms, turi teisę papildomai užsakyti licencijų tomis pačiomis tiekėjo pasiūlyme nurodytomis kainomis (įkainiais), neviršydama maksimalios sutarties vertės. </w:t>
      </w:r>
    </w:p>
    <w:p w14:paraId="1380A378" w14:textId="5B2A068F" w:rsidR="002C53FF" w:rsidRPr="00B90805" w:rsidRDefault="002C53FF" w:rsidP="00B90805">
      <w:pPr>
        <w:pStyle w:val="Heading1"/>
      </w:pPr>
      <w:r w:rsidRPr="00B90805">
        <w:t>Horizontalūs reikalavimai sprendimui</w:t>
      </w:r>
    </w:p>
    <w:p w14:paraId="5238119F" w14:textId="11383895" w:rsidR="002C53FF" w:rsidRPr="00B90805" w:rsidRDefault="00F45AE7" w:rsidP="0086773F">
      <w:pPr>
        <w:pStyle w:val="Heading3"/>
        <w:jc w:val="both"/>
      </w:pPr>
      <w:r w:rsidRPr="00B90805">
        <w:t xml:space="preserve"> </w:t>
      </w:r>
      <w:r w:rsidR="002C53FF" w:rsidRPr="00B90805">
        <w:t>Funkciniai reikalavimai</w:t>
      </w:r>
    </w:p>
    <w:p w14:paraId="4C08DCFF" w14:textId="415B5874"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būti pritaikytas nuotoliniams susitikimams, paskaitoms, seminarams, viešiems renginiams, hibridiniams renginiams ir darbui auditorijose.</w:t>
      </w:r>
    </w:p>
    <w:p w14:paraId="0B13137B" w14:textId="685D3EFE"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veikti kompiuteriuose, mobiliuosiuose įrenginiuose ir turėti galimybę prisijungti prie susitikimo per interneto naršyklę be privalomo papildomo įskiepio įdiegimo.</w:t>
      </w:r>
    </w:p>
    <w:p w14:paraId="75DF1E49" w14:textId="5C4682D8"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palaikyti susitikimų planavimą, kvietimų siuntimą, integravimą su kalendoriais ir naudojimą tiek sinchroniniam mokymui, tiek administraciniams susitikimams.</w:t>
      </w:r>
    </w:p>
    <w:p w14:paraId="0B99D71A" w14:textId="181679E1"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Dalyviams, kurie jungiasi į susitikimą, neturi būti privaloma įsigyti atskiros licencijos, nebent tai aiškiai nurodyta konkrečios licencijos paskirtyje.</w:t>
      </w:r>
    </w:p>
    <w:p w14:paraId="27DDA83C" w14:textId="34DF690C" w:rsidR="002C53FF" w:rsidRPr="00B90805" w:rsidRDefault="00F45AE7" w:rsidP="0086773F">
      <w:pPr>
        <w:pStyle w:val="Heading3"/>
        <w:jc w:val="both"/>
      </w:pPr>
      <w:r w:rsidRPr="00B90805">
        <w:t xml:space="preserve"> </w:t>
      </w:r>
      <w:r w:rsidR="002C53FF" w:rsidRPr="00B90805">
        <w:t>Tapatybės valdymo ir integracijų reikalavimai</w:t>
      </w:r>
    </w:p>
    <w:p w14:paraId="7D8BCA94" w14:textId="7E63289D"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palaikyti vieningo prisijungimo funkcionalumą (</w:t>
      </w:r>
      <w:proofErr w:type="spellStart"/>
      <w:r w:rsidRPr="00B90805">
        <w:rPr>
          <w:rFonts w:ascii="Times New Roman" w:hAnsi="Times New Roman" w:cs="Times New Roman"/>
          <w:lang w:val="lt-LT"/>
        </w:rPr>
        <w:t>Single</w:t>
      </w:r>
      <w:proofErr w:type="spellEnd"/>
      <w:r w:rsidRPr="00B90805">
        <w:rPr>
          <w:rFonts w:ascii="Times New Roman" w:hAnsi="Times New Roman" w:cs="Times New Roman"/>
          <w:lang w:val="lt-LT"/>
        </w:rPr>
        <w:t xml:space="preserve"> </w:t>
      </w:r>
      <w:proofErr w:type="spellStart"/>
      <w:r w:rsidRPr="00B90805">
        <w:rPr>
          <w:rFonts w:ascii="Times New Roman" w:hAnsi="Times New Roman" w:cs="Times New Roman"/>
          <w:lang w:val="lt-LT"/>
        </w:rPr>
        <w:t>Sign-On</w:t>
      </w:r>
      <w:proofErr w:type="spellEnd"/>
      <w:r w:rsidRPr="00B90805">
        <w:rPr>
          <w:rFonts w:ascii="Times New Roman" w:hAnsi="Times New Roman" w:cs="Times New Roman"/>
          <w:lang w:val="lt-LT"/>
        </w:rPr>
        <w:t xml:space="preserve">) per SAML 2.0, </w:t>
      </w:r>
      <w:proofErr w:type="spellStart"/>
      <w:r w:rsidRPr="00B90805">
        <w:rPr>
          <w:rFonts w:ascii="Times New Roman" w:hAnsi="Times New Roman" w:cs="Times New Roman"/>
          <w:lang w:val="lt-LT"/>
        </w:rPr>
        <w:t>Shibboleth</w:t>
      </w:r>
      <w:proofErr w:type="spellEnd"/>
      <w:r w:rsidRPr="00B90805">
        <w:rPr>
          <w:rFonts w:ascii="Times New Roman" w:hAnsi="Times New Roman" w:cs="Times New Roman"/>
          <w:lang w:val="lt-LT"/>
        </w:rPr>
        <w:t xml:space="preserve"> arba lygiavertį standartą.</w:t>
      </w:r>
    </w:p>
    <w:p w14:paraId="76E78639" w14:textId="000428AA" w:rsidR="002C53FF" w:rsidRPr="00B90805" w:rsidRDefault="00F41256"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 xml:space="preserve">Sprendimas turi palaikyti naudotojų paskyrų automatinį sukūrimą pirmojo prisijungimo metu per perkančiosios organizacijos naudojamą SAML federaciją, panaudojant tapatybės teikėjo perduodamus atributus. Neturi būti reikalaujama iš anksto rankiniu būdu sukurti visų naudotojų paskyrų. </w:t>
      </w:r>
    </w:p>
    <w:p w14:paraId="2B153FA8" w14:textId="2A297B88"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palaikyti naudotojų grupavimą pagal tapatybės teikėjo perduodamus atributus ir grupių administravimą, leidžiant atskiroms naudotojų grupėms priskirti jų administratorių.</w:t>
      </w:r>
    </w:p>
    <w:p w14:paraId="6937C8C0" w14:textId="693B4695"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 xml:space="preserve">Sprendimas turi turėti integracijos su </w:t>
      </w:r>
      <w:r w:rsidR="00F41256" w:rsidRPr="00B90805">
        <w:rPr>
          <w:rFonts w:ascii="Times New Roman" w:hAnsi="Times New Roman" w:cs="Times New Roman"/>
          <w:lang w:val="lt-LT"/>
        </w:rPr>
        <w:t xml:space="preserve">MOODLE </w:t>
      </w:r>
      <w:r w:rsidRPr="00B90805">
        <w:rPr>
          <w:rFonts w:ascii="Times New Roman" w:hAnsi="Times New Roman" w:cs="Times New Roman"/>
          <w:lang w:val="lt-LT"/>
        </w:rPr>
        <w:t>galimybę per IMS LTI 1.3 sąsają.</w:t>
      </w:r>
    </w:p>
    <w:p w14:paraId="1C1D5AD9" w14:textId="3B5ED2AB" w:rsidR="002C53FF" w:rsidRPr="00B90805" w:rsidRDefault="00F45AE7" w:rsidP="0086773F">
      <w:pPr>
        <w:pStyle w:val="Heading3"/>
        <w:jc w:val="both"/>
      </w:pPr>
      <w:r w:rsidRPr="00B90805">
        <w:t xml:space="preserve"> </w:t>
      </w:r>
      <w:r w:rsidR="002C53FF" w:rsidRPr="00B90805">
        <w:t>Prieinamumo reikalavimai</w:t>
      </w:r>
    </w:p>
    <w:p w14:paraId="2D32FC4B" w14:textId="7D080BB0" w:rsidR="002C53FF" w:rsidRPr="00B90805" w:rsidRDefault="00F41256"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 xml:space="preserve">Sprendimas turi palaikyti valdymą klaviatūra pagrindiniuose naudotojo scenarijuose, įskaitant prisijungimą, susitikimo planavimą, dalyvavimą susitikime, titrų įjungimą, įrašo peržiūrą ir pagrindines administravimo funkcijas, bei atitikti </w:t>
      </w:r>
      <w:r w:rsidR="00090218">
        <w:rPr>
          <w:rFonts w:ascii="Times New Roman" w:hAnsi="Times New Roman" w:cs="Times New Roman"/>
          <w:lang w:val="lt-LT"/>
        </w:rPr>
        <w:t>1.4</w:t>
      </w:r>
      <w:r w:rsidRPr="00B90805">
        <w:rPr>
          <w:rFonts w:ascii="Times New Roman" w:hAnsi="Times New Roman" w:cs="Times New Roman"/>
          <w:lang w:val="lt-LT"/>
        </w:rPr>
        <w:t xml:space="preserve"> punkte nustatytus prieinamumo reikalavimus</w:t>
      </w:r>
      <w:r w:rsidR="002C53FF" w:rsidRPr="00B90805">
        <w:rPr>
          <w:rFonts w:ascii="Times New Roman" w:hAnsi="Times New Roman" w:cs="Times New Roman"/>
          <w:lang w:val="lt-LT"/>
        </w:rPr>
        <w:t>.</w:t>
      </w:r>
    </w:p>
    <w:p w14:paraId="18058B56" w14:textId="5C3BCE45"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lastRenderedPageBreak/>
        <w:t>Sprendimas turi palaikyti realaus laiko titrų rodymą, individualų titrų įjungimą ir išjungimą kiekvienam dalyviui bei titrų pozicionavimo ekrane konfigūravimą.</w:t>
      </w:r>
    </w:p>
    <w:p w14:paraId="27BF1DAA" w14:textId="7D6525D9"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palaikyti automatinį kalbos atpažinimą ir realaus laiko titrų generavimą.</w:t>
      </w:r>
    </w:p>
    <w:p w14:paraId="69E1B7CE" w14:textId="2C69EE8B"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palaikyti rankinių titrų įvedimą arba integraciją su trečiųjų šalių titravimo / CART paslaugomis per API ar kitą lygiavertį mechanizmą.</w:t>
      </w:r>
    </w:p>
    <w:p w14:paraId="13554AC2" w14:textId="76F115F2"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Jei siūloma vertimo funkcija, sprendimas turi sudaryti galimybę dalyviams individualiai pasirinkti pageidaujamą titrų kalbą nepriklausomai nuo kitų dalyvių pasirinkimų.</w:t>
      </w:r>
    </w:p>
    <w:p w14:paraId="4A219DB0" w14:textId="19E3E1BF"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 xml:space="preserve">Titrai ir (ar) </w:t>
      </w:r>
      <w:proofErr w:type="spellStart"/>
      <w:r w:rsidRPr="00B90805">
        <w:rPr>
          <w:rFonts w:ascii="Times New Roman" w:hAnsi="Times New Roman" w:cs="Times New Roman"/>
          <w:lang w:val="lt-LT"/>
        </w:rPr>
        <w:t>transkriptai</w:t>
      </w:r>
      <w:proofErr w:type="spellEnd"/>
      <w:r w:rsidRPr="00B90805">
        <w:rPr>
          <w:rFonts w:ascii="Times New Roman" w:hAnsi="Times New Roman" w:cs="Times New Roman"/>
          <w:lang w:val="lt-LT"/>
        </w:rPr>
        <w:t xml:space="preserve"> turi būti išsaugomi kartu su įrašu arba atskiru failu, jei įrašymo funkcija yra naudojama.</w:t>
      </w:r>
    </w:p>
    <w:p w14:paraId="06AB3F09" w14:textId="4DD79945" w:rsidR="002C53FF" w:rsidRPr="00B90805" w:rsidRDefault="00F45AE7" w:rsidP="0086773F">
      <w:pPr>
        <w:pStyle w:val="Heading3"/>
        <w:jc w:val="both"/>
      </w:pPr>
      <w:r w:rsidRPr="00B90805">
        <w:t xml:space="preserve"> </w:t>
      </w:r>
      <w:r w:rsidR="002C53FF" w:rsidRPr="00B90805">
        <w:t>Saugumo ir duomenų apsaugos reikalavimai</w:t>
      </w:r>
    </w:p>
    <w:p w14:paraId="729DE46E" w14:textId="42C61948" w:rsidR="002C53FF" w:rsidRPr="00B90805" w:rsidRDefault="002C53FF" w:rsidP="0060397A">
      <w:pPr>
        <w:pStyle w:val="ListParagraph"/>
        <w:numPr>
          <w:ilvl w:val="2"/>
          <w:numId w:val="2"/>
        </w:numPr>
        <w:jc w:val="both"/>
        <w:rPr>
          <w:rFonts w:ascii="Times New Roman" w:hAnsi="Times New Roman" w:cs="Times New Roman"/>
          <w:lang w:val="lt-LT"/>
        </w:rPr>
      </w:pPr>
      <w:r w:rsidRPr="00B90805">
        <w:rPr>
          <w:rFonts w:ascii="Times New Roman" w:hAnsi="Times New Roman" w:cs="Times New Roman"/>
          <w:lang w:val="lt-LT"/>
        </w:rPr>
        <w:t>Sprendimas turi užtikrinti ne žemesnį kaip AES-256 lygmens duomenų šifravimą perdavimo metu, o jeigu siūloma – papildomai palaikyti ištisinį šifravimą (</w:t>
      </w:r>
      <w:proofErr w:type="spellStart"/>
      <w:r w:rsidRPr="00B90805">
        <w:rPr>
          <w:rFonts w:ascii="Times New Roman" w:hAnsi="Times New Roman" w:cs="Times New Roman"/>
          <w:lang w:val="lt-LT"/>
        </w:rPr>
        <w:t>end</w:t>
      </w:r>
      <w:proofErr w:type="spellEnd"/>
      <w:r w:rsidRPr="00B90805">
        <w:rPr>
          <w:rFonts w:ascii="Times New Roman" w:hAnsi="Times New Roman" w:cs="Times New Roman"/>
          <w:lang w:val="lt-LT"/>
        </w:rPr>
        <w:t>-to-</w:t>
      </w:r>
      <w:proofErr w:type="spellStart"/>
      <w:r w:rsidRPr="00B90805">
        <w:rPr>
          <w:rFonts w:ascii="Times New Roman" w:hAnsi="Times New Roman" w:cs="Times New Roman"/>
          <w:lang w:val="lt-LT"/>
        </w:rPr>
        <w:t>end</w:t>
      </w:r>
      <w:proofErr w:type="spellEnd"/>
      <w:r w:rsidRPr="00B90805">
        <w:rPr>
          <w:rFonts w:ascii="Times New Roman" w:hAnsi="Times New Roman" w:cs="Times New Roman"/>
          <w:lang w:val="lt-LT"/>
        </w:rPr>
        <w:t xml:space="preserve"> </w:t>
      </w:r>
      <w:proofErr w:type="spellStart"/>
      <w:r w:rsidRPr="00B90805">
        <w:rPr>
          <w:rFonts w:ascii="Times New Roman" w:hAnsi="Times New Roman" w:cs="Times New Roman"/>
          <w:lang w:val="lt-LT"/>
        </w:rPr>
        <w:t>encryption</w:t>
      </w:r>
      <w:proofErr w:type="spellEnd"/>
      <w:r w:rsidRPr="00B90805">
        <w:rPr>
          <w:rFonts w:ascii="Times New Roman" w:hAnsi="Times New Roman" w:cs="Times New Roman"/>
          <w:lang w:val="lt-LT"/>
        </w:rPr>
        <w:t>) scenarijams, kuriuose tai techniškai įmanoma.</w:t>
      </w:r>
    </w:p>
    <w:p w14:paraId="2E513797" w14:textId="44C4C9EE"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Sprendimas turi suteikti administratoriui galimybę valdyti susitikimų saugumo nustatymus, įskaitant bent:</w:t>
      </w:r>
    </w:p>
    <w:p w14:paraId="7CCE576C" w14:textId="77777777" w:rsidR="002C53FF" w:rsidRPr="00B90805" w:rsidRDefault="002C53FF" w:rsidP="0060397A">
      <w:pPr>
        <w:numPr>
          <w:ilvl w:val="0"/>
          <w:numId w:val="3"/>
        </w:numPr>
        <w:spacing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susitikimo užrakinimą; </w:t>
      </w:r>
    </w:p>
    <w:p w14:paraId="12FCB396"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laukimo kambario įjungimą; </w:t>
      </w:r>
    </w:p>
    <w:p w14:paraId="038243CF"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dalyvių galimybės dalintis ekranu ribojimą; </w:t>
      </w:r>
    </w:p>
    <w:p w14:paraId="37700629"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pokalbių funkcijos ribojimą; </w:t>
      </w:r>
    </w:p>
    <w:p w14:paraId="5FA921F1"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teisės persivadinti ribojimą; </w:t>
      </w:r>
    </w:p>
    <w:p w14:paraId="76880C97"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mikrofono ir vaizdo įrašo įjungimo ribojimą; </w:t>
      </w:r>
    </w:p>
    <w:p w14:paraId="5C57E83A"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profilio paveikslų slėpimą; </w:t>
      </w:r>
    </w:p>
    <w:p w14:paraId="3374DE26"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registracijos reikalavimą; </w:t>
      </w:r>
    </w:p>
    <w:p w14:paraId="257B32EB" w14:textId="77777777" w:rsidR="002C53FF" w:rsidRPr="00B90805" w:rsidRDefault="002C53FF" w:rsidP="0060397A">
      <w:pPr>
        <w:numPr>
          <w:ilvl w:val="0"/>
          <w:numId w:val="3"/>
        </w:numPr>
        <w:spacing w:before="100" w:beforeAutospacing="1" w:after="100" w:afterAutospacing="1" w:line="240" w:lineRule="auto"/>
        <w:jc w:val="both"/>
        <w:rPr>
          <w:rFonts w:ascii="Times New Roman" w:hAnsi="Times New Roman" w:cs="Times New Roman"/>
          <w:lang w:val="lt-LT"/>
        </w:rPr>
      </w:pPr>
      <w:r w:rsidRPr="00B90805">
        <w:rPr>
          <w:rFonts w:ascii="Times New Roman" w:hAnsi="Times New Roman" w:cs="Times New Roman"/>
          <w:lang w:val="lt-LT"/>
        </w:rPr>
        <w:t xml:space="preserve">individualizuotų prisijungimo nuorodų sudarymą. </w:t>
      </w:r>
    </w:p>
    <w:p w14:paraId="23B78AB4" w14:textId="29F74105" w:rsidR="00B1423A" w:rsidRPr="00B1423A" w:rsidRDefault="00B1423A" w:rsidP="0060397A">
      <w:pPr>
        <w:pStyle w:val="ListParagraph"/>
        <w:numPr>
          <w:ilvl w:val="2"/>
          <w:numId w:val="2"/>
        </w:numPr>
        <w:jc w:val="both"/>
        <w:rPr>
          <w:rFonts w:ascii="Times New Roman" w:hAnsi="Times New Roman" w:cs="Times New Roman"/>
          <w:lang w:val="lt-LT"/>
        </w:rPr>
      </w:pPr>
      <w:r w:rsidRPr="00B1423A">
        <w:rPr>
          <w:rFonts w:ascii="Times New Roman" w:hAnsi="Times New Roman" w:cs="Times New Roman"/>
          <w:lang w:val="lt-LT"/>
        </w:rPr>
        <w:t xml:space="preserve">Tiekėjas iki sutarties sudarymo pateikia (ar pateikia nuorodas į) siūlomo sprendimo gamintojo/paslaugos teikėjo DPA, taikytiną sprendimo naudojimui, duomenų perdavimo už EEE ribų teisinį pagrindą (įskaitant </w:t>
      </w:r>
      <w:r>
        <w:rPr>
          <w:rFonts w:ascii="Times New Roman" w:hAnsi="Times New Roman" w:cs="Times New Roman"/>
          <w:lang w:val="lt-LT"/>
        </w:rPr>
        <w:t>standartines sutarčių sąlygas</w:t>
      </w:r>
      <w:r w:rsidRPr="00B1423A">
        <w:rPr>
          <w:rFonts w:ascii="Times New Roman" w:hAnsi="Times New Roman" w:cs="Times New Roman"/>
          <w:lang w:val="lt-LT"/>
        </w:rPr>
        <w:t xml:space="preserve">, jei taikoma) ir </w:t>
      </w:r>
      <w:proofErr w:type="spellStart"/>
      <w:r w:rsidRPr="00B1423A">
        <w:rPr>
          <w:rFonts w:ascii="Times New Roman" w:hAnsi="Times New Roman" w:cs="Times New Roman"/>
          <w:lang w:val="lt-LT"/>
        </w:rPr>
        <w:t>subtvarkytojų</w:t>
      </w:r>
      <w:proofErr w:type="spellEnd"/>
      <w:r w:rsidRPr="00B1423A">
        <w:rPr>
          <w:rFonts w:ascii="Times New Roman" w:hAnsi="Times New Roman" w:cs="Times New Roman"/>
          <w:lang w:val="lt-LT"/>
        </w:rPr>
        <w:t xml:space="preserve"> sąrašą (ar viešą nuorodą), o jei tiekėjas pats veikia kaip duomenų tvarkytojas, pateikia ir DPA su perkančiąja organizacija.</w:t>
      </w:r>
    </w:p>
    <w:p w14:paraId="4CFD6091" w14:textId="3E2E8E59"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Administratoriui turi būti suteikta galimybė, kiek tai leidžia siūlomas sprendimas, valdyti duomenų apdorojimo ar saugojimo lokacijos pasirinkimus bent susitikimų, įrašų, baltos lentos, pastabų ar kitų siūlomų bendradarbiavimo modulių duomenims.</w:t>
      </w:r>
    </w:p>
    <w:p w14:paraId="2F6E6F46" w14:textId="0594AEEA" w:rsidR="002C53FF" w:rsidRPr="00B90805" w:rsidRDefault="00F45AE7" w:rsidP="0086773F">
      <w:pPr>
        <w:pStyle w:val="Heading3"/>
        <w:jc w:val="both"/>
      </w:pPr>
      <w:r w:rsidRPr="00B90805">
        <w:t xml:space="preserve"> </w:t>
      </w:r>
      <w:r w:rsidR="002C53FF" w:rsidRPr="00B90805">
        <w:t>Administravimo ir audito reikalavimai</w:t>
      </w:r>
    </w:p>
    <w:p w14:paraId="3AAF9DAE" w14:textId="69D6FF76"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Sprendimas turi turėti centralizuotą administravimo aplinką.</w:t>
      </w:r>
    </w:p>
    <w:p w14:paraId="7E410076" w14:textId="78132EED"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Sprendimas turi palaikyti rolėmis pagrįstą teisių valdymą ir deleguotą administravimą skirtingoms naudotojų grupėms ar organizaciniams vienetams.</w:t>
      </w:r>
    </w:p>
    <w:p w14:paraId="1EBBB06C" w14:textId="12FC2ADE"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lastRenderedPageBreak/>
        <w:t>Sprendimas turi turėti administracinių veiksmų auditavimo žurnalą, leidžiantį matyti bent naudotojų, grupių, autentifikavimo, įrašymo, AI funkcijų ir saugumo nustatymų pakeitimus.</w:t>
      </w:r>
    </w:p>
    <w:p w14:paraId="216BD4F6" w14:textId="6F05485C"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 xml:space="preserve">Sprendimas turi sudaryti galimybę prireikus eksportuoti organizacinius duomenis, įrašus, </w:t>
      </w:r>
      <w:proofErr w:type="spellStart"/>
      <w:r w:rsidRPr="00B90805">
        <w:rPr>
          <w:rFonts w:ascii="Times New Roman" w:hAnsi="Times New Roman" w:cs="Times New Roman"/>
          <w:lang w:val="lt-LT"/>
        </w:rPr>
        <w:t>transkriptus</w:t>
      </w:r>
      <w:proofErr w:type="spellEnd"/>
      <w:r w:rsidRPr="00B90805">
        <w:rPr>
          <w:rFonts w:ascii="Times New Roman" w:hAnsi="Times New Roman" w:cs="Times New Roman"/>
          <w:lang w:val="lt-LT"/>
        </w:rPr>
        <w:t xml:space="preserve"> ar kitus sukurtus rezultatus standartiniais formatais.</w:t>
      </w:r>
    </w:p>
    <w:p w14:paraId="40D59DE9" w14:textId="194053AE" w:rsidR="002C53FF" w:rsidRPr="00B90805" w:rsidRDefault="00F45AE7" w:rsidP="0086773F">
      <w:pPr>
        <w:pStyle w:val="Heading3"/>
        <w:jc w:val="both"/>
      </w:pPr>
      <w:r w:rsidRPr="00B90805">
        <w:t xml:space="preserve"> </w:t>
      </w:r>
      <w:r w:rsidR="002C53FF" w:rsidRPr="00B90805">
        <w:t>Dirbtinio intelekto funkcijų valdymo reikalavimai</w:t>
      </w:r>
    </w:p>
    <w:p w14:paraId="5E17C47E" w14:textId="233DCD57"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Jeigu siūlomas sprendimas turi dirbtinio intelekto funkcijas, tokias kaip susitikimo transkribavimas, santraukos parengimas, svarbiausių dalių išskyrimas ar automatinis įrašo apibendrinimas, šios funkcijos turi būti administruojamos centralizuotai.</w:t>
      </w:r>
    </w:p>
    <w:p w14:paraId="50D9EF3D" w14:textId="14FB3543"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Administratoriui turi būti sudaryta galimybė įjungti arba išjungti AI funkcijas paskyros, grupės arba atskiro naudotojo lygiu.</w:t>
      </w:r>
    </w:p>
    <w:p w14:paraId="53BBCC5A" w14:textId="0436F6BA"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Naudotojai turi būti aiškiai informuojami, kai konkrečiame susitikime aktyvuota AI funkcija, susijusi su transkribavimu, santrauka ar kitu turinio apdorojimu.</w:t>
      </w:r>
    </w:p>
    <w:p w14:paraId="669B86B0" w14:textId="4BA3F790"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 xml:space="preserve">Turi būti numatyta galimybė ištrinti sugeneruotus AI rezultatus, įskaitant </w:t>
      </w:r>
      <w:proofErr w:type="spellStart"/>
      <w:r w:rsidRPr="00B90805">
        <w:rPr>
          <w:rFonts w:ascii="Times New Roman" w:hAnsi="Times New Roman" w:cs="Times New Roman"/>
          <w:lang w:val="lt-LT"/>
        </w:rPr>
        <w:t>transkriptus</w:t>
      </w:r>
      <w:proofErr w:type="spellEnd"/>
      <w:r w:rsidRPr="00B90805">
        <w:rPr>
          <w:rFonts w:ascii="Times New Roman" w:hAnsi="Times New Roman" w:cs="Times New Roman"/>
          <w:lang w:val="lt-LT"/>
        </w:rPr>
        <w:t xml:space="preserve"> ir santraukas.</w:t>
      </w:r>
    </w:p>
    <w:p w14:paraId="778B00A6" w14:textId="6C5D3FC7" w:rsidR="002C53FF" w:rsidRPr="00B90805" w:rsidRDefault="002C53FF" w:rsidP="0060397A">
      <w:pPr>
        <w:pStyle w:val="ListParagraph"/>
        <w:numPr>
          <w:ilvl w:val="2"/>
          <w:numId w:val="2"/>
        </w:numPr>
        <w:spacing w:after="0"/>
        <w:jc w:val="both"/>
        <w:rPr>
          <w:rFonts w:ascii="Times New Roman" w:hAnsi="Times New Roman" w:cs="Times New Roman"/>
          <w:lang w:val="lt-LT"/>
        </w:rPr>
      </w:pPr>
      <w:r w:rsidRPr="00B90805">
        <w:rPr>
          <w:rFonts w:ascii="Times New Roman" w:hAnsi="Times New Roman" w:cs="Times New Roman"/>
          <w:lang w:val="lt-LT"/>
        </w:rPr>
        <w:t>Tiekėjas turi patvirtinti, kad perkančiosios organizacijos duomenys, kiek tai susiję su siūlomo sprendimo AI funkcijomis, nėra naudojami tiekėjo ar trečiųjų šalių modelių mokymui, nebent perkančioji organizacija aiškiai sutiktų kitaip.</w:t>
      </w:r>
    </w:p>
    <w:p w14:paraId="30C2147E" w14:textId="07FA78CC" w:rsidR="005E6F26" w:rsidRPr="00B90805" w:rsidRDefault="005E6F26" w:rsidP="00B90805">
      <w:pPr>
        <w:pStyle w:val="Heading1"/>
      </w:pPr>
      <w:r w:rsidRPr="00B90805">
        <w:t>Techniniai reikalavimai pagal perkamas pozicijas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48"/>
        <w:gridCol w:w="1800"/>
        <w:gridCol w:w="3168"/>
        <w:gridCol w:w="2389"/>
        <w:gridCol w:w="1355"/>
      </w:tblGrid>
      <w:tr w:rsidR="007E691C" w:rsidRPr="00B90805" w14:paraId="1D2BDD0F" w14:textId="77777777" w:rsidTr="001016D7">
        <w:trPr>
          <w:trHeight w:val="300"/>
        </w:trPr>
        <w:tc>
          <w:tcPr>
            <w:tcW w:w="648" w:type="dxa"/>
            <w:vAlign w:val="center"/>
          </w:tcPr>
          <w:p w14:paraId="7AEA7A24" w14:textId="77777777" w:rsidR="007E691C" w:rsidRPr="00B90805" w:rsidRDefault="0060397A" w:rsidP="00B90805">
            <w:pPr>
              <w:spacing w:after="0" w:line="240" w:lineRule="auto"/>
              <w:jc w:val="center"/>
              <w:rPr>
                <w:rFonts w:ascii="Times New Roman" w:hAnsi="Times New Roman" w:cs="Times New Roman"/>
                <w:sz w:val="20"/>
                <w:szCs w:val="20"/>
                <w:lang w:val="lt-LT"/>
              </w:rPr>
            </w:pPr>
            <w:r w:rsidRPr="00B90805">
              <w:rPr>
                <w:rFonts w:ascii="Times New Roman" w:hAnsi="Times New Roman" w:cs="Times New Roman"/>
                <w:b/>
                <w:bCs/>
                <w:i/>
                <w:iCs/>
                <w:sz w:val="20"/>
                <w:szCs w:val="20"/>
                <w:lang w:val="lt-LT"/>
              </w:rPr>
              <w:t>Nr.</w:t>
            </w:r>
          </w:p>
        </w:tc>
        <w:tc>
          <w:tcPr>
            <w:tcW w:w="1800" w:type="dxa"/>
            <w:vAlign w:val="center"/>
          </w:tcPr>
          <w:p w14:paraId="105CB15D" w14:textId="12CF5A44" w:rsidR="007E691C" w:rsidRPr="00B90805" w:rsidRDefault="00B90805" w:rsidP="00B90805">
            <w:pPr>
              <w:spacing w:after="0" w:line="240" w:lineRule="auto"/>
              <w:jc w:val="center"/>
              <w:rPr>
                <w:rFonts w:ascii="Times New Roman" w:hAnsi="Times New Roman" w:cs="Times New Roman"/>
                <w:sz w:val="20"/>
                <w:szCs w:val="20"/>
                <w:lang w:val="lt-LT"/>
              </w:rPr>
            </w:pPr>
            <w:r>
              <w:rPr>
                <w:rFonts w:ascii="Times New Roman" w:hAnsi="Times New Roman" w:cs="Times New Roman"/>
                <w:b/>
                <w:bCs/>
                <w:i/>
                <w:iCs/>
                <w:sz w:val="20"/>
                <w:szCs w:val="20"/>
                <w:lang w:val="lt-LT"/>
              </w:rPr>
              <w:t>Pozicija</w:t>
            </w:r>
          </w:p>
        </w:tc>
        <w:tc>
          <w:tcPr>
            <w:tcW w:w="3168" w:type="dxa"/>
            <w:vAlign w:val="center"/>
          </w:tcPr>
          <w:p w14:paraId="40EDEF0B" w14:textId="77777777" w:rsidR="007E691C" w:rsidRPr="00B90805" w:rsidRDefault="0060397A" w:rsidP="00B90805">
            <w:pPr>
              <w:spacing w:after="0" w:line="240" w:lineRule="auto"/>
              <w:jc w:val="center"/>
              <w:rPr>
                <w:rFonts w:ascii="Times New Roman" w:hAnsi="Times New Roman" w:cs="Times New Roman"/>
                <w:sz w:val="20"/>
                <w:szCs w:val="20"/>
                <w:lang w:val="lt-LT"/>
              </w:rPr>
            </w:pPr>
            <w:r w:rsidRPr="00B90805">
              <w:rPr>
                <w:rFonts w:ascii="Times New Roman" w:hAnsi="Times New Roman" w:cs="Times New Roman"/>
                <w:b/>
                <w:bCs/>
                <w:i/>
                <w:iCs/>
                <w:sz w:val="20"/>
                <w:szCs w:val="20"/>
                <w:lang w:val="lt-LT"/>
              </w:rPr>
              <w:t>Reikalingos techninės specifikacijos</w:t>
            </w:r>
          </w:p>
        </w:tc>
        <w:tc>
          <w:tcPr>
            <w:tcW w:w="2389" w:type="dxa"/>
            <w:vAlign w:val="center"/>
          </w:tcPr>
          <w:p w14:paraId="02F84FFE" w14:textId="77777777" w:rsidR="007E691C" w:rsidRPr="00B90805" w:rsidRDefault="0060397A" w:rsidP="00B90805">
            <w:pPr>
              <w:spacing w:after="0" w:line="240" w:lineRule="auto"/>
              <w:jc w:val="center"/>
              <w:rPr>
                <w:rFonts w:ascii="Times New Roman" w:hAnsi="Times New Roman" w:cs="Times New Roman"/>
                <w:sz w:val="20"/>
                <w:szCs w:val="20"/>
                <w:lang w:val="lt-LT"/>
              </w:rPr>
            </w:pPr>
            <w:r w:rsidRPr="00B90805">
              <w:rPr>
                <w:rFonts w:ascii="Times New Roman" w:hAnsi="Times New Roman" w:cs="Times New Roman"/>
                <w:b/>
                <w:bCs/>
                <w:i/>
                <w:iCs/>
                <w:sz w:val="20"/>
                <w:szCs w:val="20"/>
                <w:lang w:val="lt-LT"/>
              </w:rPr>
              <w:t>Siūlomos techninės specifikacijos</w:t>
            </w:r>
          </w:p>
        </w:tc>
        <w:tc>
          <w:tcPr>
            <w:tcW w:w="1355" w:type="dxa"/>
            <w:vAlign w:val="center"/>
          </w:tcPr>
          <w:p w14:paraId="0B217255" w14:textId="55973C69" w:rsidR="007E691C" w:rsidRPr="00B90805" w:rsidRDefault="001016D7" w:rsidP="00B90805">
            <w:pPr>
              <w:spacing w:after="0" w:line="240" w:lineRule="auto"/>
              <w:jc w:val="center"/>
              <w:rPr>
                <w:rFonts w:ascii="Times New Roman" w:hAnsi="Times New Roman" w:cs="Times New Roman"/>
                <w:sz w:val="20"/>
                <w:szCs w:val="20"/>
                <w:lang w:val="lt-LT"/>
              </w:rPr>
            </w:pPr>
            <w:r>
              <w:rPr>
                <w:rFonts w:ascii="Times New Roman" w:hAnsi="Times New Roman" w:cs="Times New Roman"/>
                <w:b/>
                <w:bCs/>
                <w:i/>
                <w:iCs/>
                <w:sz w:val="20"/>
                <w:szCs w:val="20"/>
                <w:lang w:val="lt-LT"/>
              </w:rPr>
              <w:t>Preliminarus</w:t>
            </w:r>
            <w:r w:rsidR="00B37784">
              <w:rPr>
                <w:rFonts w:ascii="Times New Roman" w:hAnsi="Times New Roman" w:cs="Times New Roman"/>
                <w:b/>
                <w:bCs/>
                <w:i/>
                <w:iCs/>
                <w:sz w:val="20"/>
                <w:szCs w:val="20"/>
                <w:lang w:val="lt-LT"/>
              </w:rPr>
              <w:t>(</w:t>
            </w:r>
            <w:r>
              <w:rPr>
                <w:rFonts w:ascii="Times New Roman" w:hAnsi="Times New Roman" w:cs="Times New Roman"/>
                <w:b/>
                <w:bCs/>
                <w:i/>
                <w:iCs/>
                <w:sz w:val="20"/>
                <w:szCs w:val="20"/>
                <w:lang w:val="lt-LT"/>
              </w:rPr>
              <w:t>min/</w:t>
            </w:r>
            <w:proofErr w:type="spellStart"/>
            <w:r>
              <w:rPr>
                <w:rFonts w:ascii="Times New Roman" w:hAnsi="Times New Roman" w:cs="Times New Roman"/>
                <w:b/>
                <w:bCs/>
                <w:i/>
                <w:iCs/>
                <w:sz w:val="20"/>
                <w:szCs w:val="20"/>
                <w:lang w:val="lt-LT"/>
              </w:rPr>
              <w:t>maks</w:t>
            </w:r>
            <w:proofErr w:type="spellEnd"/>
            <w:r w:rsidR="00B37784">
              <w:rPr>
                <w:rFonts w:ascii="Times New Roman" w:hAnsi="Times New Roman" w:cs="Times New Roman"/>
                <w:b/>
                <w:bCs/>
                <w:i/>
                <w:iCs/>
                <w:sz w:val="20"/>
                <w:szCs w:val="20"/>
                <w:lang w:val="lt-LT"/>
              </w:rPr>
              <w:t>)</w:t>
            </w:r>
            <w:r w:rsidRPr="00B90805">
              <w:rPr>
                <w:rFonts w:ascii="Times New Roman" w:hAnsi="Times New Roman" w:cs="Times New Roman"/>
                <w:b/>
                <w:bCs/>
                <w:i/>
                <w:iCs/>
                <w:sz w:val="20"/>
                <w:szCs w:val="20"/>
                <w:lang w:val="lt-LT"/>
              </w:rPr>
              <w:t xml:space="preserve"> perkamas kiekis, vnt.</w:t>
            </w:r>
          </w:p>
        </w:tc>
      </w:tr>
      <w:tr w:rsidR="007E691C" w:rsidRPr="00B90805" w14:paraId="36C707A1" w14:textId="77777777" w:rsidTr="00AF0D1C">
        <w:trPr>
          <w:trHeight w:val="300"/>
        </w:trPr>
        <w:tc>
          <w:tcPr>
            <w:tcW w:w="648" w:type="dxa"/>
          </w:tcPr>
          <w:p w14:paraId="36CC3912" w14:textId="77777777" w:rsidR="007E691C" w:rsidRPr="00B90805" w:rsidRDefault="0060397A" w:rsidP="00B90805">
            <w:pPr>
              <w:spacing w:after="0" w:line="288" w:lineRule="auto"/>
              <w:jc w:val="center"/>
              <w:rPr>
                <w:rFonts w:ascii="Times New Roman" w:hAnsi="Times New Roman" w:cs="Times New Roman"/>
                <w:sz w:val="20"/>
                <w:szCs w:val="20"/>
                <w:lang w:val="lt-LT"/>
              </w:rPr>
            </w:pPr>
            <w:r w:rsidRPr="00B90805">
              <w:rPr>
                <w:rFonts w:ascii="Times New Roman" w:hAnsi="Times New Roman" w:cs="Times New Roman"/>
                <w:i/>
                <w:iCs/>
                <w:sz w:val="20"/>
                <w:szCs w:val="20"/>
                <w:lang w:val="lt-LT"/>
              </w:rPr>
              <w:t>1</w:t>
            </w:r>
          </w:p>
        </w:tc>
        <w:tc>
          <w:tcPr>
            <w:tcW w:w="1800" w:type="dxa"/>
          </w:tcPr>
          <w:p w14:paraId="53B62DB5" w14:textId="77777777" w:rsidR="007E691C" w:rsidRPr="00B90805" w:rsidRDefault="0060397A" w:rsidP="00B90805">
            <w:pPr>
              <w:spacing w:after="0" w:line="288" w:lineRule="auto"/>
              <w:jc w:val="center"/>
              <w:rPr>
                <w:rFonts w:ascii="Times New Roman" w:hAnsi="Times New Roman" w:cs="Times New Roman"/>
                <w:sz w:val="20"/>
                <w:szCs w:val="20"/>
                <w:lang w:val="lt-LT"/>
              </w:rPr>
            </w:pPr>
            <w:r w:rsidRPr="00B90805">
              <w:rPr>
                <w:rFonts w:ascii="Times New Roman" w:hAnsi="Times New Roman" w:cs="Times New Roman"/>
                <w:i/>
                <w:iCs/>
                <w:sz w:val="20"/>
                <w:szCs w:val="20"/>
                <w:lang w:val="lt-LT"/>
              </w:rPr>
              <w:t>2</w:t>
            </w:r>
          </w:p>
        </w:tc>
        <w:tc>
          <w:tcPr>
            <w:tcW w:w="3168" w:type="dxa"/>
          </w:tcPr>
          <w:p w14:paraId="0F0469E6" w14:textId="77777777" w:rsidR="007E691C" w:rsidRPr="00B90805" w:rsidRDefault="0060397A" w:rsidP="00B90805">
            <w:pPr>
              <w:spacing w:after="0" w:line="288" w:lineRule="auto"/>
              <w:jc w:val="center"/>
              <w:rPr>
                <w:rFonts w:ascii="Times New Roman" w:hAnsi="Times New Roman" w:cs="Times New Roman"/>
                <w:sz w:val="20"/>
                <w:szCs w:val="20"/>
                <w:lang w:val="lt-LT"/>
              </w:rPr>
            </w:pPr>
            <w:r w:rsidRPr="00B90805">
              <w:rPr>
                <w:rFonts w:ascii="Times New Roman" w:hAnsi="Times New Roman" w:cs="Times New Roman"/>
                <w:i/>
                <w:iCs/>
                <w:sz w:val="20"/>
                <w:szCs w:val="20"/>
                <w:lang w:val="lt-LT"/>
              </w:rPr>
              <w:t>3</w:t>
            </w:r>
          </w:p>
        </w:tc>
        <w:tc>
          <w:tcPr>
            <w:tcW w:w="2389" w:type="dxa"/>
          </w:tcPr>
          <w:p w14:paraId="375F5AAC" w14:textId="77777777" w:rsidR="007E691C" w:rsidRPr="00B90805" w:rsidRDefault="0060397A" w:rsidP="00B90805">
            <w:pPr>
              <w:spacing w:after="0" w:line="288" w:lineRule="auto"/>
              <w:jc w:val="center"/>
              <w:rPr>
                <w:rFonts w:ascii="Times New Roman" w:hAnsi="Times New Roman" w:cs="Times New Roman"/>
                <w:sz w:val="20"/>
                <w:szCs w:val="20"/>
                <w:lang w:val="lt-LT"/>
              </w:rPr>
            </w:pPr>
            <w:r w:rsidRPr="00B90805">
              <w:rPr>
                <w:rFonts w:ascii="Times New Roman" w:hAnsi="Times New Roman" w:cs="Times New Roman"/>
                <w:i/>
                <w:iCs/>
                <w:sz w:val="20"/>
                <w:szCs w:val="20"/>
                <w:lang w:val="lt-LT"/>
              </w:rPr>
              <w:t>4</w:t>
            </w:r>
          </w:p>
        </w:tc>
        <w:tc>
          <w:tcPr>
            <w:tcW w:w="1355" w:type="dxa"/>
          </w:tcPr>
          <w:p w14:paraId="60264236" w14:textId="77777777" w:rsidR="007E691C" w:rsidRPr="00B90805" w:rsidRDefault="0060397A" w:rsidP="00B90805">
            <w:pPr>
              <w:spacing w:after="0" w:line="288" w:lineRule="auto"/>
              <w:jc w:val="center"/>
              <w:rPr>
                <w:rFonts w:ascii="Times New Roman" w:hAnsi="Times New Roman" w:cs="Times New Roman"/>
                <w:sz w:val="20"/>
                <w:szCs w:val="20"/>
                <w:lang w:val="lt-LT"/>
              </w:rPr>
            </w:pPr>
            <w:r w:rsidRPr="00B90805">
              <w:rPr>
                <w:rFonts w:ascii="Times New Roman" w:hAnsi="Times New Roman" w:cs="Times New Roman"/>
                <w:i/>
                <w:iCs/>
                <w:sz w:val="20"/>
                <w:szCs w:val="20"/>
                <w:lang w:val="lt-LT"/>
              </w:rPr>
              <w:t>6</w:t>
            </w:r>
          </w:p>
        </w:tc>
      </w:tr>
      <w:tr w:rsidR="005E6F26" w:rsidRPr="00B90805" w14:paraId="61E07F6E" w14:textId="77777777" w:rsidTr="00AF0D1C">
        <w:trPr>
          <w:trHeight w:val="300"/>
        </w:trPr>
        <w:tc>
          <w:tcPr>
            <w:tcW w:w="648" w:type="dxa"/>
          </w:tcPr>
          <w:p w14:paraId="3D6E18A1" w14:textId="77777777" w:rsidR="005E6F26" w:rsidRPr="00B90805" w:rsidRDefault="005E6F26">
            <w:pPr>
              <w:spacing w:before="120" w:after="120" w:line="288" w:lineRule="auto"/>
              <w:rPr>
                <w:rFonts w:ascii="Times New Roman" w:hAnsi="Times New Roman" w:cs="Times New Roman"/>
                <w:sz w:val="20"/>
                <w:szCs w:val="20"/>
                <w:lang w:val="lt-LT"/>
              </w:rPr>
            </w:pPr>
          </w:p>
        </w:tc>
        <w:tc>
          <w:tcPr>
            <w:tcW w:w="1800" w:type="dxa"/>
          </w:tcPr>
          <w:p w14:paraId="43B39DA6" w14:textId="49F047AA" w:rsidR="005E6F26" w:rsidRPr="00B90805" w:rsidRDefault="00B90805">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Vaizdo konferencijų </w:t>
            </w:r>
            <w:r>
              <w:rPr>
                <w:rFonts w:ascii="Times New Roman" w:hAnsi="Times New Roman" w:cs="Times New Roman"/>
                <w:sz w:val="20"/>
                <w:szCs w:val="20"/>
                <w:lang w:val="lt-LT"/>
              </w:rPr>
              <w:t xml:space="preserve">programinės įrangos </w:t>
            </w:r>
            <w:r w:rsidRPr="00B90805">
              <w:rPr>
                <w:rFonts w:ascii="Times New Roman" w:hAnsi="Times New Roman" w:cs="Times New Roman"/>
                <w:sz w:val="20"/>
                <w:szCs w:val="20"/>
                <w:lang w:val="lt-LT"/>
              </w:rPr>
              <w:t>edukacinės licencijos</w:t>
            </w:r>
          </w:p>
        </w:tc>
        <w:tc>
          <w:tcPr>
            <w:tcW w:w="3168" w:type="dxa"/>
          </w:tcPr>
          <w:p w14:paraId="1CC3F062" w14:textId="779EA6BB"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ne mažiau kaip 300 dalyvių viename susitikime. </w:t>
            </w:r>
          </w:p>
          <w:p w14:paraId="52D05708" w14:textId="0283A1E0"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Dalyviams, prisijungiantiems prie susitikimo, neturi reikėti atskiros papildomai</w:t>
            </w:r>
            <w:r w:rsidR="00B90805">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apmokestinamos licencijos </w:t>
            </w:r>
          </w:p>
          <w:p w14:paraId="4536EC69" w14:textId="180492E2"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iš anksto paskirti vieną ar kelis </w:t>
            </w:r>
            <w:r w:rsidR="00B90805" w:rsidRPr="00B90805">
              <w:rPr>
                <w:rFonts w:ascii="Times New Roman" w:hAnsi="Times New Roman" w:cs="Times New Roman"/>
                <w:sz w:val="20"/>
                <w:szCs w:val="20"/>
                <w:lang w:val="lt-LT"/>
              </w:rPr>
              <w:t xml:space="preserve">pavaduojančius </w:t>
            </w:r>
            <w:r w:rsidRPr="00B90805">
              <w:rPr>
                <w:rFonts w:ascii="Times New Roman" w:hAnsi="Times New Roman" w:cs="Times New Roman"/>
                <w:sz w:val="20"/>
                <w:szCs w:val="20"/>
                <w:lang w:val="lt-LT"/>
              </w:rPr>
              <w:t>susitikimo organizatorius, galinčius pradėti ir valdyti susitikimą pagrindiniam organizatoriui nesant</w:t>
            </w:r>
            <w:r w:rsidR="00B90805">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w:t>
            </w:r>
          </w:p>
          <w:p w14:paraId="50876C96" w14:textId="563A5CBD"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perimti susitikimo moderavimą naudojant iš anksto sugeneruotą </w:t>
            </w:r>
            <w:r w:rsidRPr="00B90805">
              <w:rPr>
                <w:rFonts w:ascii="Times New Roman" w:hAnsi="Times New Roman" w:cs="Times New Roman"/>
                <w:sz w:val="20"/>
                <w:szCs w:val="20"/>
                <w:lang w:val="lt-LT"/>
              </w:rPr>
              <w:lastRenderedPageBreak/>
              <w:t>organizatoriaus valdymo raktą arba lygiavertį mechanizmą</w:t>
            </w:r>
            <w:r w:rsidR="00B90805">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w:t>
            </w:r>
          </w:p>
          <w:p w14:paraId="00540916" w14:textId="3646D3DC"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ne </w:t>
            </w:r>
            <w:r w:rsidR="00B90805">
              <w:rPr>
                <w:rFonts w:ascii="Times New Roman" w:hAnsi="Times New Roman" w:cs="Times New Roman"/>
                <w:sz w:val="20"/>
                <w:szCs w:val="20"/>
                <w:lang w:val="lt-LT"/>
              </w:rPr>
              <w:t>mažesnę</w:t>
            </w:r>
            <w:r w:rsidRPr="00B90805">
              <w:rPr>
                <w:rFonts w:ascii="Times New Roman" w:hAnsi="Times New Roman" w:cs="Times New Roman"/>
                <w:sz w:val="20"/>
                <w:szCs w:val="20"/>
                <w:lang w:val="lt-LT"/>
              </w:rPr>
              <w:t xml:space="preserve"> kaip </w:t>
            </w:r>
            <w:r w:rsidR="00B90805">
              <w:rPr>
                <w:rFonts w:ascii="Times New Roman" w:hAnsi="Times New Roman" w:cs="Times New Roman"/>
                <w:sz w:val="20"/>
                <w:szCs w:val="20"/>
                <w:lang w:val="lt-LT"/>
              </w:rPr>
              <w:t>1</w:t>
            </w:r>
            <w:r w:rsidR="00B90805" w:rsidRPr="0086773F">
              <w:rPr>
                <w:rFonts w:ascii="Times New Roman" w:hAnsi="Times New Roman" w:cs="Times New Roman"/>
                <w:sz w:val="20"/>
                <w:szCs w:val="20"/>
                <w:lang w:val="lt-LT"/>
              </w:rPr>
              <w:t>920x1080 (</w:t>
            </w:r>
            <w:proofErr w:type="spellStart"/>
            <w:r w:rsidRPr="00B90805">
              <w:rPr>
                <w:rFonts w:ascii="Times New Roman" w:hAnsi="Times New Roman" w:cs="Times New Roman"/>
                <w:sz w:val="20"/>
                <w:szCs w:val="20"/>
                <w:lang w:val="lt-LT"/>
              </w:rPr>
              <w:t>Full</w:t>
            </w:r>
            <w:proofErr w:type="spellEnd"/>
            <w:r w:rsidRPr="00B90805">
              <w:rPr>
                <w:rFonts w:ascii="Times New Roman" w:hAnsi="Times New Roman" w:cs="Times New Roman"/>
                <w:sz w:val="20"/>
                <w:szCs w:val="20"/>
                <w:lang w:val="lt-LT"/>
              </w:rPr>
              <w:t xml:space="preserve"> HD</w:t>
            </w:r>
            <w:r w:rsidR="00B90805">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vaizdo </w:t>
            </w:r>
            <w:r w:rsidR="00B90805">
              <w:rPr>
                <w:rFonts w:ascii="Times New Roman" w:hAnsi="Times New Roman" w:cs="Times New Roman"/>
                <w:sz w:val="20"/>
                <w:szCs w:val="20"/>
                <w:lang w:val="lt-LT"/>
              </w:rPr>
              <w:t>raišką</w:t>
            </w:r>
            <w:r w:rsidRPr="00B90805">
              <w:rPr>
                <w:rFonts w:ascii="Times New Roman" w:hAnsi="Times New Roman" w:cs="Times New Roman"/>
                <w:sz w:val="20"/>
                <w:szCs w:val="20"/>
                <w:lang w:val="lt-LT"/>
              </w:rPr>
              <w:t xml:space="preserve">. </w:t>
            </w:r>
          </w:p>
          <w:p w14:paraId="544E76EC" w14:textId="14CBE202"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dalyvauti susitikime tiesiogiai interneto naršyklės lange. </w:t>
            </w:r>
          </w:p>
          <w:p w14:paraId="4B364956" w14:textId="744CB4FF"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dalyvauti susitikime iš Android ir iOS įrenginių. </w:t>
            </w:r>
          </w:p>
          <w:p w14:paraId="56D8384F" w14:textId="5FC54785"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prisijungti prie </w:t>
            </w:r>
            <w:r w:rsidR="00B90805" w:rsidRPr="00B90805">
              <w:rPr>
                <w:rFonts w:ascii="Times New Roman" w:hAnsi="Times New Roman" w:cs="Times New Roman"/>
                <w:sz w:val="20"/>
                <w:szCs w:val="20"/>
                <w:lang w:val="lt-LT"/>
              </w:rPr>
              <w:t>vaizdo konferencijos pokalb</w:t>
            </w:r>
            <w:r w:rsidR="00B90805">
              <w:rPr>
                <w:rFonts w:ascii="Times New Roman" w:hAnsi="Times New Roman" w:cs="Times New Roman"/>
                <w:sz w:val="20"/>
                <w:szCs w:val="20"/>
                <w:lang w:val="lt-LT"/>
              </w:rPr>
              <w:t>io telefoniniu skambučiu</w:t>
            </w:r>
            <w:r w:rsidRPr="00B90805">
              <w:rPr>
                <w:rFonts w:ascii="Times New Roman" w:hAnsi="Times New Roman" w:cs="Times New Roman"/>
                <w:sz w:val="20"/>
                <w:szCs w:val="20"/>
                <w:lang w:val="lt-LT"/>
              </w:rPr>
              <w:t xml:space="preserve">. </w:t>
            </w:r>
          </w:p>
          <w:p w14:paraId="36C582C3" w14:textId="23D6F0C3"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skirtingus garso profilius, skirtus triukšmo ir aido slopinimui, aukštos kokybės muzikos perdavimui ir mažo vėlavimo garso scenarijams. </w:t>
            </w:r>
          </w:p>
          <w:p w14:paraId="07006E35" w14:textId="4ED9D85B"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keliems dalyviams vienu metu dalintis kompiuterio ekranu, konkrečios programos langu ar kitu vizualiniu turiniu. </w:t>
            </w:r>
          </w:p>
          <w:p w14:paraId="64DA661D" w14:textId="6511816E"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perduoti bendrinamo turinio garsą ir kokybiškai atvaizduoti vaizdo klipus. </w:t>
            </w:r>
          </w:p>
          <w:p w14:paraId="050FCEBB" w14:textId="794ACDE0"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suteikti nuotolinio valdymo teisę bendrinamam ekranui ar programai. </w:t>
            </w:r>
          </w:p>
          <w:p w14:paraId="5BBF9699" w14:textId="0ABEAF43"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Turi būti galimybė naudoti interaktyvias klausimų</w:t>
            </w:r>
            <w:r w:rsidR="00A8081C">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atsakymų sesijas bei </w:t>
            </w:r>
            <w:r w:rsidR="00A8081C">
              <w:rPr>
                <w:rFonts w:ascii="Times New Roman" w:hAnsi="Times New Roman" w:cs="Times New Roman"/>
                <w:sz w:val="20"/>
                <w:szCs w:val="20"/>
                <w:lang w:val="lt-LT"/>
              </w:rPr>
              <w:t xml:space="preserve">anoniminio </w:t>
            </w:r>
            <w:r w:rsidRPr="00B90805">
              <w:rPr>
                <w:rFonts w:ascii="Times New Roman" w:hAnsi="Times New Roman" w:cs="Times New Roman"/>
                <w:sz w:val="20"/>
                <w:szCs w:val="20"/>
                <w:lang w:val="lt-LT"/>
              </w:rPr>
              <w:t xml:space="preserve">balsavimo funkcijas. </w:t>
            </w:r>
          </w:p>
          <w:p w14:paraId="2EB3D0AC" w14:textId="50566665"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palaikomas virtualus fonas be žaliojo ekrano. </w:t>
            </w:r>
          </w:p>
          <w:p w14:paraId="4C107AD2" w14:textId="5FCE29E9"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Turi būti</w:t>
            </w:r>
            <w:r w:rsidR="00A8081C">
              <w:rPr>
                <w:rFonts w:ascii="Times New Roman" w:hAnsi="Times New Roman" w:cs="Times New Roman"/>
                <w:sz w:val="20"/>
                <w:szCs w:val="20"/>
                <w:lang w:val="lt-LT"/>
              </w:rPr>
              <w:t xml:space="preserve"> </w:t>
            </w:r>
            <w:r w:rsidR="00A8081C" w:rsidRPr="00A8081C">
              <w:rPr>
                <w:rFonts w:ascii="Times New Roman" w:hAnsi="Times New Roman" w:cs="Times New Roman"/>
                <w:sz w:val="20"/>
                <w:szCs w:val="20"/>
                <w:lang w:val="lt-LT"/>
              </w:rPr>
              <w:t>galimybė įrašyti vaizdo konferenciją į debesijos saugyklą arba į vietinę naudotojo kompiuterio laikmeną</w:t>
            </w:r>
            <w:r w:rsidRPr="00B90805">
              <w:rPr>
                <w:rFonts w:ascii="Times New Roman" w:hAnsi="Times New Roman" w:cs="Times New Roman"/>
                <w:sz w:val="20"/>
                <w:szCs w:val="20"/>
                <w:lang w:val="lt-LT"/>
              </w:rPr>
              <w:t xml:space="preserve">. </w:t>
            </w:r>
          </w:p>
          <w:p w14:paraId="7B33CC80" w14:textId="4CA9968D"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vykdyti tiesioginę transliaciją į </w:t>
            </w:r>
            <w:r w:rsidR="00A8081C" w:rsidRPr="00A8081C">
              <w:rPr>
                <w:rFonts w:ascii="Times New Roman" w:hAnsi="Times New Roman" w:cs="Times New Roman"/>
                <w:sz w:val="20"/>
                <w:szCs w:val="20"/>
                <w:lang w:val="lt-LT"/>
              </w:rPr>
              <w:t>You</w:t>
            </w:r>
            <w:r w:rsidR="00A8081C">
              <w:rPr>
                <w:rFonts w:ascii="Times New Roman" w:hAnsi="Times New Roman" w:cs="Times New Roman"/>
                <w:sz w:val="20"/>
                <w:szCs w:val="20"/>
                <w:lang w:val="lt-LT"/>
              </w:rPr>
              <w:t>T</w:t>
            </w:r>
            <w:r w:rsidR="00A8081C" w:rsidRPr="00A8081C">
              <w:rPr>
                <w:rFonts w:ascii="Times New Roman" w:hAnsi="Times New Roman" w:cs="Times New Roman"/>
                <w:sz w:val="20"/>
                <w:szCs w:val="20"/>
                <w:lang w:val="lt-LT"/>
              </w:rPr>
              <w:t xml:space="preserve">ube, Facebook ir kitas </w:t>
            </w:r>
            <w:r w:rsidR="00A8081C" w:rsidRPr="00A8081C">
              <w:rPr>
                <w:rFonts w:ascii="Times New Roman" w:hAnsi="Times New Roman" w:cs="Times New Roman"/>
                <w:sz w:val="20"/>
                <w:szCs w:val="20"/>
                <w:lang w:val="lt-LT"/>
              </w:rPr>
              <w:lastRenderedPageBreak/>
              <w:t>tiesiogini</w:t>
            </w:r>
            <w:r w:rsidR="00A8081C">
              <w:rPr>
                <w:rFonts w:ascii="Times New Roman" w:hAnsi="Times New Roman" w:cs="Times New Roman"/>
                <w:sz w:val="20"/>
                <w:szCs w:val="20"/>
                <w:lang w:val="lt-LT"/>
              </w:rPr>
              <w:t>ų</w:t>
            </w:r>
            <w:r w:rsidR="00A8081C" w:rsidRPr="00A8081C">
              <w:rPr>
                <w:rFonts w:ascii="Times New Roman" w:hAnsi="Times New Roman" w:cs="Times New Roman"/>
                <w:sz w:val="20"/>
                <w:szCs w:val="20"/>
                <w:lang w:val="lt-LT"/>
              </w:rPr>
              <w:t xml:space="preserve"> translia</w:t>
            </w:r>
            <w:r w:rsidR="00A8081C">
              <w:rPr>
                <w:rFonts w:ascii="Times New Roman" w:hAnsi="Times New Roman" w:cs="Times New Roman"/>
                <w:sz w:val="20"/>
                <w:szCs w:val="20"/>
                <w:lang w:val="lt-LT"/>
              </w:rPr>
              <w:t>cijų</w:t>
            </w:r>
            <w:r w:rsidR="00A8081C" w:rsidRPr="00A8081C">
              <w:rPr>
                <w:rFonts w:ascii="Times New Roman" w:hAnsi="Times New Roman" w:cs="Times New Roman"/>
                <w:sz w:val="20"/>
                <w:szCs w:val="20"/>
                <w:lang w:val="lt-LT"/>
              </w:rPr>
              <w:t xml:space="preserve"> platformas, taip pat į pasirinktines transliavimo paskirtis, naudojant RTMP ir</w:t>
            </w:r>
            <w:r w:rsidR="00A8081C">
              <w:rPr>
                <w:rFonts w:ascii="Times New Roman" w:hAnsi="Times New Roman" w:cs="Times New Roman"/>
                <w:sz w:val="20"/>
                <w:szCs w:val="20"/>
                <w:lang w:val="lt-LT"/>
              </w:rPr>
              <w:t xml:space="preserve"> (ar)</w:t>
            </w:r>
            <w:r w:rsidR="00A8081C" w:rsidRPr="00A8081C">
              <w:rPr>
                <w:rFonts w:ascii="Times New Roman" w:hAnsi="Times New Roman" w:cs="Times New Roman"/>
                <w:sz w:val="20"/>
                <w:szCs w:val="20"/>
                <w:lang w:val="lt-LT"/>
              </w:rPr>
              <w:t xml:space="preserve"> RTMPS</w:t>
            </w:r>
            <w:r w:rsidR="00A8081C">
              <w:rPr>
                <w:rFonts w:ascii="Times New Roman" w:hAnsi="Times New Roman" w:cs="Times New Roman"/>
                <w:sz w:val="20"/>
                <w:szCs w:val="20"/>
                <w:lang w:val="lt-LT"/>
              </w:rPr>
              <w:t xml:space="preserve"> </w:t>
            </w:r>
            <w:r w:rsidR="00A8081C" w:rsidRPr="00A8081C">
              <w:rPr>
                <w:rFonts w:ascii="Times New Roman" w:hAnsi="Times New Roman" w:cs="Times New Roman"/>
                <w:sz w:val="20"/>
                <w:szCs w:val="20"/>
                <w:lang w:val="lt-LT"/>
              </w:rPr>
              <w:t>transliavimo sąsajas</w:t>
            </w:r>
            <w:r w:rsidRPr="00B90805">
              <w:rPr>
                <w:rFonts w:ascii="Times New Roman" w:hAnsi="Times New Roman" w:cs="Times New Roman"/>
                <w:sz w:val="20"/>
                <w:szCs w:val="20"/>
                <w:lang w:val="lt-LT"/>
              </w:rPr>
              <w:t xml:space="preserve">. </w:t>
            </w:r>
          </w:p>
          <w:p w14:paraId="6841A097" w14:textId="40F6D577"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planuoti susitikimus ir integruoti juos į kalendorius. </w:t>
            </w:r>
          </w:p>
          <w:p w14:paraId="6B01027F" w14:textId="7EA6121C" w:rsidR="005E6F26" w:rsidRPr="00B90805" w:rsidRDefault="00A64FBC" w:rsidP="0060397A">
            <w:pPr>
              <w:pStyle w:val="ListParagraph"/>
              <w:numPr>
                <w:ilvl w:val="0"/>
                <w:numId w:val="5"/>
              </w:numPr>
              <w:rPr>
                <w:rFonts w:ascii="Times New Roman" w:hAnsi="Times New Roman" w:cs="Times New Roman"/>
                <w:sz w:val="20"/>
                <w:szCs w:val="20"/>
                <w:lang w:val="lt-LT"/>
              </w:rPr>
            </w:pPr>
            <w:r>
              <w:rPr>
                <w:rFonts w:ascii="Times New Roman" w:hAnsi="Times New Roman" w:cs="Times New Roman"/>
                <w:sz w:val="20"/>
                <w:szCs w:val="20"/>
                <w:lang w:val="lt-LT"/>
              </w:rPr>
              <w:t xml:space="preserve">Turi būti galimybė susitikimą skaidyti į mažesnes darbo grupe iš anksto priskiriant konkrečius dalyvius pasirinktoms grupėms iki susitikimo pradžios, taip pat priskiriant dalyvius į grupes automatiniu arba </w:t>
            </w:r>
            <w:proofErr w:type="spellStart"/>
            <w:r>
              <w:rPr>
                <w:rFonts w:ascii="Times New Roman" w:hAnsi="Times New Roman" w:cs="Times New Roman"/>
                <w:sz w:val="20"/>
                <w:szCs w:val="20"/>
                <w:lang w:val="lt-LT"/>
              </w:rPr>
              <w:t>atstitiktiniu</w:t>
            </w:r>
            <w:proofErr w:type="spellEnd"/>
            <w:r>
              <w:rPr>
                <w:rFonts w:ascii="Times New Roman" w:hAnsi="Times New Roman" w:cs="Times New Roman"/>
                <w:sz w:val="20"/>
                <w:szCs w:val="20"/>
                <w:lang w:val="lt-LT"/>
              </w:rPr>
              <w:t xml:space="preserve"> būdu pagal organizatoriaus nustatytą grupių skaičių ar kitą lygiavertį parametrą.</w:t>
            </w:r>
          </w:p>
          <w:p w14:paraId="7448D6C5" w14:textId="4E447DC3"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integruotas apklausų įrankis su anoniminio balsavimo galimybe ir galimybe jį naudoti hibridinių renginių metu, įskaitant prisijungimą per QR kodą arba lygiavertį mechanizmą. </w:t>
            </w:r>
          </w:p>
          <w:p w14:paraId="0571DAC9" w14:textId="5CB0377C"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integruotas interaktyvios baltos lentos įrankis, kuris gali būti naudojamas ir kaip atskira bendradarbiavimo priemonė, įskaitant bendrą redagavimą su svečio tipo naudotojais. </w:t>
            </w:r>
          </w:p>
          <w:p w14:paraId="518912C7" w14:textId="0B6A9288"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susirašinėjimą ne tik aktyvaus susitikimo metu, bet ir už susitikimo ribų. </w:t>
            </w:r>
          </w:p>
          <w:p w14:paraId="771CE454" w14:textId="4411AB24"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sinchroninį vertimą su atskirais garso kanalais, kai vertėjai dirba atskiruose kanaluose, o dalyviai gali pasirinkti norimą kalbą. </w:t>
            </w:r>
          </w:p>
          <w:p w14:paraId="31EF524E" w14:textId="073AEEEC"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paryškinti vieną ar kelis pranešėjus bei taikyti </w:t>
            </w:r>
            <w:r w:rsidR="000A31FC">
              <w:rPr>
                <w:rFonts w:ascii="Times New Roman" w:hAnsi="Times New Roman" w:cs="Times New Roman"/>
                <w:sz w:val="20"/>
                <w:szCs w:val="20"/>
                <w:lang w:val="lt-LT"/>
              </w:rPr>
              <w:t>dėmesio</w:t>
            </w:r>
            <w:r w:rsidRPr="00B90805">
              <w:rPr>
                <w:rFonts w:ascii="Times New Roman" w:hAnsi="Times New Roman" w:cs="Times New Roman"/>
                <w:sz w:val="20"/>
                <w:szCs w:val="20"/>
                <w:lang w:val="lt-LT"/>
              </w:rPr>
              <w:t xml:space="preserve"> režimą, kai dalyviai mato tik organizatorių ar pranešėjus</w:t>
            </w:r>
            <w:r w:rsidR="00554081" w:rsidRPr="00B90805">
              <w:rPr>
                <w:rFonts w:ascii="Times New Roman" w:hAnsi="Times New Roman" w:cs="Times New Roman"/>
                <w:sz w:val="20"/>
                <w:szCs w:val="20"/>
                <w:lang w:val="lt-LT"/>
              </w:rPr>
              <w:t>, o organizatorius mato visų dalyvių vaizdus.</w:t>
            </w:r>
          </w:p>
          <w:p w14:paraId="5CB3B5E1" w14:textId="16C2CB0C" w:rsidR="005E6F26" w:rsidRPr="00B90805" w:rsidRDefault="005E6F26" w:rsidP="0060397A">
            <w:pPr>
              <w:pStyle w:val="ListParagraph"/>
              <w:numPr>
                <w:ilvl w:val="0"/>
                <w:numId w:val="5"/>
              </w:numPr>
              <w:rPr>
                <w:rFonts w:ascii="Times New Roman" w:hAnsi="Times New Roman" w:cs="Times New Roman"/>
                <w:sz w:val="20"/>
                <w:szCs w:val="20"/>
                <w:lang w:val="lt-LT"/>
              </w:rPr>
            </w:pPr>
            <w:r w:rsidRPr="00B90805">
              <w:rPr>
                <w:rFonts w:ascii="Times New Roman" w:hAnsi="Times New Roman" w:cs="Times New Roman"/>
                <w:sz w:val="20"/>
                <w:szCs w:val="20"/>
                <w:lang w:val="lt-LT"/>
              </w:rPr>
              <w:lastRenderedPageBreak/>
              <w:t>Turi atitikti šios techninės specifikacijos 2 skyriuje nustatytus horizontalius reikalavimus.</w:t>
            </w:r>
          </w:p>
        </w:tc>
        <w:tc>
          <w:tcPr>
            <w:tcW w:w="2389" w:type="dxa"/>
          </w:tcPr>
          <w:p w14:paraId="75556B00" w14:textId="77777777" w:rsidR="005E6F26" w:rsidRPr="00B90805" w:rsidRDefault="005E6F26">
            <w:pPr>
              <w:spacing w:before="120" w:after="120" w:line="288" w:lineRule="auto"/>
              <w:rPr>
                <w:rFonts w:ascii="Times New Roman" w:hAnsi="Times New Roman" w:cs="Times New Roman"/>
                <w:sz w:val="20"/>
                <w:szCs w:val="20"/>
                <w:lang w:val="lt-LT"/>
              </w:rPr>
            </w:pPr>
          </w:p>
        </w:tc>
        <w:tc>
          <w:tcPr>
            <w:tcW w:w="1355" w:type="dxa"/>
          </w:tcPr>
          <w:p w14:paraId="68F6DF46" w14:textId="78431507" w:rsidR="005E6F26" w:rsidRPr="00B37784" w:rsidRDefault="00AF0D1C">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lang w:val="lt-LT"/>
              </w:rPr>
              <w:t>500/</w:t>
            </w:r>
            <w:r w:rsidR="00B37784">
              <w:rPr>
                <w:rFonts w:ascii="Times New Roman" w:hAnsi="Times New Roman" w:cs="Times New Roman"/>
                <w:sz w:val="20"/>
                <w:szCs w:val="20"/>
                <w:lang w:val="lt-LT"/>
              </w:rPr>
              <w:t>680</w:t>
            </w:r>
          </w:p>
        </w:tc>
      </w:tr>
      <w:tr w:rsidR="007E691C" w:rsidRPr="00B90805" w14:paraId="3BAC7607" w14:textId="77777777" w:rsidTr="00AF0D1C">
        <w:trPr>
          <w:trHeight w:val="300"/>
        </w:trPr>
        <w:tc>
          <w:tcPr>
            <w:tcW w:w="648" w:type="dxa"/>
          </w:tcPr>
          <w:p w14:paraId="3CA04359"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lastRenderedPageBreak/>
              <w:t>2.</w:t>
            </w:r>
          </w:p>
        </w:tc>
        <w:tc>
          <w:tcPr>
            <w:tcW w:w="1800" w:type="dxa"/>
          </w:tcPr>
          <w:p w14:paraId="6B447928"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Didelių susitikimų (</w:t>
            </w:r>
            <w:proofErr w:type="spellStart"/>
            <w:r w:rsidRPr="00B90805">
              <w:rPr>
                <w:rFonts w:ascii="Times New Roman" w:hAnsi="Times New Roman" w:cs="Times New Roman"/>
                <w:sz w:val="20"/>
                <w:szCs w:val="20"/>
                <w:lang w:val="lt-LT"/>
              </w:rPr>
              <w:t>large</w:t>
            </w:r>
            <w:proofErr w:type="spellEnd"/>
            <w:r w:rsidRPr="00B90805">
              <w:rPr>
                <w:rFonts w:ascii="Times New Roman" w:hAnsi="Times New Roman" w:cs="Times New Roman"/>
                <w:sz w:val="20"/>
                <w:szCs w:val="20"/>
                <w:lang w:val="lt-LT"/>
              </w:rPr>
              <w:t xml:space="preserve"> </w:t>
            </w:r>
            <w:proofErr w:type="spellStart"/>
            <w:r w:rsidRPr="00B90805">
              <w:rPr>
                <w:rFonts w:ascii="Times New Roman" w:hAnsi="Times New Roman" w:cs="Times New Roman"/>
                <w:sz w:val="20"/>
                <w:szCs w:val="20"/>
                <w:lang w:val="lt-LT"/>
              </w:rPr>
              <w:t>meeting</w:t>
            </w:r>
            <w:proofErr w:type="spellEnd"/>
            <w:r w:rsidRPr="00B90805">
              <w:rPr>
                <w:rFonts w:ascii="Times New Roman" w:hAnsi="Times New Roman" w:cs="Times New Roman"/>
                <w:sz w:val="20"/>
                <w:szCs w:val="20"/>
                <w:lang w:val="lt-LT"/>
              </w:rPr>
              <w:t>) vaizdo konferencijų licencija</w:t>
            </w:r>
          </w:p>
        </w:tc>
        <w:tc>
          <w:tcPr>
            <w:tcW w:w="3168" w:type="dxa"/>
          </w:tcPr>
          <w:p w14:paraId="5FCB3F90" w14:textId="17DAB465" w:rsidR="00554081" w:rsidRPr="00B90805" w:rsidRDefault="00554081" w:rsidP="0060397A">
            <w:pPr>
              <w:pStyle w:val="ListParagraph"/>
              <w:numPr>
                <w:ilvl w:val="0"/>
                <w:numId w:val="6"/>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palaikyti ne mažiau kaip 1000 dalyvių viename susitikime. </w:t>
            </w:r>
          </w:p>
          <w:p w14:paraId="5A83F9DF" w14:textId="3FE835DF" w:rsidR="00554081" w:rsidRPr="00B90805" w:rsidRDefault="00554081" w:rsidP="0060397A">
            <w:pPr>
              <w:pStyle w:val="ListParagraph"/>
              <w:numPr>
                <w:ilvl w:val="0"/>
                <w:numId w:val="6"/>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naudoti interaktyvų klausimų ir atsakymų režimą su moderavimu ir klausimų reitingavimu. </w:t>
            </w:r>
          </w:p>
          <w:p w14:paraId="201A76C9" w14:textId="303EDAC3" w:rsidR="00554081" w:rsidRPr="00B90805" w:rsidRDefault="00554081" w:rsidP="0060397A">
            <w:pPr>
              <w:pStyle w:val="ListParagraph"/>
              <w:numPr>
                <w:ilvl w:val="0"/>
                <w:numId w:val="6"/>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Licencija turi būti suderinama su edukacine licencija ir priskiriama pagal poreikį didesnio susitikimo organizavimo metu. </w:t>
            </w:r>
          </w:p>
          <w:p w14:paraId="08A6896B" w14:textId="57D6D5C6" w:rsidR="007E691C" w:rsidRPr="00B90805" w:rsidRDefault="00554081" w:rsidP="0060397A">
            <w:pPr>
              <w:pStyle w:val="ListParagraph"/>
              <w:numPr>
                <w:ilvl w:val="0"/>
                <w:numId w:val="6"/>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Turi atitikti šios techninės specifikacijos 2 skyriuje nustatytus horizontalius reikalavimus tiek, kiek jie taikytini šiai licencijai.</w:t>
            </w:r>
          </w:p>
        </w:tc>
        <w:tc>
          <w:tcPr>
            <w:tcW w:w="2389" w:type="dxa"/>
          </w:tcPr>
          <w:p w14:paraId="77F27581" w14:textId="77777777" w:rsidR="007E691C" w:rsidRPr="00B90805" w:rsidRDefault="007E691C">
            <w:pPr>
              <w:spacing w:before="120" w:after="120" w:line="288" w:lineRule="auto"/>
              <w:rPr>
                <w:rFonts w:ascii="Times New Roman" w:hAnsi="Times New Roman" w:cs="Times New Roman"/>
                <w:sz w:val="20"/>
                <w:szCs w:val="20"/>
                <w:lang w:val="lt-LT"/>
              </w:rPr>
            </w:pPr>
          </w:p>
        </w:tc>
        <w:tc>
          <w:tcPr>
            <w:tcW w:w="1355" w:type="dxa"/>
          </w:tcPr>
          <w:p w14:paraId="2B92D970" w14:textId="491CA9AE" w:rsidR="007E691C" w:rsidRPr="00B90805" w:rsidRDefault="00AF0D1C">
            <w:pPr>
              <w:spacing w:before="120" w:after="120" w:line="288"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w:t>
            </w:r>
            <w:r w:rsidR="004B60A5">
              <w:rPr>
                <w:rFonts w:ascii="Times New Roman" w:hAnsi="Times New Roman" w:cs="Times New Roman"/>
                <w:sz w:val="20"/>
                <w:szCs w:val="20"/>
                <w:lang w:val="lt-LT"/>
              </w:rPr>
              <w:t>2</w:t>
            </w:r>
          </w:p>
        </w:tc>
      </w:tr>
      <w:tr w:rsidR="007E691C" w:rsidRPr="00B90805" w14:paraId="0734BE33" w14:textId="77777777" w:rsidTr="00AF0D1C">
        <w:trPr>
          <w:trHeight w:val="300"/>
        </w:trPr>
        <w:tc>
          <w:tcPr>
            <w:tcW w:w="648" w:type="dxa"/>
          </w:tcPr>
          <w:p w14:paraId="6238CA4D"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3.</w:t>
            </w:r>
          </w:p>
        </w:tc>
        <w:tc>
          <w:tcPr>
            <w:tcW w:w="1800" w:type="dxa"/>
          </w:tcPr>
          <w:p w14:paraId="37B5CB0F"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Automatinio titrų generavimo ir vertimo licencijos</w:t>
            </w:r>
          </w:p>
        </w:tc>
        <w:tc>
          <w:tcPr>
            <w:tcW w:w="3168" w:type="dxa"/>
          </w:tcPr>
          <w:p w14:paraId="1ACCC8BF" w14:textId="77777777" w:rsidR="00554081"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Sprendimas turi palaikyti automatinį kalbos atpažinimą ir titrų generavimą realiuoju laiku vaizdo konferencijos metu.</w:t>
            </w:r>
          </w:p>
          <w:p w14:paraId="3D3E104B" w14:textId="77777777" w:rsidR="00554081"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Sprendimas turi palaikyti automatinį sugeneruotų titrų vertimą realiuoju laiku į ne mažiau kaip 10 tiekėjo palaikomų kalbų.</w:t>
            </w:r>
          </w:p>
          <w:p w14:paraId="1103DCF9" w14:textId="77777777" w:rsidR="00554081"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Dalyviai turi galėti individualiai pasirinkti jiems pageidaujamą titrų kalbą nepriklausomai nuo kitų dalyvių pasirinkimų, kai tokia funkcija siūloma.</w:t>
            </w:r>
          </w:p>
          <w:p w14:paraId="5C40FA1F" w14:textId="5831148F" w:rsidR="00554081"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Turi būti galimybė į</w:t>
            </w:r>
            <w:r w:rsidR="000A31FC">
              <w:rPr>
                <w:rFonts w:ascii="Times New Roman" w:hAnsi="Times New Roman" w:cs="Times New Roman"/>
                <w:color w:val="2A2B2D"/>
                <w:sz w:val="20"/>
                <w:szCs w:val="20"/>
                <w:lang w:val="lt-LT"/>
              </w:rPr>
              <w:t>si</w:t>
            </w:r>
            <w:r w:rsidRPr="00B90805">
              <w:rPr>
                <w:rFonts w:ascii="Times New Roman" w:hAnsi="Times New Roman" w:cs="Times New Roman"/>
                <w:color w:val="2A2B2D"/>
                <w:sz w:val="20"/>
                <w:szCs w:val="20"/>
                <w:lang w:val="lt-LT"/>
              </w:rPr>
              <w:t>jungti ir iš</w:t>
            </w:r>
            <w:r w:rsidR="000A31FC">
              <w:rPr>
                <w:rFonts w:ascii="Times New Roman" w:hAnsi="Times New Roman" w:cs="Times New Roman"/>
                <w:color w:val="2A2B2D"/>
                <w:sz w:val="20"/>
                <w:szCs w:val="20"/>
                <w:lang w:val="lt-LT"/>
              </w:rPr>
              <w:t>si</w:t>
            </w:r>
            <w:r w:rsidRPr="00B90805">
              <w:rPr>
                <w:rFonts w:ascii="Times New Roman" w:hAnsi="Times New Roman" w:cs="Times New Roman"/>
                <w:color w:val="2A2B2D"/>
                <w:sz w:val="20"/>
                <w:szCs w:val="20"/>
                <w:lang w:val="lt-LT"/>
              </w:rPr>
              <w:t>jungti titrus individualiai kiekvienam dalyviui bei reguliuoti jų rodymo parametrus naudotojo sąsajoje.</w:t>
            </w:r>
          </w:p>
          <w:p w14:paraId="43C863E8" w14:textId="77777777" w:rsidR="00554081"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 xml:space="preserve">Turi būti galimybė išsaugoti titrus ir (ar) </w:t>
            </w:r>
            <w:proofErr w:type="spellStart"/>
            <w:r w:rsidRPr="00B90805">
              <w:rPr>
                <w:rFonts w:ascii="Times New Roman" w:hAnsi="Times New Roman" w:cs="Times New Roman"/>
                <w:color w:val="2A2B2D"/>
                <w:sz w:val="20"/>
                <w:szCs w:val="20"/>
                <w:lang w:val="lt-LT"/>
              </w:rPr>
              <w:t>transkriptą</w:t>
            </w:r>
            <w:proofErr w:type="spellEnd"/>
            <w:r w:rsidRPr="00B90805">
              <w:rPr>
                <w:rFonts w:ascii="Times New Roman" w:hAnsi="Times New Roman" w:cs="Times New Roman"/>
                <w:color w:val="2A2B2D"/>
                <w:sz w:val="20"/>
                <w:szCs w:val="20"/>
                <w:lang w:val="lt-LT"/>
              </w:rPr>
              <w:t xml:space="preserve"> kartu su susitikimo įrašu arba atskiru </w:t>
            </w:r>
            <w:r w:rsidRPr="00B90805">
              <w:rPr>
                <w:rFonts w:ascii="Times New Roman" w:hAnsi="Times New Roman" w:cs="Times New Roman"/>
                <w:color w:val="2A2B2D"/>
                <w:sz w:val="20"/>
                <w:szCs w:val="20"/>
                <w:lang w:val="lt-LT"/>
              </w:rPr>
              <w:lastRenderedPageBreak/>
              <w:t>failu, jei naudojamas įrašymo funkcionalumas.</w:t>
            </w:r>
          </w:p>
          <w:p w14:paraId="74FD6207" w14:textId="1096E987" w:rsidR="007E691C" w:rsidRPr="00B90805" w:rsidRDefault="00554081" w:rsidP="0060397A">
            <w:pPr>
              <w:pStyle w:val="ListParagraph"/>
              <w:numPr>
                <w:ilvl w:val="0"/>
                <w:numId w:val="7"/>
              </w:numPr>
              <w:spacing w:before="120" w:after="120" w:line="288" w:lineRule="auto"/>
              <w:rPr>
                <w:rFonts w:ascii="Times New Roman" w:hAnsi="Times New Roman" w:cs="Times New Roman"/>
                <w:color w:val="2A2B2D"/>
                <w:sz w:val="20"/>
                <w:szCs w:val="20"/>
                <w:lang w:val="lt-LT"/>
              </w:rPr>
            </w:pPr>
            <w:r w:rsidRPr="00B90805">
              <w:rPr>
                <w:rFonts w:ascii="Times New Roman" w:hAnsi="Times New Roman" w:cs="Times New Roman"/>
                <w:color w:val="2A2B2D"/>
                <w:sz w:val="20"/>
                <w:szCs w:val="20"/>
                <w:lang w:val="lt-LT"/>
              </w:rPr>
              <w:t>Licencijos turi būti priskiriamos skirtingiems naudotojams pagal poreikį.</w:t>
            </w:r>
          </w:p>
        </w:tc>
        <w:tc>
          <w:tcPr>
            <w:tcW w:w="2389" w:type="dxa"/>
          </w:tcPr>
          <w:p w14:paraId="37A69E47" w14:textId="77777777" w:rsidR="007E691C" w:rsidRPr="00B90805" w:rsidRDefault="007E691C">
            <w:pPr>
              <w:spacing w:before="120" w:after="120" w:line="288" w:lineRule="auto"/>
              <w:rPr>
                <w:rFonts w:ascii="Times New Roman" w:hAnsi="Times New Roman" w:cs="Times New Roman"/>
                <w:sz w:val="20"/>
                <w:szCs w:val="20"/>
                <w:lang w:val="lt-LT"/>
              </w:rPr>
            </w:pPr>
          </w:p>
        </w:tc>
        <w:tc>
          <w:tcPr>
            <w:tcW w:w="1355" w:type="dxa"/>
          </w:tcPr>
          <w:p w14:paraId="0E12EDAD" w14:textId="1BEA8827" w:rsidR="007E691C" w:rsidRPr="00B90805" w:rsidRDefault="00FB0AEE">
            <w:pPr>
              <w:spacing w:before="120" w:after="120" w:line="288"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w:t>
            </w:r>
            <w:r w:rsidR="00AF0D1C">
              <w:rPr>
                <w:rFonts w:ascii="Times New Roman" w:hAnsi="Times New Roman" w:cs="Times New Roman"/>
                <w:sz w:val="20"/>
                <w:szCs w:val="20"/>
                <w:lang w:val="lt-LT"/>
              </w:rPr>
              <w:t>/</w:t>
            </w:r>
            <w:r w:rsidR="00B37784">
              <w:rPr>
                <w:rFonts w:ascii="Times New Roman" w:hAnsi="Times New Roman" w:cs="Times New Roman"/>
                <w:sz w:val="20"/>
                <w:szCs w:val="20"/>
                <w:lang w:val="lt-LT"/>
              </w:rPr>
              <w:t>2</w:t>
            </w:r>
          </w:p>
        </w:tc>
      </w:tr>
      <w:tr w:rsidR="007E691C" w:rsidRPr="00B90805" w14:paraId="2F7EB048" w14:textId="77777777" w:rsidTr="00AF0D1C">
        <w:trPr>
          <w:trHeight w:val="300"/>
        </w:trPr>
        <w:tc>
          <w:tcPr>
            <w:tcW w:w="648" w:type="dxa"/>
          </w:tcPr>
          <w:p w14:paraId="0D714E6C"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4.</w:t>
            </w:r>
          </w:p>
        </w:tc>
        <w:tc>
          <w:tcPr>
            <w:tcW w:w="1800" w:type="dxa"/>
          </w:tcPr>
          <w:p w14:paraId="4EDA38EF"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Vaizdo konferencijų susitikimų kambario įrangos   licencijos </w:t>
            </w:r>
          </w:p>
        </w:tc>
        <w:tc>
          <w:tcPr>
            <w:tcW w:w="3168" w:type="dxa"/>
          </w:tcPr>
          <w:p w14:paraId="6CBF8C31" w14:textId="77F6B12D"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Licencija turi būti skirta susitikimų kambario programinei įrangai, diegiamai specializuotame arba standartiniame Windows PC kompiuteryje. </w:t>
            </w:r>
          </w:p>
          <w:p w14:paraId="32BE501A" w14:textId="4F9B3D13"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užtikrinti specialiai įrengtų patalpų vaizdo konferencijų scenarijai, kai prie kompiuterio prijungtos kelios kameros, iki 4 atskirų ekranų ir auditorijos įgarsinimo įranga. </w:t>
            </w:r>
          </w:p>
          <w:p w14:paraId="714C7FFF" w14:textId="35C1AEED"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lanksčiai konfigūruoti prijungtų ekranų panaudojimą, iš anksto nustatant, kokia informacija kuriame ekrane atvaizduojama. </w:t>
            </w:r>
          </w:p>
          <w:p w14:paraId="44009CE9" w14:textId="79F0EE42"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nutolusių dalyvių galerijos vaizdą išskaidyti per kelis ekranus. </w:t>
            </w:r>
          </w:p>
          <w:p w14:paraId="4E51F58E" w14:textId="76979F59"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užtikrintas susitikimo valdymo panelės funkcionalumas, prijungiant standartinį arba specializuotą planšetinį kompiuterį. </w:t>
            </w:r>
          </w:p>
          <w:p w14:paraId="52C31FD9" w14:textId="0C09DB26" w:rsidR="003A2D1E"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palaikomas belaidis ekrano bendrinimas lokaliai, neinicijuojant vaizdo konferencijos. </w:t>
            </w:r>
          </w:p>
          <w:p w14:paraId="39EEE638" w14:textId="2762925F" w:rsidR="007E691C" w:rsidRPr="00B90805" w:rsidRDefault="003A2D1E" w:rsidP="0060397A">
            <w:pPr>
              <w:pStyle w:val="ListParagraph"/>
              <w:numPr>
                <w:ilvl w:val="0"/>
                <w:numId w:val="8"/>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Turi atitikti šios techninės specifikacijos 2 skyriuje nustatytus horizontalius reikalavimus tiek, kiek jie taikytini šiai licencijai.</w:t>
            </w:r>
          </w:p>
        </w:tc>
        <w:tc>
          <w:tcPr>
            <w:tcW w:w="2389" w:type="dxa"/>
          </w:tcPr>
          <w:p w14:paraId="1D02B27C" w14:textId="77777777" w:rsidR="007E691C" w:rsidRPr="00B90805" w:rsidRDefault="007E691C">
            <w:pPr>
              <w:spacing w:before="120" w:after="120" w:line="288" w:lineRule="auto"/>
              <w:rPr>
                <w:rFonts w:ascii="Times New Roman" w:hAnsi="Times New Roman" w:cs="Times New Roman"/>
                <w:sz w:val="20"/>
                <w:szCs w:val="20"/>
                <w:lang w:val="lt-LT"/>
              </w:rPr>
            </w:pPr>
          </w:p>
        </w:tc>
        <w:tc>
          <w:tcPr>
            <w:tcW w:w="1355" w:type="dxa"/>
          </w:tcPr>
          <w:p w14:paraId="0B86051C" w14:textId="0E5C5E0C" w:rsidR="007E691C" w:rsidRPr="00B90805" w:rsidRDefault="00AF0D1C">
            <w:pPr>
              <w:spacing w:before="120" w:after="120" w:line="288"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w:t>
            </w:r>
            <w:r w:rsidRPr="00B90805">
              <w:rPr>
                <w:rFonts w:ascii="Times New Roman" w:hAnsi="Times New Roman" w:cs="Times New Roman"/>
                <w:sz w:val="20"/>
                <w:szCs w:val="20"/>
                <w:lang w:val="lt-LT"/>
              </w:rPr>
              <w:t>3</w:t>
            </w:r>
          </w:p>
        </w:tc>
      </w:tr>
      <w:tr w:rsidR="007E691C" w:rsidRPr="00B90805" w14:paraId="7F172F51" w14:textId="77777777" w:rsidTr="00AF0D1C">
        <w:trPr>
          <w:trHeight w:val="300"/>
        </w:trPr>
        <w:tc>
          <w:tcPr>
            <w:tcW w:w="648" w:type="dxa"/>
          </w:tcPr>
          <w:p w14:paraId="2A3D7AF9"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5.</w:t>
            </w:r>
          </w:p>
        </w:tc>
        <w:tc>
          <w:tcPr>
            <w:tcW w:w="1800" w:type="dxa"/>
          </w:tcPr>
          <w:p w14:paraId="13A35A82" w14:textId="77777777" w:rsidR="007E691C" w:rsidRPr="00B90805" w:rsidRDefault="0060397A">
            <w:p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Susitikimų įrašų saugykla </w:t>
            </w:r>
          </w:p>
        </w:tc>
        <w:tc>
          <w:tcPr>
            <w:tcW w:w="3168" w:type="dxa"/>
          </w:tcPr>
          <w:p w14:paraId="4C0B5567" w14:textId="1765FE52" w:rsidR="003A2D1E"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ne mažesnė kaip </w:t>
            </w:r>
            <w:r w:rsidR="00AF0D1C">
              <w:rPr>
                <w:rFonts w:ascii="Times New Roman" w:hAnsi="Times New Roman" w:cs="Times New Roman"/>
                <w:sz w:val="20"/>
                <w:szCs w:val="20"/>
                <w:lang w:val="lt-LT"/>
              </w:rPr>
              <w:br/>
              <w:t>700</w:t>
            </w:r>
            <w:r w:rsidR="00AF0D1C" w:rsidRPr="0086773F">
              <w:rPr>
                <w:rFonts w:ascii="Times New Roman" w:hAnsi="Times New Roman" w:cs="Times New Roman"/>
                <w:sz w:val="20"/>
                <w:szCs w:val="20"/>
                <w:lang w:val="lt-LT"/>
              </w:rPr>
              <w:t xml:space="preserve"> GB </w:t>
            </w:r>
            <w:r w:rsidRPr="00B90805">
              <w:rPr>
                <w:rFonts w:ascii="Times New Roman" w:hAnsi="Times New Roman" w:cs="Times New Roman"/>
                <w:sz w:val="20"/>
                <w:szCs w:val="20"/>
                <w:lang w:val="lt-LT"/>
              </w:rPr>
              <w:t>debesijos paslauga paremta įrašų saugykla</w:t>
            </w:r>
            <w:r w:rsidR="00B37784">
              <w:rPr>
                <w:rFonts w:ascii="Times New Roman" w:hAnsi="Times New Roman" w:cs="Times New Roman"/>
                <w:sz w:val="20"/>
                <w:szCs w:val="20"/>
                <w:lang w:val="lt-LT"/>
              </w:rPr>
              <w:t xml:space="preserve"> (gali būti siūloma kaip vaizdo konferencijų licencijų sudėtinė </w:t>
            </w:r>
            <w:r w:rsidR="00B37784">
              <w:rPr>
                <w:rFonts w:ascii="Times New Roman" w:hAnsi="Times New Roman" w:cs="Times New Roman"/>
                <w:sz w:val="20"/>
                <w:szCs w:val="20"/>
                <w:lang w:val="lt-LT"/>
              </w:rPr>
              <w:lastRenderedPageBreak/>
              <w:t>dalis arba kaip papildomas paketas)</w:t>
            </w:r>
            <w:r w:rsidRPr="00B90805">
              <w:rPr>
                <w:rFonts w:ascii="Times New Roman" w:hAnsi="Times New Roman" w:cs="Times New Roman"/>
                <w:sz w:val="20"/>
                <w:szCs w:val="20"/>
                <w:lang w:val="lt-LT"/>
              </w:rPr>
              <w:t xml:space="preserve">. </w:t>
            </w:r>
          </w:p>
          <w:p w14:paraId="22EB8DE5" w14:textId="20A2504B" w:rsidR="003A2D1E"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Turi būti galimybė įrašyti ir atskirais</w:t>
            </w:r>
            <w:r w:rsidR="00E77300">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ne mažesnės kaip </w:t>
            </w:r>
            <w:r w:rsidR="000A31FC" w:rsidRPr="000A31FC">
              <w:rPr>
                <w:rFonts w:ascii="Times New Roman" w:hAnsi="Times New Roman" w:cs="Times New Roman"/>
                <w:sz w:val="20"/>
                <w:szCs w:val="20"/>
                <w:lang w:val="lt-LT"/>
              </w:rPr>
              <w:t>1920x1080</w:t>
            </w:r>
            <w:r w:rsidR="000A31FC">
              <w:rPr>
                <w:rFonts w:ascii="Times New Roman" w:hAnsi="Times New Roman" w:cs="Times New Roman"/>
                <w:sz w:val="20"/>
                <w:szCs w:val="20"/>
                <w:lang w:val="lt-LT"/>
              </w:rPr>
              <w:t xml:space="preserve"> (</w:t>
            </w:r>
            <w:proofErr w:type="spellStart"/>
            <w:r w:rsidRPr="00B90805">
              <w:rPr>
                <w:rFonts w:ascii="Times New Roman" w:hAnsi="Times New Roman" w:cs="Times New Roman"/>
                <w:sz w:val="20"/>
                <w:szCs w:val="20"/>
                <w:lang w:val="lt-LT"/>
              </w:rPr>
              <w:t>Full</w:t>
            </w:r>
            <w:proofErr w:type="spellEnd"/>
            <w:r w:rsidRPr="00B90805">
              <w:rPr>
                <w:rFonts w:ascii="Times New Roman" w:hAnsi="Times New Roman" w:cs="Times New Roman"/>
                <w:sz w:val="20"/>
                <w:szCs w:val="20"/>
                <w:lang w:val="lt-LT"/>
              </w:rPr>
              <w:t xml:space="preserve"> HD</w:t>
            </w:r>
            <w:r w:rsidR="000A31FC">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raiškos</w:t>
            </w:r>
            <w:r w:rsidR="00E77300">
              <w:rPr>
                <w:rFonts w:ascii="Times New Roman" w:hAnsi="Times New Roman" w:cs="Times New Roman"/>
                <w:sz w:val="20"/>
                <w:szCs w:val="20"/>
                <w:lang w:val="lt-LT"/>
              </w:rPr>
              <w:t>,</w:t>
            </w:r>
            <w:r w:rsidRPr="00B90805">
              <w:rPr>
                <w:rFonts w:ascii="Times New Roman" w:hAnsi="Times New Roman" w:cs="Times New Roman"/>
                <w:sz w:val="20"/>
                <w:szCs w:val="20"/>
                <w:lang w:val="lt-LT"/>
              </w:rPr>
              <w:t xml:space="preserve"> failais parsisiųsti: aktyvaus pranešėjo vaizdą, pasidalintą turinį kartu su pranešėju, tik pasidalintą turinį ir visų dalyvių galerijos vaizdą. </w:t>
            </w:r>
          </w:p>
          <w:p w14:paraId="7D89BC03" w14:textId="48E6D276" w:rsidR="003A2D1E"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įrašyti ir parsisiųsti tik susitikimo garsą, įskaitant bendrą visų dalyvių garso failą ir kiekvieno dalyvio atskirą garso failą, jei sprendimas tai palaiko. </w:t>
            </w:r>
          </w:p>
          <w:p w14:paraId="6FAA9845" w14:textId="56ECC427" w:rsidR="003A2D1E"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Jeigu siūlomas dirbtinio intelekto asistento funkcionalumas, jis turi sudaryti galimybę transkribuoti įrašus, išskirti svarbiausias įrašo dalis ir parengti įrašo apibendrinimą. </w:t>
            </w:r>
          </w:p>
          <w:p w14:paraId="70743DEF" w14:textId="1B36E6A7" w:rsidR="003A2D1E"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 xml:space="preserve">Turi būti galimybė valdyti prieigą prie įrašų, jų saugojimo trukmę ir eksportą. </w:t>
            </w:r>
          </w:p>
          <w:p w14:paraId="11F3F155" w14:textId="28DB04C7" w:rsidR="007E691C" w:rsidRPr="00B90805" w:rsidRDefault="003A2D1E" w:rsidP="0060397A">
            <w:pPr>
              <w:pStyle w:val="ListParagraph"/>
              <w:numPr>
                <w:ilvl w:val="0"/>
                <w:numId w:val="9"/>
              </w:numPr>
              <w:spacing w:before="120" w:after="120" w:line="288" w:lineRule="auto"/>
              <w:rPr>
                <w:rFonts w:ascii="Times New Roman" w:hAnsi="Times New Roman" w:cs="Times New Roman"/>
                <w:sz w:val="20"/>
                <w:szCs w:val="20"/>
                <w:lang w:val="lt-LT"/>
              </w:rPr>
            </w:pPr>
            <w:r w:rsidRPr="00B90805">
              <w:rPr>
                <w:rFonts w:ascii="Times New Roman" w:hAnsi="Times New Roman" w:cs="Times New Roman"/>
                <w:sz w:val="20"/>
                <w:szCs w:val="20"/>
                <w:lang w:val="lt-LT"/>
              </w:rPr>
              <w:t>Turi atitikti šios techninės specifikacijos 2 skyriuje nustatytus horizontalius reikalavimus tiek, kiek jie taikytini šiai licencijai.</w:t>
            </w:r>
          </w:p>
        </w:tc>
        <w:tc>
          <w:tcPr>
            <w:tcW w:w="2389" w:type="dxa"/>
          </w:tcPr>
          <w:p w14:paraId="567DF88F" w14:textId="77777777" w:rsidR="007E691C" w:rsidRPr="00B90805" w:rsidRDefault="007E691C">
            <w:pPr>
              <w:spacing w:before="120" w:after="120" w:line="288" w:lineRule="auto"/>
              <w:rPr>
                <w:rFonts w:ascii="Times New Roman" w:hAnsi="Times New Roman" w:cs="Times New Roman"/>
                <w:sz w:val="20"/>
                <w:szCs w:val="20"/>
                <w:lang w:val="lt-LT"/>
              </w:rPr>
            </w:pPr>
          </w:p>
        </w:tc>
        <w:tc>
          <w:tcPr>
            <w:tcW w:w="1355" w:type="dxa"/>
          </w:tcPr>
          <w:p w14:paraId="39B56602" w14:textId="77777777" w:rsidR="007E691C" w:rsidRPr="00B90805" w:rsidRDefault="0060397A">
            <w:pPr>
              <w:spacing w:before="120" w:after="120" w:line="288" w:lineRule="auto"/>
              <w:jc w:val="center"/>
              <w:rPr>
                <w:rFonts w:ascii="Times New Roman" w:hAnsi="Times New Roman" w:cs="Times New Roman"/>
                <w:sz w:val="20"/>
                <w:szCs w:val="20"/>
                <w:lang w:val="lt-LT"/>
              </w:rPr>
            </w:pPr>
            <w:r w:rsidRPr="00B90805">
              <w:rPr>
                <w:rFonts w:ascii="Times New Roman" w:hAnsi="Times New Roman" w:cs="Times New Roman"/>
                <w:sz w:val="20"/>
                <w:szCs w:val="20"/>
                <w:lang w:val="lt-LT"/>
              </w:rPr>
              <w:t>1</w:t>
            </w:r>
          </w:p>
        </w:tc>
      </w:tr>
    </w:tbl>
    <w:p w14:paraId="23756F99" w14:textId="77777777" w:rsidR="007E691C" w:rsidRPr="00B90805" w:rsidRDefault="007E691C">
      <w:pPr>
        <w:spacing w:before="120" w:after="120" w:line="288" w:lineRule="auto"/>
        <w:rPr>
          <w:rFonts w:ascii="Times New Roman" w:hAnsi="Times New Roman" w:cs="Times New Roman"/>
          <w:lang w:val="lt-LT"/>
        </w:rPr>
      </w:pPr>
    </w:p>
    <w:p w14:paraId="42231B30" w14:textId="77777777" w:rsidR="003A2D1E" w:rsidRPr="00B90805" w:rsidRDefault="003A2D1E">
      <w:pPr>
        <w:spacing w:before="120" w:after="120" w:line="288" w:lineRule="auto"/>
        <w:rPr>
          <w:rFonts w:ascii="Times New Roman" w:hAnsi="Times New Roman" w:cs="Times New Roman"/>
          <w:lang w:val="lt-LT"/>
        </w:rPr>
      </w:pPr>
    </w:p>
    <w:sectPr w:rsidR="003A2D1E" w:rsidRPr="00B908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2CB4" w14:textId="77777777" w:rsidR="0060397A" w:rsidRDefault="0060397A" w:rsidP="00FB0AEE">
      <w:pPr>
        <w:spacing w:after="0" w:line="240" w:lineRule="auto"/>
      </w:pPr>
      <w:r>
        <w:separator/>
      </w:r>
    </w:p>
  </w:endnote>
  <w:endnote w:type="continuationSeparator" w:id="0">
    <w:p w14:paraId="55ACC950" w14:textId="77777777" w:rsidR="0060397A" w:rsidRDefault="0060397A" w:rsidP="00FB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7E5B" w14:textId="77777777" w:rsidR="00FB0AEE" w:rsidRDefault="00FB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6667" w14:textId="77777777" w:rsidR="00FB0AEE" w:rsidRDefault="00FB0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B574" w14:textId="77777777" w:rsidR="00FB0AEE" w:rsidRDefault="00FB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23DB" w14:textId="77777777" w:rsidR="0060397A" w:rsidRDefault="0060397A" w:rsidP="00FB0AEE">
      <w:pPr>
        <w:spacing w:after="0" w:line="240" w:lineRule="auto"/>
      </w:pPr>
      <w:r>
        <w:separator/>
      </w:r>
    </w:p>
  </w:footnote>
  <w:footnote w:type="continuationSeparator" w:id="0">
    <w:p w14:paraId="050EBD10" w14:textId="77777777" w:rsidR="0060397A" w:rsidRDefault="0060397A" w:rsidP="00FB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36DC" w14:textId="77777777" w:rsidR="00FB0AEE" w:rsidRDefault="00FB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E01A" w14:textId="77777777" w:rsidR="00FB0AEE" w:rsidRDefault="00FB0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02F0" w14:textId="77777777" w:rsidR="00FB0AEE" w:rsidRDefault="00FB0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781"/>
    <w:multiLevelType w:val="multilevel"/>
    <w:tmpl w:val="0809001F"/>
    <w:styleLink w:val="CurrentList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9CF4B9F"/>
    <w:multiLevelType w:val="hybridMultilevel"/>
    <w:tmpl w:val="D1F4045A"/>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8734FF"/>
    <w:multiLevelType w:val="multilevel"/>
    <w:tmpl w:val="4E1E62EC"/>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DDA496C"/>
    <w:multiLevelType w:val="multilevel"/>
    <w:tmpl w:val="1084D642"/>
    <w:lvl w:ilvl="0">
      <w:start w:val="1"/>
      <w:numFmt w:val="decimal"/>
      <w:pStyle w:val="Heading1"/>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2D397F"/>
    <w:multiLevelType w:val="hybridMultilevel"/>
    <w:tmpl w:val="8A4CF518"/>
    <w:lvl w:ilvl="0" w:tplc="08090011">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FD043C"/>
    <w:multiLevelType w:val="hybridMultilevel"/>
    <w:tmpl w:val="461C16AC"/>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03433"/>
    <w:multiLevelType w:val="multilevel"/>
    <w:tmpl w:val="39F008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A466A3"/>
    <w:multiLevelType w:val="hybridMultilevel"/>
    <w:tmpl w:val="8EACE33E"/>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9A287C"/>
    <w:multiLevelType w:val="hybridMultilevel"/>
    <w:tmpl w:val="9FAE654C"/>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015982">
    <w:abstractNumId w:val="0"/>
  </w:num>
  <w:num w:numId="2" w16cid:durableId="1957368260">
    <w:abstractNumId w:val="3"/>
  </w:num>
  <w:num w:numId="3" w16cid:durableId="2080976012">
    <w:abstractNumId w:val="2"/>
  </w:num>
  <w:num w:numId="4" w16cid:durableId="1188327265">
    <w:abstractNumId w:val="6"/>
  </w:num>
  <w:num w:numId="5" w16cid:durableId="1599868460">
    <w:abstractNumId w:val="7"/>
  </w:num>
  <w:num w:numId="6" w16cid:durableId="1820344751">
    <w:abstractNumId w:val="1"/>
  </w:num>
  <w:num w:numId="7" w16cid:durableId="1807967480">
    <w:abstractNumId w:val="4"/>
  </w:num>
  <w:num w:numId="8" w16cid:durableId="230698833">
    <w:abstractNumId w:val="8"/>
  </w:num>
  <w:num w:numId="9" w16cid:durableId="18507490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1C"/>
    <w:rsid w:val="00090218"/>
    <w:rsid w:val="000A31FC"/>
    <w:rsid w:val="001016D7"/>
    <w:rsid w:val="002225AC"/>
    <w:rsid w:val="002817B9"/>
    <w:rsid w:val="002C53FF"/>
    <w:rsid w:val="0037080A"/>
    <w:rsid w:val="00370F16"/>
    <w:rsid w:val="003A2D1E"/>
    <w:rsid w:val="003F74F7"/>
    <w:rsid w:val="004B60A5"/>
    <w:rsid w:val="00554081"/>
    <w:rsid w:val="005E6F26"/>
    <w:rsid w:val="0060397A"/>
    <w:rsid w:val="00630BAD"/>
    <w:rsid w:val="00640ECA"/>
    <w:rsid w:val="007A5675"/>
    <w:rsid w:val="007E691C"/>
    <w:rsid w:val="007F588F"/>
    <w:rsid w:val="0086773F"/>
    <w:rsid w:val="00987DBE"/>
    <w:rsid w:val="009C21C6"/>
    <w:rsid w:val="00A64FBC"/>
    <w:rsid w:val="00A8081C"/>
    <w:rsid w:val="00AF0D1C"/>
    <w:rsid w:val="00B1423A"/>
    <w:rsid w:val="00B17D90"/>
    <w:rsid w:val="00B37784"/>
    <w:rsid w:val="00B90805"/>
    <w:rsid w:val="00C45149"/>
    <w:rsid w:val="00D64559"/>
    <w:rsid w:val="00D6758E"/>
    <w:rsid w:val="00E77300"/>
    <w:rsid w:val="00F41256"/>
    <w:rsid w:val="00F45AE7"/>
    <w:rsid w:val="00FB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06C0"/>
  <w15:docId w15:val="{97BF2C65-3EA2-D941-A8DB-EBACC8F4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05"/>
    <w:pPr>
      <w:keepNext/>
      <w:keepLines/>
      <w:numPr>
        <w:numId w:val="2"/>
      </w:numPr>
      <w:spacing w:before="360" w:after="80"/>
      <w:outlineLvl w:val="0"/>
    </w:pPr>
    <w:rPr>
      <w:rFonts w:ascii="Times New Roman" w:eastAsiaTheme="majorEastAsia" w:hAnsi="Times New Roman" w:cs="Times New Roman"/>
      <w:b/>
      <w:bCs/>
      <w:color w:val="000000" w:themeColor="text1"/>
      <w:sz w:val="28"/>
      <w:szCs w:val="28"/>
      <w:lang w:val="lt-LT"/>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0805"/>
    <w:pPr>
      <w:keepNext/>
      <w:keepLines/>
      <w:numPr>
        <w:ilvl w:val="1"/>
        <w:numId w:val="2"/>
      </w:numPr>
      <w:spacing w:before="160" w:after="80"/>
      <w:outlineLvl w:val="2"/>
    </w:pPr>
    <w:rPr>
      <w:rFonts w:ascii="Times New Roman" w:eastAsiaTheme="majorEastAsia" w:hAnsi="Times New Roman" w:cs="Times New Roman"/>
      <w:color w:val="000000" w:themeColor="text1"/>
      <w:lang w:val="lt-LT"/>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05"/>
    <w:rPr>
      <w:rFonts w:ascii="Times New Roman" w:eastAsiaTheme="majorEastAsia" w:hAnsi="Times New Roman" w:cs="Times New Roman"/>
      <w:b/>
      <w:bCs/>
      <w:color w:val="000000" w:themeColor="text1"/>
      <w:sz w:val="28"/>
      <w:szCs w:val="28"/>
      <w:lang w:val="lt-L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0805"/>
    <w:rPr>
      <w:rFonts w:ascii="Times New Roman" w:eastAsiaTheme="majorEastAsia" w:hAnsi="Times New Roman" w:cs="Times New Roman"/>
      <w:color w:val="000000" w:themeColor="text1"/>
      <w:lang w:val="lt-LT"/>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numbering" w:customStyle="1" w:styleId="CurrentList1">
    <w:name w:val="Current List1"/>
    <w:uiPriority w:val="99"/>
    <w:rsid w:val="00C45149"/>
    <w:pPr>
      <w:numPr>
        <w:numId w:val="1"/>
      </w:numPr>
    </w:pPr>
  </w:style>
  <w:style w:type="paragraph" w:styleId="NormalWeb">
    <w:name w:val="Normal (Web)"/>
    <w:basedOn w:val="Normal"/>
    <w:uiPriority w:val="99"/>
    <w:semiHidden/>
    <w:unhideWhenUsed/>
    <w:rsid w:val="002C53FF"/>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F45AE7"/>
    <w:rPr>
      <w:b/>
      <w:bCs/>
    </w:rPr>
  </w:style>
  <w:style w:type="paragraph" w:styleId="Revision">
    <w:name w:val="Revision"/>
    <w:hidden/>
    <w:uiPriority w:val="99"/>
    <w:semiHidden/>
    <w:rsid w:val="00D64559"/>
    <w:pPr>
      <w:spacing w:after="0" w:line="240" w:lineRule="auto"/>
    </w:pPr>
  </w:style>
  <w:style w:type="paragraph" w:styleId="Header">
    <w:name w:val="header"/>
    <w:basedOn w:val="Normal"/>
    <w:link w:val="HeaderChar"/>
    <w:uiPriority w:val="99"/>
    <w:unhideWhenUsed/>
    <w:rsid w:val="00FB0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EE"/>
  </w:style>
  <w:style w:type="paragraph" w:styleId="Footer">
    <w:name w:val="footer"/>
    <w:basedOn w:val="Normal"/>
    <w:link w:val="FooterChar"/>
    <w:uiPriority w:val="99"/>
    <w:unhideWhenUsed/>
    <w:rsid w:val="00FB0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EF1536-46A8-3F42-8DDA-983E6D4E3712}">
  <we:reference id="WA200010453" version="1.0.0.1" store="Omex" storeType="OMEX"/>
  <we:alternateReferences>
    <we:reference id="WA200010453" version="1.0.0.1" store="WA200010453" storeType="OMEX"/>
  </we:alternateReferences>
  <we:properties>
    <we:property name="claude.fileId" value="&quot;45d5d586-d585-47a9-8cb0-9f0e976b578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9</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Almina Zinevičienė</dc:creator>
  <cp:lastModifiedBy>Almina Zinevičienė</cp:lastModifiedBy>
  <cp:revision>3</cp:revision>
  <dcterms:created xsi:type="dcterms:W3CDTF">2026-05-26T07:34:00Z</dcterms:created>
  <dcterms:modified xsi:type="dcterms:W3CDTF">2026-05-26T07:36:00Z</dcterms:modified>
</cp:coreProperties>
</file>