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A502" w14:textId="77777777" w:rsidR="006E69BD" w:rsidRPr="008E4B3A" w:rsidRDefault="006E69BD" w:rsidP="006E69BD">
      <w:pPr>
        <w:jc w:val="center"/>
        <w:rPr>
          <w:rFonts w:ascii="Times New Roman" w:hAnsi="Times New Roman" w:cs="Times New Roman"/>
          <w:b/>
          <w:bCs/>
        </w:rPr>
      </w:pPr>
      <w:r w:rsidRPr="008E4B3A">
        <w:rPr>
          <w:rFonts w:ascii="Times New Roman" w:hAnsi="Times New Roman" w:cs="Times New Roman"/>
          <w:b/>
          <w:bCs/>
        </w:rPr>
        <w:t>PROCUREMENT OF RM COMPARE LICENCES AND CONSULTANCY SERVICES FOR PILOTING FORMATIVE ASSESSMENT INSTRUMENTS</w:t>
      </w:r>
    </w:p>
    <w:p w14:paraId="06531C76" w14:textId="3D779157" w:rsidR="006E69BD" w:rsidRDefault="006E69BD" w:rsidP="006E69BD">
      <w:pPr>
        <w:jc w:val="center"/>
        <w:rPr>
          <w:rFonts w:ascii="Times New Roman" w:hAnsi="Times New Roman" w:cs="Times New Roman"/>
          <w:b/>
          <w:bCs/>
        </w:rPr>
      </w:pPr>
      <w:r w:rsidRPr="008E4B3A">
        <w:rPr>
          <w:rFonts w:ascii="Times New Roman" w:hAnsi="Times New Roman" w:cs="Times New Roman"/>
          <w:b/>
          <w:bCs/>
        </w:rPr>
        <w:t>SERVICE PROCUREMENT SPECIFICATIONS</w:t>
      </w:r>
    </w:p>
    <w:p w14:paraId="0372D399" w14:textId="77777777" w:rsidR="006E69BD" w:rsidRDefault="006E69BD" w:rsidP="006E69BD">
      <w:pPr>
        <w:jc w:val="center"/>
        <w:rPr>
          <w:rFonts w:ascii="Times New Roman" w:hAnsi="Times New Roman" w:cs="Times New Roman"/>
        </w:rPr>
      </w:pPr>
    </w:p>
    <w:p w14:paraId="506AD922" w14:textId="672C4B6D" w:rsidR="006E69BD" w:rsidRPr="006E69BD" w:rsidRDefault="006E69BD" w:rsidP="006E69BD">
      <w:pPr>
        <w:jc w:val="center"/>
        <w:rPr>
          <w:rFonts w:ascii="Times New Roman" w:hAnsi="Times New Roman" w:cs="Times New Roman"/>
        </w:rPr>
      </w:pPr>
      <w:r w:rsidRPr="00F25539">
        <w:rPr>
          <w:rFonts w:ascii="Times New Roman" w:hAnsi="Times New Roman" w:cs="Times New Roman"/>
        </w:rPr>
        <w:t>I. GENERAL PROVISIONS</w:t>
      </w:r>
    </w:p>
    <w:p w14:paraId="2E18DF05"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1.1. The Contracting Authority (hereinafter – the CA) is the National Education Agency (hereinafter – NAE).  </w:t>
      </w:r>
    </w:p>
    <w:p w14:paraId="0B308B5A"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1.2. Project background and objectives: </w:t>
      </w:r>
    </w:p>
    <w:p w14:paraId="3CA618D3" w14:textId="23DE613C" w:rsidR="006E69BD" w:rsidRPr="006E69BD" w:rsidRDefault="006E69BD" w:rsidP="006E69BD">
      <w:pPr>
        <w:tabs>
          <w:tab w:val="left" w:pos="7797"/>
          <w:tab w:val="left" w:pos="8789"/>
        </w:tabs>
        <w:spacing w:after="0" w:line="240" w:lineRule="auto"/>
        <w:ind w:firstLine="907"/>
        <w:jc w:val="both"/>
        <w:rPr>
          <w:rFonts w:ascii="Times New Roman" w:hAnsi="Times New Roman" w:cs="Times New Roman"/>
          <w:noProof/>
          <w:lang w:val="en-GB"/>
        </w:rPr>
      </w:pPr>
      <w:r w:rsidRPr="00F25539">
        <w:rPr>
          <w:rFonts w:ascii="Times New Roman" w:hAnsi="Times New Roman" w:cs="Times New Roman"/>
          <w:noProof/>
          <w:lang w:val="en-GB"/>
        </w:rPr>
        <w:t xml:space="preserve">The project </w:t>
      </w:r>
      <w:r w:rsidRPr="00F25539">
        <w:rPr>
          <w:rFonts w:ascii="Times New Roman" w:hAnsi="Times New Roman" w:cs="Times New Roman"/>
          <w:i/>
          <w:iCs/>
          <w:noProof/>
          <w:lang w:val="en-GB"/>
        </w:rPr>
        <w:t>“Strengthening Assessment for Learning of Students’ Achievement and Progress”</w:t>
      </w:r>
      <w:r w:rsidRPr="00F25539">
        <w:rPr>
          <w:rFonts w:ascii="Times New Roman" w:hAnsi="Times New Roman" w:cs="Times New Roman"/>
          <w:noProof/>
          <w:lang w:val="en-GB"/>
        </w:rPr>
        <w:t> No. 10-062-P-0001 (hereinafter – the Project) is implemented under the agreement No. PPS</w:t>
      </w:r>
      <w:r w:rsidRPr="00F25539">
        <w:rPr>
          <w:rFonts w:ascii="Times New Roman" w:hAnsi="Times New Roman" w:cs="Times New Roman"/>
          <w:noProof/>
          <w:lang w:val="en-GB"/>
        </w:rPr>
        <w:noBreakHyphen/>
        <w:t>240 signed on 31 July 2024 between the Central Project Management Agency and the NEA. The main objectives of the Project include: the practical piloting of innovative formative assessment tools within teaching and learning processes</w:t>
      </w:r>
      <w:r>
        <w:rPr>
          <w:rFonts w:ascii="Times New Roman" w:hAnsi="Times New Roman" w:cs="Times New Roman"/>
          <w:noProof/>
          <w:lang w:val="en-GB"/>
        </w:rPr>
        <w:t xml:space="preserve">, </w:t>
      </w:r>
      <w:r w:rsidRPr="006E69BD">
        <w:rPr>
          <w:rFonts w:ascii="Times New Roman" w:hAnsi="Times New Roman" w:cs="Times New Roman"/>
          <w:noProof/>
          <w:lang w:val="en-GB"/>
        </w:rPr>
        <w:t xml:space="preserve"> integration of quality parameters into summative assessment procedures</w:t>
      </w:r>
      <w:r>
        <w:rPr>
          <w:rFonts w:ascii="Times New Roman" w:hAnsi="Times New Roman" w:cs="Times New Roman"/>
          <w:noProof/>
          <w:lang w:val="en-GB"/>
        </w:rPr>
        <w:t xml:space="preserve">, </w:t>
      </w:r>
      <w:r w:rsidRPr="00F25539">
        <w:rPr>
          <w:rFonts w:ascii="Times New Roman" w:hAnsi="Times New Roman" w:cs="Times New Roman"/>
          <w:noProof/>
          <w:lang w:val="en-GB"/>
        </w:rPr>
        <w:t>international cooperation in the development of assessment task based on test theory methodology.</w:t>
      </w:r>
      <w:r>
        <w:rPr>
          <w:rFonts w:ascii="Times New Roman" w:hAnsi="Times New Roman" w:cs="Times New Roman"/>
          <w:noProof/>
          <w:lang w:val="en-GB"/>
        </w:rPr>
        <w:t xml:space="preserve"> </w:t>
      </w:r>
      <w:r w:rsidRPr="00F25539">
        <w:rPr>
          <w:rFonts w:ascii="Times New Roman" w:hAnsi="Times New Roman" w:cs="Times New Roman"/>
          <w:noProof/>
          <w:lang w:val="en-GB"/>
        </w:rPr>
        <w:t>Special focus is placed on: </w:t>
      </w:r>
      <w:r w:rsidRPr="006E69BD">
        <w:rPr>
          <w:rFonts w:ascii="Times New Roman" w:hAnsi="Times New Roman" w:cs="Times New Roman"/>
          <w:noProof/>
          <w:lang w:val="en-GB"/>
        </w:rPr>
        <w:t>ensuring alignment between formative and summative assessment</w:t>
      </w:r>
      <w:r>
        <w:rPr>
          <w:rFonts w:ascii="Times New Roman" w:hAnsi="Times New Roman" w:cs="Times New Roman"/>
          <w:noProof/>
          <w:lang w:val="en-GB"/>
        </w:rPr>
        <w:t xml:space="preserve">, </w:t>
      </w:r>
      <w:r w:rsidRPr="006E69BD">
        <w:rPr>
          <w:rFonts w:ascii="Times New Roman" w:hAnsi="Times New Roman" w:cs="Times New Roman"/>
          <w:noProof/>
          <w:lang w:val="en-GB"/>
        </w:rPr>
        <w:t> enhancing the use of summative assessment data for formative purposes</w:t>
      </w:r>
      <w:r>
        <w:rPr>
          <w:rFonts w:ascii="Times New Roman" w:hAnsi="Times New Roman" w:cs="Times New Roman"/>
          <w:noProof/>
          <w:lang w:val="en-GB"/>
        </w:rPr>
        <w:t xml:space="preserve">, </w:t>
      </w:r>
      <w:r w:rsidRPr="006E69BD">
        <w:rPr>
          <w:rFonts w:ascii="Times New Roman" w:hAnsi="Times New Roman" w:cs="Times New Roman"/>
          <w:noProof/>
          <w:lang w:val="en-GB"/>
        </w:rPr>
        <w:t>strengthening formative assessment as a key driver for improving student achievement and learning progress. </w:t>
      </w:r>
    </w:p>
    <w:p w14:paraId="4B1320D5"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Under Project Activity No. 1.1., a set of methodological materials for formative assessment (hereinafter – the Set) will be developed and piloted in schools selected by the CA. </w:t>
      </w:r>
    </w:p>
    <w:p w14:paraId="37DF5E7A"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1.3. The target group of the Project Activity consists of teachers and representatives of school administration working in state and municipal schools implementing general education programmes. </w:t>
      </w:r>
    </w:p>
    <w:p w14:paraId="0F3832A9"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1.4. The procurement is not divided into lots.</w:t>
      </w:r>
    </w:p>
    <w:p w14:paraId="79FC23AE" w14:textId="77777777" w:rsidR="006E69BD" w:rsidRPr="00F25539" w:rsidRDefault="006E69BD" w:rsidP="006E69BD">
      <w:pPr>
        <w:tabs>
          <w:tab w:val="left" w:pos="457"/>
        </w:tabs>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1.5. The services must be provided within 20 (twenty) months from the date of signing the contract.</w:t>
      </w:r>
    </w:p>
    <w:p w14:paraId="58F1C372" w14:textId="77777777" w:rsidR="006E69BD" w:rsidRPr="00F25539" w:rsidRDefault="006E69BD" w:rsidP="006E69BD">
      <w:pPr>
        <w:spacing w:after="0" w:line="240" w:lineRule="auto"/>
        <w:ind w:firstLine="907"/>
        <w:rPr>
          <w:rFonts w:ascii="Times New Roman" w:hAnsi="Times New Roman" w:cs="Times New Roman"/>
          <w:noProof/>
          <w:lang w:val="en-GB"/>
        </w:rPr>
      </w:pPr>
    </w:p>
    <w:p w14:paraId="4DE3C25B" w14:textId="77777777" w:rsidR="006E69BD" w:rsidRDefault="006E69BD" w:rsidP="00417E14">
      <w:pPr>
        <w:jc w:val="center"/>
        <w:rPr>
          <w:rFonts w:ascii="Times New Roman" w:hAnsi="Times New Roman" w:cs="Times New Roman"/>
          <w:noProof/>
          <w:lang w:val="en-GB"/>
        </w:rPr>
      </w:pPr>
      <w:r w:rsidRPr="00F25539">
        <w:rPr>
          <w:rFonts w:ascii="Times New Roman" w:hAnsi="Times New Roman" w:cs="Times New Roman"/>
          <w:noProof/>
          <w:lang w:val="en-GB"/>
        </w:rPr>
        <w:t>II. GENERAL REQUIREMENTS</w:t>
      </w:r>
    </w:p>
    <w:p w14:paraId="19180D90" w14:textId="77777777" w:rsidR="006E69BD" w:rsidRPr="00F25539" w:rsidRDefault="006E69BD" w:rsidP="006E69BD">
      <w:pPr>
        <w:spacing w:after="0" w:line="240" w:lineRule="auto"/>
        <w:ind w:firstLine="907"/>
        <w:jc w:val="center"/>
        <w:rPr>
          <w:rFonts w:ascii="Times New Roman" w:hAnsi="Times New Roman" w:cs="Times New Roman"/>
          <w:noProof/>
          <w:lang w:val="en-GB"/>
        </w:rPr>
      </w:pPr>
    </w:p>
    <w:p w14:paraId="16959854" w14:textId="6BDC4416" w:rsidR="006E69BD" w:rsidRPr="00F25539" w:rsidRDefault="006E69BD" w:rsidP="00EF25BE">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2.1. Purpose of the procurement</w:t>
      </w:r>
      <w:r>
        <w:rPr>
          <w:rFonts w:ascii="Times New Roman" w:hAnsi="Times New Roman" w:cs="Times New Roman"/>
          <w:noProof/>
          <w:lang w:val="en-GB"/>
        </w:rPr>
        <w:t xml:space="preserve"> – t</w:t>
      </w:r>
      <w:r w:rsidRPr="00F25539">
        <w:rPr>
          <w:rFonts w:ascii="Times New Roman" w:hAnsi="Times New Roman" w:cs="Times New Roman"/>
          <w:noProof/>
          <w:lang w:val="en-GB"/>
        </w:rPr>
        <w:t>he NAE requires the procurement of a Formative Assessment Platform to conduct a six-month prototype piloting (hereinafter – Piloting). The services provided under this procurement shall ensure enhanced control over marking and assessment quality, comply with information security and confidentiality requirements, reduce the time required to deliver assessment results through structured professional consensus processes. </w:t>
      </w:r>
      <w:r w:rsidR="00EF25BE">
        <w:rPr>
          <w:rFonts w:ascii="Times New Roman" w:hAnsi="Times New Roman" w:cs="Times New Roman"/>
          <w:noProof/>
          <w:lang w:val="en-GB"/>
        </w:rPr>
        <w:t xml:space="preserve"> </w:t>
      </w:r>
      <w:r w:rsidRPr="00F25539">
        <w:rPr>
          <w:rFonts w:ascii="Times New Roman" w:hAnsi="Times New Roman" w:cs="Times New Roman"/>
          <w:noProof/>
          <w:lang w:val="en-GB"/>
        </w:rPr>
        <w:t>The Piloting is intended to facilitate a transition from the initial development of validated assessment benchmarks to an on</w:t>
      </w:r>
      <w:r w:rsidRPr="00F25539">
        <w:rPr>
          <w:rFonts w:ascii="Times New Roman" w:hAnsi="Times New Roman" w:cs="Times New Roman"/>
          <w:noProof/>
          <w:lang w:val="en-GB"/>
        </w:rPr>
        <w:noBreakHyphen/>
        <w:t>demand formative assessment model, enabling teachers to benchmark student work against established national standards.</w:t>
      </w:r>
    </w:p>
    <w:p w14:paraId="04019195" w14:textId="51929461"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2.2. The Piloting shall be conducted for a period of six (6) months</w:t>
      </w:r>
      <w:r w:rsidR="00EF25BE">
        <w:rPr>
          <w:rFonts w:ascii="Times New Roman" w:hAnsi="Times New Roman" w:cs="Times New Roman"/>
          <w:noProof/>
          <w:lang w:val="en-GB"/>
        </w:rPr>
        <w:t>.</w:t>
      </w:r>
    </w:p>
    <w:p w14:paraId="4B3AA40C" w14:textId="48F8728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2.3. The Piloting shall be implemented in 40 (forty) general education schools, involving </w:t>
      </w:r>
      <w:r w:rsidR="00EF25BE" w:rsidRPr="00F25539">
        <w:rPr>
          <w:rFonts w:ascii="Times New Roman" w:hAnsi="Times New Roman" w:cs="Times New Roman"/>
          <w:noProof/>
          <w:lang w:val="en-GB"/>
        </w:rPr>
        <w:t>by no more than</w:t>
      </w:r>
      <w:r w:rsidRPr="00F25539">
        <w:rPr>
          <w:rFonts w:ascii="Times New Roman" w:hAnsi="Times New Roman" w:cs="Times New Roman"/>
          <w:noProof/>
          <w:lang w:val="en-GB"/>
        </w:rPr>
        <w:t xml:space="preserve"> 500 teachers acting as platform users. </w:t>
      </w:r>
    </w:p>
    <w:p w14:paraId="23B42C90"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2.4. Post</w:t>
      </w:r>
      <w:r w:rsidRPr="00F25539">
        <w:rPr>
          <w:rFonts w:ascii="Times New Roman" w:hAnsi="Times New Roman" w:cs="Times New Roman"/>
          <w:noProof/>
          <w:lang w:val="en-GB"/>
        </w:rPr>
        <w:noBreakHyphen/>
        <w:t>Piloting mandatory licence extension. </w:t>
      </w:r>
    </w:p>
    <w:p w14:paraId="521E5FBC"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Following the completion of the Piloting period, the procurement shall include a mandatory licence extension period of six (6) months, allowing the participating schools to continue using the platform independently for ongoing formative assessment purposes. </w:t>
      </w:r>
    </w:p>
    <w:p w14:paraId="724B9DD0"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The scope and functionality of the licences during the extension period shall be equivalent to those provided during the Piloting Period, unless otherwise agreed in writing by the Parties. </w:t>
      </w:r>
    </w:p>
    <w:p w14:paraId="59F231B1" w14:textId="77777777" w:rsidR="006E69BD" w:rsidRPr="00F25539" w:rsidRDefault="006E69BD" w:rsidP="006E69BD">
      <w:pPr>
        <w:spacing w:after="0" w:line="240" w:lineRule="auto"/>
        <w:ind w:firstLine="907"/>
        <w:rPr>
          <w:rFonts w:ascii="Times New Roman" w:hAnsi="Times New Roman" w:cs="Times New Roman"/>
          <w:noProof/>
          <w:lang w:val="en-GB"/>
        </w:rPr>
      </w:pPr>
    </w:p>
    <w:p w14:paraId="3B693A54" w14:textId="77777777" w:rsidR="006E69BD" w:rsidRDefault="006E69BD" w:rsidP="00417E14">
      <w:pPr>
        <w:jc w:val="center"/>
        <w:rPr>
          <w:rFonts w:ascii="Times New Roman" w:hAnsi="Times New Roman" w:cs="Times New Roman"/>
          <w:noProof/>
          <w:lang w:val="en-GB"/>
        </w:rPr>
      </w:pPr>
      <w:r w:rsidRPr="00F25539">
        <w:rPr>
          <w:rFonts w:ascii="Times New Roman" w:hAnsi="Times New Roman" w:cs="Times New Roman"/>
          <w:noProof/>
          <w:lang w:val="en-GB"/>
        </w:rPr>
        <w:t>III.  SPECIFIC REQUIREMENTS</w:t>
      </w:r>
    </w:p>
    <w:p w14:paraId="23CE1CA1" w14:textId="77777777" w:rsidR="00EF25BE" w:rsidRPr="00F25539" w:rsidRDefault="00EF25BE" w:rsidP="00EF25BE">
      <w:pPr>
        <w:spacing w:after="0" w:line="240" w:lineRule="auto"/>
        <w:ind w:firstLine="907"/>
        <w:jc w:val="center"/>
        <w:rPr>
          <w:rFonts w:ascii="Times New Roman" w:hAnsi="Times New Roman" w:cs="Times New Roman"/>
          <w:noProof/>
          <w:lang w:val="en-GB"/>
        </w:rPr>
      </w:pPr>
    </w:p>
    <w:p w14:paraId="176FB609" w14:textId="352D1A31" w:rsidR="006E69BD" w:rsidRPr="00F25539" w:rsidRDefault="006E69BD" w:rsidP="00EF25BE">
      <w:pPr>
        <w:tabs>
          <w:tab w:val="left" w:pos="4750"/>
        </w:tabs>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3.1. The procurement covers the provision of a cloud-based Formative Assessment Platform and related professional services required to implement and operate a six</w:t>
      </w:r>
      <w:r w:rsidRPr="00F25539">
        <w:rPr>
          <w:rFonts w:ascii="Times New Roman" w:hAnsi="Times New Roman" w:cs="Times New Roman"/>
          <w:noProof/>
          <w:lang w:val="en-GB"/>
        </w:rPr>
        <w:noBreakHyphen/>
        <w:t>month Piloting period and a subsequent mandatory licence extension period for selected schools. The Services include platform access, licensing, bespoke development, and professional consultancy, as further specified below. </w:t>
      </w:r>
    </w:p>
    <w:p w14:paraId="33A72EDE"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3.2. Service Units and Quantities </w:t>
      </w:r>
    </w:p>
    <w:p w14:paraId="56A8847B" w14:textId="1E528B24" w:rsidR="006E69BD" w:rsidRPr="00F25539" w:rsidRDefault="006E69BD" w:rsidP="00EF25BE">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3.2.1. Piloting licence package quantity – 1 Service Package. The Supplier shall provide a Piloting Licence Package comprising 1 (one) for the NEA (central administration) and 40 (forty) for individual schools participating in the Piloting. The licences shall enable full access to all functional components of the Formative Assessment Platform as defined in this Technical Specification, including Adaptive Comparative Judgement (ACJ), benchmarking functions (“Rulers”), anonymization, and reporting tools, for the entire Piloting period. </w:t>
      </w:r>
    </w:p>
    <w:p w14:paraId="0D4D2BB0" w14:textId="5FB0A68A" w:rsidR="006E69BD" w:rsidRPr="00EF25BE" w:rsidRDefault="006E69BD" w:rsidP="00EF25BE">
      <w:pPr>
        <w:spacing w:after="0" w:line="240" w:lineRule="auto"/>
        <w:ind w:firstLine="907"/>
        <w:rPr>
          <w:rFonts w:ascii="Times New Roman" w:hAnsi="Times New Roman" w:cs="Times New Roman"/>
          <w:i/>
          <w:iCs/>
          <w:noProof/>
          <w:lang w:val="en-GB"/>
        </w:rPr>
      </w:pPr>
      <w:r w:rsidRPr="00F25539">
        <w:rPr>
          <w:rFonts w:ascii="Times New Roman" w:hAnsi="Times New Roman" w:cs="Times New Roman"/>
          <w:noProof/>
          <w:lang w:val="en-GB"/>
        </w:rPr>
        <w:t>3.2.2. Licence extension package quantity – 1 Service Package. The Supplier shall provide a mandatory 6</w:t>
      </w:r>
      <w:r w:rsidRPr="00F25539">
        <w:rPr>
          <w:rFonts w:ascii="Times New Roman" w:hAnsi="Times New Roman" w:cs="Times New Roman"/>
          <w:noProof/>
          <w:lang w:val="en-GB"/>
        </w:rPr>
        <w:noBreakHyphen/>
        <w:t>month licence extension for the same 40 schools, allowing them to continue independent use of the platform for formative assessment purposes following the Piloting period. The scope and functionality of the extended licences shall be equivalent to those provided during the Piloting period, unless otherwise agreed in writing by the Parties.</w:t>
      </w:r>
      <w:r w:rsidRPr="00F25539">
        <w:rPr>
          <w:rFonts w:ascii="Times New Roman" w:hAnsi="Times New Roman" w:cs="Times New Roman"/>
          <w:i/>
          <w:iCs/>
          <w:noProof/>
          <w:lang w:val="en-GB"/>
        </w:rPr>
        <w:t> </w:t>
      </w:r>
    </w:p>
    <w:p w14:paraId="6491AD64"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3.2.3. Bespoke development services quantity – up to 200 (two hundred) man</w:t>
      </w:r>
      <w:r w:rsidRPr="00F25539">
        <w:rPr>
          <w:rFonts w:ascii="Times New Roman" w:hAnsi="Times New Roman" w:cs="Times New Roman"/>
          <w:noProof/>
          <w:lang w:val="en-GB"/>
        </w:rPr>
        <w:noBreakHyphen/>
        <w:t>hours. The Supplier shall provide bespoke functional development services to adapt or extend the platform's functionality to specific requirements identified during the Piloting. Bespoke development:</w:t>
      </w:r>
      <w:r w:rsidRPr="00F25539">
        <w:rPr>
          <w:rFonts w:ascii="Times New Roman" w:hAnsi="Times New Roman" w:cs="Times New Roman"/>
          <w:i/>
          <w:iCs/>
          <w:noProof/>
          <w:lang w:val="en-GB"/>
        </w:rPr>
        <w:t> </w:t>
      </w:r>
    </w:p>
    <w:p w14:paraId="43B5C6D8"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3.2.3.1. shall be ordered as needed, through individual written work orders issued by the CA; </w:t>
      </w:r>
    </w:p>
    <w:p w14:paraId="2F9A2D6D"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3.2.3.2. shall remain fully compatible with the core platform; </w:t>
      </w:r>
    </w:p>
    <w:p w14:paraId="48CD8A16"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3.2.3.3. shall not degrade system performance for the 40 participating schools; </w:t>
      </w:r>
    </w:p>
    <w:p w14:paraId="10373F84"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3.2.3.4. shall be subject to testing and approval by the NEA prior to deployment. </w:t>
      </w:r>
    </w:p>
    <w:p w14:paraId="328C7668" w14:textId="77496D6D" w:rsidR="006E69BD" w:rsidRPr="00F25539" w:rsidRDefault="00EF25BE" w:rsidP="006E69BD">
      <w:pPr>
        <w:spacing w:after="0" w:line="240" w:lineRule="auto"/>
        <w:ind w:firstLine="907"/>
        <w:rPr>
          <w:rFonts w:ascii="Times New Roman" w:hAnsi="Times New Roman" w:cs="Times New Roman"/>
          <w:noProof/>
          <w:lang w:val="en-GB"/>
        </w:rPr>
      </w:pPr>
      <w:r>
        <w:rPr>
          <w:rFonts w:ascii="Times New Roman" w:hAnsi="Times New Roman" w:cs="Times New Roman"/>
          <w:noProof/>
          <w:lang w:val="en-GB"/>
        </w:rPr>
        <w:t>3.2.3.5.</w:t>
      </w:r>
      <w:r w:rsidR="00417E14">
        <w:rPr>
          <w:rFonts w:ascii="Times New Roman" w:hAnsi="Times New Roman" w:cs="Times New Roman"/>
          <w:noProof/>
          <w:lang w:val="en-GB"/>
        </w:rPr>
        <w:t xml:space="preserve"> t</w:t>
      </w:r>
      <w:r w:rsidR="006E69BD" w:rsidRPr="00F25539">
        <w:rPr>
          <w:rFonts w:ascii="Times New Roman" w:hAnsi="Times New Roman" w:cs="Times New Roman"/>
          <w:noProof/>
          <w:lang w:val="en-GB"/>
        </w:rPr>
        <w:t>he CA does not undertake to order the full 160 man</w:t>
      </w:r>
      <w:r w:rsidR="006E69BD" w:rsidRPr="00F25539">
        <w:rPr>
          <w:rFonts w:ascii="Times New Roman" w:hAnsi="Times New Roman" w:cs="Times New Roman"/>
          <w:noProof/>
          <w:lang w:val="en-GB"/>
        </w:rPr>
        <w:noBreakHyphen/>
        <w:t>hours. </w:t>
      </w:r>
    </w:p>
    <w:p w14:paraId="51A74A3F" w14:textId="77777777" w:rsidR="006E69BD" w:rsidRPr="00F25539" w:rsidRDefault="006E69BD" w:rsidP="006E69BD">
      <w:pPr>
        <w:spacing w:after="0" w:line="240" w:lineRule="auto"/>
        <w:ind w:firstLine="907"/>
        <w:rPr>
          <w:rFonts w:ascii="Times New Roman" w:hAnsi="Times New Roman" w:cs="Times New Roman"/>
          <w:i/>
          <w:iCs/>
          <w:noProof/>
          <w:lang w:val="en-GB"/>
        </w:rPr>
      </w:pPr>
      <w:r w:rsidRPr="00F25539">
        <w:rPr>
          <w:rFonts w:ascii="Times New Roman" w:hAnsi="Times New Roman" w:cs="Times New Roman"/>
          <w:noProof/>
          <w:lang w:val="en-GB"/>
        </w:rPr>
        <w:t>3.2.4. Professional consultancy services quantity – up to 10 (ten) consultancy days. The Supplier shall provide professional consultancy services to support:</w:t>
      </w:r>
      <w:r w:rsidRPr="00F25539">
        <w:rPr>
          <w:rFonts w:ascii="Times New Roman" w:hAnsi="Times New Roman" w:cs="Times New Roman"/>
          <w:i/>
          <w:iCs/>
          <w:noProof/>
          <w:lang w:val="en-GB"/>
        </w:rPr>
        <w:t> </w:t>
      </w:r>
    </w:p>
    <w:p w14:paraId="19D84442"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3.2.4.1. implementation of formative assessment models using Adaptive Comparative Judgement; </w:t>
      </w:r>
    </w:p>
    <w:p w14:paraId="18BF44A3"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3.2.4.2. configuration of benchmarking tools (“Rulers”); </w:t>
      </w:r>
    </w:p>
    <w:p w14:paraId="7CB8DE94"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3.2.4.3. setup and management of the Enterprise and Advanced Licence Centers; </w:t>
      </w:r>
    </w:p>
    <w:p w14:paraId="3957D291" w14:textId="16F1DA65" w:rsidR="006E69BD" w:rsidRPr="00F25539" w:rsidRDefault="006E69BD" w:rsidP="00EF25BE">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3.2.4.4. capacity building through “train</w:t>
      </w:r>
      <w:r w:rsidRPr="00F25539">
        <w:rPr>
          <w:rFonts w:ascii="Times New Roman" w:hAnsi="Times New Roman" w:cs="Times New Roman"/>
          <w:noProof/>
          <w:lang w:val="en-GB"/>
        </w:rPr>
        <w:noBreakHyphen/>
        <w:t>the</w:t>
      </w:r>
      <w:r w:rsidRPr="00F25539">
        <w:rPr>
          <w:rFonts w:ascii="Times New Roman" w:hAnsi="Times New Roman" w:cs="Times New Roman"/>
          <w:noProof/>
          <w:lang w:val="en-GB"/>
        </w:rPr>
        <w:noBreakHyphen/>
        <w:t>trainer” support for the central NAE team. </w:t>
      </w:r>
    </w:p>
    <w:p w14:paraId="1EE90AB1" w14:textId="1BCD65D7" w:rsidR="006E69BD" w:rsidRPr="00F25539" w:rsidRDefault="00EF25BE" w:rsidP="00EF25BE">
      <w:pPr>
        <w:spacing w:after="0" w:line="240" w:lineRule="auto"/>
        <w:ind w:firstLine="907"/>
        <w:rPr>
          <w:rFonts w:ascii="Times New Roman" w:hAnsi="Times New Roman" w:cs="Times New Roman"/>
          <w:noProof/>
          <w:lang w:val="en-GB"/>
        </w:rPr>
      </w:pPr>
      <w:r>
        <w:rPr>
          <w:rFonts w:ascii="Times New Roman" w:hAnsi="Times New Roman" w:cs="Times New Roman"/>
          <w:noProof/>
          <w:lang w:val="en-GB"/>
        </w:rPr>
        <w:t>3.2.4.5. c</w:t>
      </w:r>
      <w:r w:rsidR="006E69BD" w:rsidRPr="00F25539">
        <w:rPr>
          <w:rFonts w:ascii="Times New Roman" w:hAnsi="Times New Roman" w:cs="Times New Roman"/>
          <w:noProof/>
          <w:lang w:val="en-GB"/>
        </w:rPr>
        <w:t>onsultancy services shall be delivered remotely unless otherwise agreed. </w:t>
      </w:r>
    </w:p>
    <w:p w14:paraId="6D4BF8FF" w14:textId="31C8BB8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3.3. Service delivery principles</w:t>
      </w:r>
      <w:r w:rsidR="00EF25BE">
        <w:rPr>
          <w:rFonts w:ascii="Times New Roman" w:hAnsi="Times New Roman" w:cs="Times New Roman"/>
          <w:noProof/>
          <w:lang w:val="en-GB"/>
        </w:rPr>
        <w:t>:</w:t>
      </w:r>
      <w:r w:rsidRPr="00F25539">
        <w:rPr>
          <w:rFonts w:ascii="Times New Roman" w:hAnsi="Times New Roman" w:cs="Times New Roman"/>
          <w:noProof/>
          <w:lang w:val="en-GB"/>
        </w:rPr>
        <w:t> </w:t>
      </w:r>
    </w:p>
    <w:p w14:paraId="169C4088" w14:textId="2BB553B5"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 xml:space="preserve">3.3.1. </w:t>
      </w:r>
      <w:r w:rsidR="00EF25BE">
        <w:rPr>
          <w:rFonts w:ascii="Times New Roman" w:hAnsi="Times New Roman" w:cs="Times New Roman"/>
          <w:noProof/>
          <w:lang w:val="en-GB"/>
        </w:rPr>
        <w:t>a</w:t>
      </w:r>
      <w:r w:rsidRPr="00F25539">
        <w:rPr>
          <w:rFonts w:ascii="Times New Roman" w:hAnsi="Times New Roman" w:cs="Times New Roman"/>
          <w:noProof/>
          <w:lang w:val="en-GB"/>
        </w:rPr>
        <w:t>ll Services shall be provided in accordance with this Technical Specification, ensuring reliability and consistency of platform operation, suitability for use by no more than 500 teachers, compliance with information security, confidentiality, and data protection requirements. </w:t>
      </w:r>
    </w:p>
    <w:p w14:paraId="0364587C" w14:textId="02BD4A7C" w:rsidR="006E69BD" w:rsidRDefault="006E69BD" w:rsidP="006E69BD">
      <w:pPr>
        <w:ind w:firstLine="907"/>
        <w:rPr>
          <w:rFonts w:ascii="Times New Roman" w:hAnsi="Times New Roman" w:cs="Times New Roman"/>
          <w:noProof/>
          <w:lang w:val="en-GB"/>
        </w:rPr>
      </w:pPr>
      <w:r w:rsidRPr="00F25539">
        <w:rPr>
          <w:rFonts w:ascii="Times New Roman" w:hAnsi="Times New Roman" w:cs="Times New Roman"/>
          <w:noProof/>
          <w:lang w:val="en-GB"/>
        </w:rPr>
        <w:t xml:space="preserve">3.3.2. </w:t>
      </w:r>
      <w:r w:rsidR="00EF25BE">
        <w:rPr>
          <w:rFonts w:ascii="Times New Roman" w:hAnsi="Times New Roman" w:cs="Times New Roman"/>
          <w:noProof/>
          <w:lang w:val="en-GB"/>
        </w:rPr>
        <w:t>t</w:t>
      </w:r>
      <w:r w:rsidRPr="00F25539">
        <w:rPr>
          <w:rFonts w:ascii="Times New Roman" w:hAnsi="Times New Roman" w:cs="Times New Roman"/>
          <w:noProof/>
          <w:lang w:val="en-GB"/>
        </w:rPr>
        <w:t>he Supplier shall ensure that sufficient technical and organizational capacities are in place to meet the Service scope throughout the Piloting period and the Licence extension period. </w:t>
      </w:r>
    </w:p>
    <w:p w14:paraId="00464396" w14:textId="77777777" w:rsidR="00417E14" w:rsidRPr="00F25539" w:rsidRDefault="00417E14" w:rsidP="006E69BD">
      <w:pPr>
        <w:spacing w:after="0" w:line="240" w:lineRule="auto"/>
        <w:ind w:firstLine="907"/>
        <w:rPr>
          <w:rFonts w:ascii="Times New Roman" w:hAnsi="Times New Roman" w:cs="Times New Roman"/>
          <w:noProof/>
          <w:lang w:val="en-GB"/>
        </w:rPr>
      </w:pPr>
    </w:p>
    <w:p w14:paraId="7E17E711" w14:textId="43125239" w:rsidR="006E69BD" w:rsidRDefault="006E69BD" w:rsidP="00417E14">
      <w:pPr>
        <w:jc w:val="center"/>
        <w:rPr>
          <w:rFonts w:ascii="Times New Roman" w:hAnsi="Times New Roman" w:cs="Times New Roman"/>
          <w:noProof/>
          <w:lang w:val="en-GB"/>
        </w:rPr>
      </w:pPr>
      <w:r w:rsidRPr="00F25539">
        <w:rPr>
          <w:rFonts w:ascii="Times New Roman" w:hAnsi="Times New Roman" w:cs="Times New Roman"/>
          <w:noProof/>
          <w:lang w:val="en-GB"/>
        </w:rPr>
        <w:t>IV. TECHNICAL AND FUNCTIONAL REQUIREMENTS</w:t>
      </w:r>
    </w:p>
    <w:p w14:paraId="7EFE87C2" w14:textId="77777777" w:rsidR="00417E14" w:rsidRPr="00F25539" w:rsidRDefault="00417E14" w:rsidP="00417E14">
      <w:pPr>
        <w:spacing w:after="0" w:line="240" w:lineRule="auto"/>
        <w:ind w:firstLine="907"/>
        <w:jc w:val="center"/>
        <w:rPr>
          <w:rFonts w:ascii="Times New Roman" w:hAnsi="Times New Roman" w:cs="Times New Roman"/>
          <w:noProof/>
          <w:lang w:val="en-GB"/>
        </w:rPr>
      </w:pPr>
    </w:p>
    <w:p w14:paraId="76087DBE"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4.1. Comparative Judgement (hereinafter – CJ) engine: </w:t>
      </w:r>
    </w:p>
    <w:p w14:paraId="3ECCEAEB"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4.1.1. Binary Comparison: presentation of two anonymous items side by side for holistic judgement; </w:t>
      </w:r>
    </w:p>
    <w:p w14:paraId="565D0DD0"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4.1.2. Adaptive Algorithm: dynamic pair selection to efficiently reach a reliable rank order. </w:t>
      </w:r>
    </w:p>
    <w:p w14:paraId="4AE7D99A"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4.1.3. Judge Tools: zoom, rotate, scroll, and multi</w:t>
      </w:r>
      <w:r w:rsidRPr="00F25539">
        <w:rPr>
          <w:rFonts w:ascii="Times New Roman" w:hAnsi="Times New Roman" w:cs="Times New Roman"/>
          <w:noProof/>
          <w:lang w:val="en-GB"/>
        </w:rPr>
        <w:noBreakHyphen/>
        <w:t>page navigation. </w:t>
      </w:r>
    </w:p>
    <w:p w14:paraId="3B93B825"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lastRenderedPageBreak/>
        <w:t>4.1.4. Reliability Reporting: judge consistency indicators, misfit scores, and overall reliability metrics. </w:t>
      </w:r>
    </w:p>
    <w:p w14:paraId="2D0C3D0F" w14:textId="05AB142B"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4.2. “Ruler” and standardized benchmarking </w:t>
      </w:r>
      <w:r w:rsidR="00417E14">
        <w:rPr>
          <w:rFonts w:ascii="Times New Roman" w:hAnsi="Times New Roman" w:cs="Times New Roman"/>
          <w:noProof/>
          <w:lang w:val="en-GB"/>
        </w:rPr>
        <w:t>:</w:t>
      </w:r>
    </w:p>
    <w:p w14:paraId="498F2537"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4.2.1. comparison of new work against pre</w:t>
      </w:r>
      <w:r w:rsidRPr="00F25539">
        <w:rPr>
          <w:rFonts w:ascii="Times New Roman" w:hAnsi="Times New Roman" w:cs="Times New Roman"/>
          <w:noProof/>
          <w:lang w:val="en-GB"/>
        </w:rPr>
        <w:noBreakHyphen/>
        <w:t>assessed benchmark examples; </w:t>
      </w:r>
    </w:p>
    <w:p w14:paraId="139394BC"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4.2.2. on</w:t>
      </w:r>
      <w:r w:rsidRPr="00F25539">
        <w:rPr>
          <w:rFonts w:ascii="Times New Roman" w:hAnsi="Times New Roman" w:cs="Times New Roman"/>
          <w:noProof/>
          <w:lang w:val="en-GB"/>
        </w:rPr>
        <w:noBreakHyphen/>
        <w:t>demand formative assessment with immediate rank</w:t>
      </w:r>
      <w:r w:rsidRPr="00F25539">
        <w:rPr>
          <w:rFonts w:ascii="Times New Roman" w:hAnsi="Times New Roman" w:cs="Times New Roman"/>
          <w:noProof/>
          <w:lang w:val="en-GB"/>
        </w:rPr>
        <w:noBreakHyphen/>
        <w:t>order feedback; </w:t>
      </w:r>
    </w:p>
    <w:p w14:paraId="1FBDBD66"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4.2.3. support for professional dialogue through anchor scripts; </w:t>
      </w:r>
    </w:p>
    <w:p w14:paraId="4D17C85F"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4.2.4. provisioning of at least six (6) Rulers per school. </w:t>
      </w:r>
    </w:p>
    <w:p w14:paraId="246EC7F2" w14:textId="73FBC860"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4.3. Content handling, organization, and anonymisation</w:t>
      </w:r>
      <w:r w:rsidR="00417E14">
        <w:rPr>
          <w:rFonts w:ascii="Times New Roman" w:hAnsi="Times New Roman" w:cs="Times New Roman"/>
          <w:noProof/>
          <w:lang w:val="en-GB"/>
        </w:rPr>
        <w:t>:</w:t>
      </w:r>
    </w:p>
    <w:p w14:paraId="48F943D0"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4.3.1. support for scanned handwritten scripts (≥200 dpi), digital documents, and media files; </w:t>
      </w:r>
    </w:p>
    <w:p w14:paraId="1DAB658C"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grouping and search of uploaded content; </w:t>
      </w:r>
    </w:p>
    <w:p w14:paraId="53635D50"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4.3.2. automatic anonymisation of students and judges; </w:t>
      </w:r>
    </w:p>
    <w:p w14:paraId="25FF9B68"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4.3.3. access via standard web browsers without local installation; </w:t>
      </w:r>
    </w:p>
    <w:p w14:paraId="229A06F3" w14:textId="1D42F640" w:rsidR="006E69BD" w:rsidRPr="00F25539" w:rsidRDefault="006E69BD" w:rsidP="00417E14">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4.3.4. user interface available in Lithuanian (administrative interfaces may also be in English). </w:t>
      </w:r>
    </w:p>
    <w:p w14:paraId="0A095127" w14:textId="77777777" w:rsidR="006E69BD" w:rsidRPr="00F25539" w:rsidRDefault="006E69BD" w:rsidP="006E69BD">
      <w:pPr>
        <w:spacing w:after="0" w:line="240" w:lineRule="auto"/>
        <w:ind w:firstLine="907"/>
        <w:rPr>
          <w:rFonts w:ascii="Times New Roman" w:hAnsi="Times New Roman" w:cs="Times New Roman"/>
          <w:noProof/>
          <w:lang w:val="en-GB"/>
        </w:rPr>
      </w:pPr>
    </w:p>
    <w:p w14:paraId="227AF37A" w14:textId="77777777" w:rsidR="006E69BD" w:rsidRDefault="006E69BD" w:rsidP="00417E14">
      <w:pPr>
        <w:jc w:val="center"/>
        <w:rPr>
          <w:rFonts w:ascii="Times New Roman" w:hAnsi="Times New Roman" w:cs="Times New Roman"/>
          <w:noProof/>
          <w:lang w:val="en-GB"/>
        </w:rPr>
      </w:pPr>
      <w:r w:rsidRPr="00F25539">
        <w:rPr>
          <w:rFonts w:ascii="Times New Roman" w:hAnsi="Times New Roman" w:cs="Times New Roman"/>
          <w:noProof/>
          <w:lang w:val="en-GB"/>
        </w:rPr>
        <w:t>V. USER ACCESS MANAGEMENT AND AUTHENTICATION</w:t>
      </w:r>
    </w:p>
    <w:p w14:paraId="361DE5D8" w14:textId="77777777" w:rsidR="00417E14" w:rsidRPr="00F25539" w:rsidRDefault="00417E14" w:rsidP="00417E14">
      <w:pPr>
        <w:spacing w:after="0" w:line="240" w:lineRule="auto"/>
        <w:ind w:firstLine="907"/>
        <w:jc w:val="center"/>
        <w:rPr>
          <w:rFonts w:ascii="Times New Roman" w:hAnsi="Times New Roman" w:cs="Times New Roman"/>
          <w:noProof/>
          <w:lang w:val="en-GB"/>
        </w:rPr>
      </w:pPr>
    </w:p>
    <w:p w14:paraId="61DB4C89"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5.1. The platform shall support secure authentication and role</w:t>
      </w:r>
      <w:r w:rsidRPr="00F25539">
        <w:rPr>
          <w:rFonts w:ascii="Times New Roman" w:hAnsi="Times New Roman" w:cs="Times New Roman"/>
          <w:noProof/>
          <w:lang w:val="en-GB"/>
        </w:rPr>
        <w:noBreakHyphen/>
        <w:t>based access control. </w:t>
      </w:r>
    </w:p>
    <w:p w14:paraId="35140CF8"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5.2. Authorized NAE administrators shall be able to create, manage, suspend, or deactivate user accounts. </w:t>
      </w:r>
    </w:p>
    <w:p w14:paraId="79634936" w14:textId="34076483" w:rsidR="006E69BD" w:rsidRPr="00F25539" w:rsidRDefault="006E69BD" w:rsidP="00417E14">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5.3. User access management shall comply with applicable information security and data protection requirements. </w:t>
      </w:r>
    </w:p>
    <w:p w14:paraId="70FC95B3" w14:textId="77777777" w:rsidR="006E69BD" w:rsidRPr="00F25539" w:rsidRDefault="006E69BD" w:rsidP="006E69BD">
      <w:pPr>
        <w:spacing w:after="0" w:line="240" w:lineRule="auto"/>
        <w:ind w:firstLine="907"/>
        <w:rPr>
          <w:rFonts w:ascii="Times New Roman" w:hAnsi="Times New Roman" w:cs="Times New Roman"/>
          <w:noProof/>
          <w:lang w:val="en-GB"/>
        </w:rPr>
      </w:pPr>
    </w:p>
    <w:p w14:paraId="3A7F6C38" w14:textId="02AFBD22" w:rsidR="006E69BD" w:rsidRDefault="006E69BD" w:rsidP="00417E14">
      <w:pPr>
        <w:spacing w:after="0"/>
        <w:jc w:val="center"/>
        <w:rPr>
          <w:rFonts w:ascii="Times New Roman" w:hAnsi="Times New Roman" w:cs="Times New Roman"/>
          <w:noProof/>
          <w:lang w:val="en-GB"/>
        </w:rPr>
      </w:pPr>
      <w:r w:rsidRPr="00F25539">
        <w:rPr>
          <w:rFonts w:ascii="Times New Roman" w:hAnsi="Times New Roman" w:cs="Times New Roman"/>
          <w:noProof/>
          <w:lang w:val="en-GB"/>
        </w:rPr>
        <w:t>VI. PROFESSIONAL CONSULTANCY</w:t>
      </w:r>
      <w:r w:rsidR="00417E14">
        <w:rPr>
          <w:rFonts w:ascii="Times New Roman" w:hAnsi="Times New Roman" w:cs="Times New Roman"/>
          <w:noProof/>
          <w:lang w:val="en-GB"/>
        </w:rPr>
        <w:t xml:space="preserve"> </w:t>
      </w:r>
      <w:r w:rsidRPr="00F25539">
        <w:rPr>
          <w:rFonts w:ascii="Times New Roman" w:hAnsi="Times New Roman" w:cs="Times New Roman"/>
          <w:noProof/>
          <w:lang w:val="en-GB"/>
        </w:rPr>
        <w:t>AND BESPOKE DEVELOPMENT GOVERNANCE</w:t>
      </w:r>
    </w:p>
    <w:p w14:paraId="6E7745AC" w14:textId="77777777" w:rsidR="00417E14" w:rsidRPr="00F25539" w:rsidRDefault="00417E14" w:rsidP="00417E14">
      <w:pPr>
        <w:spacing w:after="0" w:line="240" w:lineRule="auto"/>
        <w:jc w:val="center"/>
        <w:rPr>
          <w:rFonts w:ascii="Times New Roman" w:hAnsi="Times New Roman" w:cs="Times New Roman"/>
          <w:noProof/>
          <w:lang w:val="en-GB"/>
        </w:rPr>
      </w:pPr>
    </w:p>
    <w:p w14:paraId="4567784F"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6.1. Ordering, provision, approval, and acceptance of professional consultancy and bespoke development services shall be carried out in accordance with the procedures defined in Sections 3.2.3 and 3.2.4 of this Technical Specification and the Contract. </w:t>
      </w:r>
    </w:p>
    <w:p w14:paraId="2D7F51FB" w14:textId="77777777" w:rsidR="006E69BD" w:rsidRPr="00F25539" w:rsidRDefault="006E69BD" w:rsidP="006E69BD">
      <w:pPr>
        <w:spacing w:after="0" w:line="240" w:lineRule="auto"/>
        <w:ind w:firstLine="907"/>
        <w:rPr>
          <w:rFonts w:ascii="Times New Roman" w:hAnsi="Times New Roman" w:cs="Times New Roman"/>
          <w:noProof/>
          <w:lang w:val="en-GB"/>
        </w:rPr>
      </w:pPr>
    </w:p>
    <w:p w14:paraId="0878D783" w14:textId="77777777" w:rsidR="006E69BD" w:rsidRDefault="006E69BD" w:rsidP="00417E14">
      <w:pPr>
        <w:jc w:val="center"/>
        <w:rPr>
          <w:rFonts w:ascii="Times New Roman" w:hAnsi="Times New Roman" w:cs="Times New Roman"/>
          <w:noProof/>
          <w:lang w:val="en-GB"/>
        </w:rPr>
      </w:pPr>
      <w:r w:rsidRPr="00F25539">
        <w:rPr>
          <w:rFonts w:ascii="Times New Roman" w:hAnsi="Times New Roman" w:cs="Times New Roman"/>
          <w:noProof/>
          <w:lang w:val="en-GB"/>
        </w:rPr>
        <w:t>VII. SERVICE LEVEL, SECURITY, AND DATA PROTECTION</w:t>
      </w:r>
    </w:p>
    <w:p w14:paraId="3DB3F4C7" w14:textId="77777777" w:rsidR="00417E14" w:rsidRPr="00F25539" w:rsidRDefault="00417E14" w:rsidP="00417E14">
      <w:pPr>
        <w:spacing w:after="0" w:line="240" w:lineRule="auto"/>
        <w:jc w:val="center"/>
        <w:rPr>
          <w:rFonts w:ascii="Times New Roman" w:hAnsi="Times New Roman" w:cs="Times New Roman"/>
          <w:noProof/>
          <w:lang w:val="en-GB"/>
        </w:rPr>
      </w:pPr>
    </w:p>
    <w:p w14:paraId="1EF08174"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7.1. Availability and Performance: </w:t>
      </w:r>
    </w:p>
    <w:p w14:paraId="0BA2EFD9"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7.1.1. platform availability: 24/7 during the Piloting and extension periods. </w:t>
      </w:r>
    </w:p>
    <w:p w14:paraId="04D80DDC"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7.1.2. support for simultaneous access by no more than 500 users. </w:t>
      </w:r>
    </w:p>
    <w:p w14:paraId="6F9862F9"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7.2. The Supplier shall ensure secure handling, storage, and processing of all platform data and prevent unauthorized access. </w:t>
      </w:r>
    </w:p>
    <w:p w14:paraId="4419D12F"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7.3. Data Protection (GDPR Compliance) </w:t>
      </w:r>
    </w:p>
    <w:p w14:paraId="2D7AD31D"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7.3.1. Supplier acts as data processor, NAE as data controller. </w:t>
      </w:r>
    </w:p>
    <w:p w14:paraId="5C01CD9C"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7.3.2. data storage and processing limited to the EU / EEA. </w:t>
      </w:r>
    </w:p>
    <w:p w14:paraId="4C39BDDA"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7.3.3. Appropriate technical and organizational security measures are applied. </w:t>
      </w:r>
    </w:p>
    <w:p w14:paraId="5E35286A"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7.3.4. data processing agreement to be signed prior to Piloting commencement. </w:t>
      </w:r>
    </w:p>
    <w:p w14:paraId="385C4AA4"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7.3.5. data breach notification within 24 hours. </w:t>
      </w:r>
    </w:p>
    <w:p w14:paraId="47A85124"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7.4. Upon completion of the Piloting or Extension Period, all generated data shall be provided to the NAE in a structured and portable format. </w:t>
      </w:r>
    </w:p>
    <w:p w14:paraId="1F3DAA92" w14:textId="77777777" w:rsidR="006E69BD" w:rsidRPr="00F25539" w:rsidRDefault="006E69BD" w:rsidP="006E69BD">
      <w:pPr>
        <w:spacing w:after="0" w:line="240" w:lineRule="auto"/>
        <w:ind w:firstLine="907"/>
        <w:rPr>
          <w:rFonts w:ascii="Times New Roman" w:hAnsi="Times New Roman" w:cs="Times New Roman"/>
          <w:noProof/>
          <w:lang w:val="en-GB"/>
        </w:rPr>
      </w:pPr>
    </w:p>
    <w:p w14:paraId="7F8E955A" w14:textId="11CFEE6D" w:rsidR="006E69BD" w:rsidRDefault="006E69BD" w:rsidP="00417E14">
      <w:pPr>
        <w:jc w:val="center"/>
        <w:rPr>
          <w:rFonts w:ascii="Times New Roman" w:hAnsi="Times New Roman" w:cs="Times New Roman"/>
          <w:noProof/>
          <w:lang w:val="en-GB"/>
        </w:rPr>
      </w:pPr>
      <w:r w:rsidRPr="00F25539">
        <w:rPr>
          <w:rFonts w:ascii="Times New Roman" w:hAnsi="Times New Roman" w:cs="Times New Roman"/>
          <w:noProof/>
          <w:lang w:val="en-GB"/>
        </w:rPr>
        <w:t>VIII. LICENSING ORDER, INVOICING AND PAYMENT PROCEDURES</w:t>
      </w:r>
    </w:p>
    <w:p w14:paraId="58D50070" w14:textId="77777777" w:rsidR="00417E14" w:rsidRPr="00F25539" w:rsidRDefault="00417E14" w:rsidP="00417E14">
      <w:pPr>
        <w:spacing w:after="0" w:line="240" w:lineRule="auto"/>
        <w:jc w:val="center"/>
        <w:rPr>
          <w:rFonts w:ascii="Times New Roman" w:hAnsi="Times New Roman" w:cs="Times New Roman"/>
          <w:noProof/>
          <w:lang w:val="en-GB"/>
        </w:rPr>
      </w:pPr>
    </w:p>
    <w:p w14:paraId="1C048B8B"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8.1. Invoice issued no later than 10 calendar days after Contract signature and provision of access to the licensed platform services. </w:t>
      </w:r>
    </w:p>
    <w:p w14:paraId="756A120F"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lastRenderedPageBreak/>
        <w:t>8.2. Payment within 30 calendar days from receipt of a valid invoice. </w:t>
      </w:r>
    </w:p>
    <w:p w14:paraId="0143BCFE"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8.3. Licence use commences after full payment. </w:t>
      </w:r>
    </w:p>
    <w:p w14:paraId="4751D045" w14:textId="7E7EB5B4" w:rsidR="006E69BD" w:rsidRPr="00F25539" w:rsidRDefault="006E69BD" w:rsidP="00417E14">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8.4. No obligation to activate licences prior to payment unless agreed in writing. </w:t>
      </w:r>
    </w:p>
    <w:p w14:paraId="28AFBA50" w14:textId="77777777" w:rsidR="006E69BD" w:rsidRPr="00F25539" w:rsidRDefault="006E69BD" w:rsidP="006E69BD">
      <w:pPr>
        <w:spacing w:after="0" w:line="240" w:lineRule="auto"/>
        <w:ind w:firstLine="907"/>
        <w:rPr>
          <w:rFonts w:ascii="Times New Roman" w:hAnsi="Times New Roman" w:cs="Times New Roman"/>
          <w:noProof/>
          <w:lang w:val="en-GB"/>
        </w:rPr>
      </w:pPr>
    </w:p>
    <w:p w14:paraId="788B6155" w14:textId="77777777" w:rsidR="006E69BD" w:rsidRPr="00F25539" w:rsidRDefault="006E69BD" w:rsidP="00417E14">
      <w:pPr>
        <w:spacing w:after="0" w:line="240" w:lineRule="auto"/>
        <w:jc w:val="center"/>
        <w:rPr>
          <w:rFonts w:ascii="Times New Roman" w:hAnsi="Times New Roman" w:cs="Times New Roman"/>
          <w:noProof/>
          <w:lang w:val="en-GB"/>
        </w:rPr>
      </w:pPr>
      <w:r w:rsidRPr="00F25539">
        <w:rPr>
          <w:rFonts w:ascii="Times New Roman" w:hAnsi="Times New Roman" w:cs="Times New Roman"/>
          <w:noProof/>
          <w:lang w:val="en-GB"/>
        </w:rPr>
        <w:t>IX. TECHNICAL SUPPORT AND INCIDENT MANAGEMENT</w:t>
      </w:r>
    </w:p>
    <w:p w14:paraId="1621E4A8" w14:textId="77777777" w:rsidR="006E69BD" w:rsidRPr="00F25539" w:rsidRDefault="006E69BD" w:rsidP="006E69BD">
      <w:pPr>
        <w:spacing w:after="0" w:line="240" w:lineRule="auto"/>
        <w:ind w:firstLine="907"/>
        <w:rPr>
          <w:rFonts w:ascii="Times New Roman" w:hAnsi="Times New Roman" w:cs="Times New Roman"/>
          <w:noProof/>
          <w:lang w:val="en-GB"/>
        </w:rPr>
      </w:pPr>
    </w:p>
    <w:p w14:paraId="2D4DAE5D"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9.1. The Supplier shall provide technical support throughout the Piloting. and licence extension periods. </w:t>
      </w:r>
    </w:p>
    <w:p w14:paraId="1826FB82"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9.2. Critical incidents affecting platform availability or core functionality shall be addressed promptly, in accordance with the Contract. </w:t>
      </w:r>
    </w:p>
    <w:p w14:paraId="2A8B55E9" w14:textId="77777777" w:rsidR="006E69BD" w:rsidRPr="00F25539" w:rsidRDefault="006E69BD" w:rsidP="006E69BD">
      <w:pPr>
        <w:spacing w:after="0" w:line="240" w:lineRule="auto"/>
        <w:ind w:firstLine="907"/>
        <w:rPr>
          <w:rFonts w:ascii="Times New Roman" w:hAnsi="Times New Roman" w:cs="Times New Roman"/>
          <w:noProof/>
          <w:lang w:val="en-GB"/>
        </w:rPr>
      </w:pPr>
    </w:p>
    <w:p w14:paraId="3E6BA183" w14:textId="77777777" w:rsidR="006E69BD" w:rsidRPr="00F25539" w:rsidRDefault="006E69BD" w:rsidP="00417E14">
      <w:pPr>
        <w:spacing w:after="0" w:line="240" w:lineRule="auto"/>
        <w:jc w:val="center"/>
        <w:rPr>
          <w:rFonts w:ascii="Times New Roman" w:hAnsi="Times New Roman" w:cs="Times New Roman"/>
          <w:noProof/>
          <w:lang w:val="en-GB"/>
        </w:rPr>
      </w:pPr>
      <w:r w:rsidRPr="00F25539">
        <w:rPr>
          <w:rFonts w:ascii="Times New Roman" w:hAnsi="Times New Roman" w:cs="Times New Roman"/>
          <w:noProof/>
          <w:lang w:val="en-GB"/>
        </w:rPr>
        <w:t>X. FINAL PROVISIONS</w:t>
      </w:r>
    </w:p>
    <w:p w14:paraId="421FFE93" w14:textId="77777777" w:rsidR="006E69BD" w:rsidRPr="00F25539" w:rsidRDefault="006E69BD" w:rsidP="006E69BD">
      <w:pPr>
        <w:spacing w:after="0" w:line="240" w:lineRule="auto"/>
        <w:ind w:firstLine="907"/>
        <w:rPr>
          <w:rFonts w:ascii="Times New Roman" w:hAnsi="Times New Roman" w:cs="Times New Roman"/>
          <w:i/>
          <w:iCs/>
          <w:noProof/>
          <w:lang w:val="en-GB"/>
        </w:rPr>
      </w:pPr>
    </w:p>
    <w:p w14:paraId="60761B07"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10.1. The subject of this procurement comprises intangible (intellectual) services only, which are not related to the creation of any tangible object. The provision of these services is not expected to have a significant adverse impact on the environment, does not result in the creation of pollution sources, and does not generate waste. </w:t>
      </w:r>
    </w:p>
    <w:p w14:paraId="2DF7BC47" w14:textId="77777777" w:rsidR="006E69BD" w:rsidRPr="00F25539" w:rsidRDefault="006E69BD" w:rsidP="006E69BD">
      <w:pPr>
        <w:spacing w:after="0" w:line="240" w:lineRule="auto"/>
        <w:ind w:firstLine="907"/>
        <w:rPr>
          <w:rFonts w:ascii="Times New Roman" w:hAnsi="Times New Roman" w:cs="Times New Roman"/>
          <w:lang w:val="en-GB"/>
        </w:rPr>
      </w:pPr>
      <w:r w:rsidRPr="00F25539">
        <w:rPr>
          <w:rFonts w:ascii="Times New Roman" w:hAnsi="Times New Roman" w:cs="Times New Roman"/>
          <w:noProof/>
          <w:lang w:val="en-GB"/>
        </w:rPr>
        <w:t xml:space="preserve">10.2 </w:t>
      </w:r>
      <w:r w:rsidRPr="00F25539">
        <w:rPr>
          <w:rFonts w:ascii="Times New Roman" w:hAnsi="Times New Roman" w:cs="Times New Roman"/>
          <w:lang w:val="en-GB"/>
        </w:rPr>
        <w:t>The Supplier must ensure that the proposed solution complies with applicable information security and personal data protection requirements, including the provisions of Regulation (EU) 2016/679 (GDPR).</w:t>
      </w:r>
    </w:p>
    <w:p w14:paraId="13FEB661" w14:textId="77777777" w:rsidR="006E69BD" w:rsidRPr="00F25539" w:rsidRDefault="006E69BD" w:rsidP="006E69BD">
      <w:pPr>
        <w:spacing w:after="0" w:line="240" w:lineRule="auto"/>
        <w:ind w:firstLine="907"/>
        <w:rPr>
          <w:rFonts w:ascii="Times New Roman" w:hAnsi="Times New Roman" w:cs="Times New Roman"/>
          <w:lang w:val="en-GB"/>
        </w:rPr>
      </w:pPr>
      <w:r w:rsidRPr="00F25539">
        <w:rPr>
          <w:rFonts w:ascii="Times New Roman" w:hAnsi="Times New Roman" w:cs="Times New Roman"/>
          <w:lang w:val="en-GB"/>
        </w:rPr>
        <w:t>Compliance with these requirements must be demonstrated by one of the following (or an equivalent): a valid ISO/IEC 27001 (or equivalent standard) certificate issued to the Supplier or the organization providing the solution or a detailed description of the implemented technical and organisational security measures, demonstrating that confidentiality, integrity, availability of information, and protection of personal data are ensured. The CA reserves the right to request additional information or clarifications to verify compliance with these requirements.</w:t>
      </w:r>
    </w:p>
    <w:p w14:paraId="2DA75EC3" w14:textId="77777777" w:rsidR="006E69BD" w:rsidRPr="00DA5362" w:rsidRDefault="006E69BD" w:rsidP="006E69BD">
      <w:pPr>
        <w:spacing w:after="0" w:line="240" w:lineRule="auto"/>
        <w:ind w:firstLine="907"/>
        <w:rPr>
          <w:rFonts w:ascii="Times New Roman" w:hAnsi="Times New Roman" w:cs="Times New Roman"/>
          <w:noProof/>
        </w:rPr>
      </w:pPr>
      <w:r w:rsidRPr="00F25539">
        <w:rPr>
          <w:rFonts w:ascii="Times New Roman" w:hAnsi="Times New Roman" w:cs="Times New Roman"/>
          <w:noProof/>
          <w:lang w:val="en-GB"/>
        </w:rPr>
        <w:t>10.3. </w:t>
      </w:r>
      <w:r w:rsidRPr="00DA5362">
        <w:rPr>
          <w:rFonts w:ascii="Times New Roman" w:hAnsi="Times New Roman" w:cs="Times New Roman"/>
          <w:noProof/>
        </w:rPr>
        <w:t>Supplier shall be required to enter into a data processing agreement with the Contracting Authority, in compliance with the requirements of Article 28 of the GDPR.“</w:t>
      </w:r>
    </w:p>
    <w:p w14:paraId="08EB292C" w14:textId="77777777" w:rsidR="006E69BD" w:rsidRPr="00F25539" w:rsidRDefault="006E69BD" w:rsidP="006E69BD">
      <w:pPr>
        <w:spacing w:after="0" w:line="240" w:lineRule="auto"/>
        <w:ind w:firstLine="907"/>
        <w:rPr>
          <w:rFonts w:ascii="Times New Roman" w:hAnsi="Times New Roman" w:cs="Times New Roman"/>
          <w:noProof/>
          <w:lang w:val="en-GB"/>
        </w:rPr>
      </w:pPr>
      <w:r>
        <w:rPr>
          <w:rFonts w:ascii="Times New Roman" w:hAnsi="Times New Roman" w:cs="Times New Roman"/>
          <w:noProof/>
          <w:lang w:val="en-GB"/>
        </w:rPr>
        <w:t xml:space="preserve">10.4. </w:t>
      </w:r>
      <w:r w:rsidRPr="00F25539">
        <w:rPr>
          <w:rFonts w:ascii="Times New Roman" w:hAnsi="Times New Roman" w:cs="Times New Roman"/>
          <w:noProof/>
          <w:lang w:val="en-GB"/>
        </w:rPr>
        <w:t>In the event of discrepancies, the provisions of the Contract shall prevail. </w:t>
      </w:r>
    </w:p>
    <w:p w14:paraId="409737A7" w14:textId="77777777" w:rsidR="006E69BD" w:rsidRPr="00F25539" w:rsidRDefault="006E69BD" w:rsidP="006E69BD">
      <w:pPr>
        <w:spacing w:after="0" w:line="240" w:lineRule="auto"/>
        <w:ind w:firstLine="907"/>
        <w:rPr>
          <w:rFonts w:ascii="Times New Roman" w:hAnsi="Times New Roman" w:cs="Times New Roman"/>
          <w:noProof/>
          <w:lang w:val="en-GB"/>
        </w:rPr>
      </w:pPr>
      <w:r w:rsidRPr="00F25539">
        <w:rPr>
          <w:rFonts w:ascii="Times New Roman" w:hAnsi="Times New Roman" w:cs="Times New Roman"/>
          <w:noProof/>
          <w:lang w:val="en-GB"/>
        </w:rPr>
        <w:t>10.</w:t>
      </w:r>
      <w:r>
        <w:rPr>
          <w:rFonts w:ascii="Times New Roman" w:hAnsi="Times New Roman" w:cs="Times New Roman"/>
          <w:noProof/>
          <w:lang w:val="en-GB"/>
        </w:rPr>
        <w:t>5</w:t>
      </w:r>
      <w:r w:rsidRPr="00F25539">
        <w:rPr>
          <w:rFonts w:ascii="Times New Roman" w:hAnsi="Times New Roman" w:cs="Times New Roman"/>
          <w:noProof/>
          <w:lang w:val="en-GB"/>
        </w:rPr>
        <w:t>. This Technical Specification forms an integral part of the procurement documentation</w:t>
      </w:r>
    </w:p>
    <w:p w14:paraId="5EE91453" w14:textId="043EE421" w:rsidR="00715F1D" w:rsidRPr="008E4B3A" w:rsidRDefault="00715F1D" w:rsidP="006E69BD">
      <w:pPr>
        <w:spacing w:after="0"/>
        <w:ind w:firstLine="907"/>
        <w:jc w:val="center"/>
        <w:rPr>
          <w:rFonts w:ascii="Times New Roman" w:hAnsi="Times New Roman" w:cs="Times New Roman"/>
          <w:b/>
          <w:bCs/>
          <w:i/>
          <w:iCs/>
        </w:rPr>
      </w:pPr>
    </w:p>
    <w:p w14:paraId="092A13C5" w14:textId="0FD54C66" w:rsidR="00FB6212" w:rsidRPr="008E4B3A" w:rsidRDefault="00FB6212" w:rsidP="006E69BD">
      <w:pPr>
        <w:spacing w:after="0" w:line="240" w:lineRule="auto"/>
        <w:ind w:firstLine="907"/>
        <w:rPr>
          <w:rFonts w:ascii="Times New Roman" w:hAnsi="Times New Roman" w:cs="Times New Roman"/>
        </w:rPr>
      </w:pPr>
      <w:r w:rsidRPr="008E4B3A">
        <w:rPr>
          <w:rFonts w:ascii="Times New Roman" w:hAnsi="Times New Roman" w:cs="Times New Roman"/>
        </w:rPr>
        <w:t> </w:t>
      </w:r>
    </w:p>
    <w:p w14:paraId="45D3CD7C" w14:textId="148A379B" w:rsidR="00FB6212" w:rsidRPr="00F25539" w:rsidRDefault="00F25539" w:rsidP="00417E14">
      <w:pPr>
        <w:spacing w:after="0" w:line="240" w:lineRule="auto"/>
        <w:jc w:val="center"/>
        <w:rPr>
          <w:rFonts w:ascii="Times New Roman" w:hAnsi="Times New Roman" w:cs="Times New Roman"/>
        </w:rPr>
      </w:pPr>
      <w:r>
        <w:rPr>
          <w:rFonts w:ascii="Times New Roman" w:hAnsi="Times New Roman" w:cs="Times New Roman"/>
        </w:rPr>
        <w:t>___________________________</w:t>
      </w:r>
    </w:p>
    <w:p w14:paraId="46DA46E2" w14:textId="6A780B88" w:rsidR="00FB6212" w:rsidRPr="008E4B3A" w:rsidRDefault="00FB6212" w:rsidP="006E69BD">
      <w:pPr>
        <w:spacing w:after="0" w:line="240" w:lineRule="auto"/>
        <w:ind w:firstLine="907"/>
        <w:rPr>
          <w:rFonts w:ascii="Times New Roman" w:hAnsi="Times New Roman" w:cs="Times New Roman"/>
        </w:rPr>
      </w:pPr>
    </w:p>
    <w:p w14:paraId="4475ED69" w14:textId="77777777" w:rsidR="00354C17" w:rsidRDefault="00354C17" w:rsidP="00433398">
      <w:pPr>
        <w:spacing w:after="0" w:line="240" w:lineRule="auto"/>
        <w:rPr>
          <w:rFonts w:ascii="Times New Roman" w:hAnsi="Times New Roman" w:cs="Times New Roman"/>
        </w:rPr>
      </w:pPr>
    </w:p>
    <w:p w14:paraId="3E44E962" w14:textId="77777777" w:rsidR="00F25539" w:rsidRDefault="00F25539" w:rsidP="00433398">
      <w:pPr>
        <w:spacing w:after="0" w:line="240" w:lineRule="auto"/>
        <w:rPr>
          <w:rFonts w:ascii="Times New Roman" w:hAnsi="Times New Roman" w:cs="Times New Roman"/>
        </w:rPr>
      </w:pPr>
    </w:p>
    <w:p w14:paraId="254F854B" w14:textId="77777777" w:rsidR="00F25539" w:rsidRDefault="00F25539" w:rsidP="00433398">
      <w:pPr>
        <w:spacing w:after="0" w:line="240" w:lineRule="auto"/>
        <w:rPr>
          <w:rFonts w:ascii="Times New Roman" w:hAnsi="Times New Roman" w:cs="Times New Roman"/>
        </w:rPr>
      </w:pPr>
    </w:p>
    <w:p w14:paraId="3E2C1015" w14:textId="77777777" w:rsidR="00F25539" w:rsidRDefault="00F25539" w:rsidP="00433398">
      <w:pPr>
        <w:spacing w:after="0" w:line="240" w:lineRule="auto"/>
        <w:rPr>
          <w:rFonts w:ascii="Times New Roman" w:hAnsi="Times New Roman" w:cs="Times New Roman"/>
        </w:rPr>
      </w:pPr>
    </w:p>
    <w:p w14:paraId="197E7144" w14:textId="77777777" w:rsidR="00F25539" w:rsidRDefault="00F25539" w:rsidP="00433398">
      <w:pPr>
        <w:spacing w:after="0" w:line="240" w:lineRule="auto"/>
        <w:rPr>
          <w:rFonts w:ascii="Times New Roman" w:hAnsi="Times New Roman" w:cs="Times New Roman"/>
        </w:rPr>
      </w:pPr>
    </w:p>
    <w:p w14:paraId="07F86078" w14:textId="77777777" w:rsidR="00F25539" w:rsidRDefault="00F25539" w:rsidP="00433398">
      <w:pPr>
        <w:spacing w:after="0" w:line="240" w:lineRule="auto"/>
        <w:rPr>
          <w:rFonts w:ascii="Times New Roman" w:hAnsi="Times New Roman" w:cs="Times New Roman"/>
        </w:rPr>
      </w:pPr>
    </w:p>
    <w:p w14:paraId="43FB783F" w14:textId="77777777" w:rsidR="00F25539" w:rsidRDefault="00F25539" w:rsidP="00433398">
      <w:pPr>
        <w:spacing w:after="0" w:line="240" w:lineRule="auto"/>
        <w:rPr>
          <w:rFonts w:ascii="Times New Roman" w:hAnsi="Times New Roman" w:cs="Times New Roman"/>
        </w:rPr>
      </w:pPr>
    </w:p>
    <w:p w14:paraId="50669554" w14:textId="77777777" w:rsidR="00F25539" w:rsidRDefault="00F25539" w:rsidP="00433398">
      <w:pPr>
        <w:spacing w:after="0" w:line="240" w:lineRule="auto"/>
        <w:rPr>
          <w:rFonts w:ascii="Times New Roman" w:hAnsi="Times New Roman" w:cs="Times New Roman"/>
        </w:rPr>
      </w:pPr>
    </w:p>
    <w:p w14:paraId="43A0896B" w14:textId="77777777" w:rsidR="00F25539" w:rsidRDefault="00F25539" w:rsidP="00433398">
      <w:pPr>
        <w:spacing w:after="0" w:line="240" w:lineRule="auto"/>
        <w:rPr>
          <w:rFonts w:ascii="Times New Roman" w:hAnsi="Times New Roman" w:cs="Times New Roman"/>
        </w:rPr>
      </w:pPr>
    </w:p>
    <w:p w14:paraId="12321080" w14:textId="77777777" w:rsidR="00F25539" w:rsidRDefault="00F25539" w:rsidP="00433398">
      <w:pPr>
        <w:spacing w:after="0" w:line="240" w:lineRule="auto"/>
        <w:rPr>
          <w:rFonts w:ascii="Times New Roman" w:hAnsi="Times New Roman" w:cs="Times New Roman"/>
        </w:rPr>
      </w:pPr>
    </w:p>
    <w:p w14:paraId="62738829" w14:textId="77777777" w:rsidR="00F25539" w:rsidRDefault="00F25539" w:rsidP="00433398">
      <w:pPr>
        <w:spacing w:after="0" w:line="240" w:lineRule="auto"/>
        <w:rPr>
          <w:rFonts w:ascii="Times New Roman" w:hAnsi="Times New Roman" w:cs="Times New Roman"/>
        </w:rPr>
      </w:pPr>
    </w:p>
    <w:p w14:paraId="5729AAAB" w14:textId="77777777" w:rsidR="00F25539" w:rsidRDefault="00F25539" w:rsidP="00433398">
      <w:pPr>
        <w:spacing w:after="0" w:line="240" w:lineRule="auto"/>
        <w:rPr>
          <w:rFonts w:ascii="Times New Roman" w:hAnsi="Times New Roman" w:cs="Times New Roman"/>
        </w:rPr>
      </w:pPr>
    </w:p>
    <w:p w14:paraId="36E9D793" w14:textId="77777777" w:rsidR="00F25539" w:rsidRDefault="00F25539" w:rsidP="00433398">
      <w:pPr>
        <w:spacing w:after="0" w:line="240" w:lineRule="auto"/>
        <w:rPr>
          <w:rFonts w:ascii="Times New Roman" w:hAnsi="Times New Roman" w:cs="Times New Roman"/>
        </w:rPr>
      </w:pPr>
    </w:p>
    <w:p w14:paraId="4C49418B" w14:textId="77777777" w:rsidR="00F25539" w:rsidRDefault="00F25539" w:rsidP="00433398">
      <w:pPr>
        <w:spacing w:after="0" w:line="240" w:lineRule="auto"/>
        <w:rPr>
          <w:rFonts w:ascii="Times New Roman" w:hAnsi="Times New Roman" w:cs="Times New Roman"/>
        </w:rPr>
      </w:pPr>
    </w:p>
    <w:p w14:paraId="4ABA4983" w14:textId="77777777" w:rsidR="00F25539" w:rsidRDefault="00F25539" w:rsidP="00433398">
      <w:pPr>
        <w:spacing w:after="0" w:line="240" w:lineRule="auto"/>
        <w:rPr>
          <w:rFonts w:ascii="Times New Roman" w:hAnsi="Times New Roman" w:cs="Times New Roman"/>
        </w:rPr>
      </w:pPr>
    </w:p>
    <w:p w14:paraId="24564024" w14:textId="77777777" w:rsidR="00417E14" w:rsidRPr="008E4B3A" w:rsidRDefault="00417E14" w:rsidP="00433398">
      <w:pPr>
        <w:spacing w:after="0" w:line="240" w:lineRule="auto"/>
        <w:rPr>
          <w:rFonts w:ascii="Times New Roman" w:hAnsi="Times New Roman" w:cs="Times New Roman"/>
        </w:rPr>
      </w:pPr>
    </w:p>
    <w:p w14:paraId="7A2C242B" w14:textId="77777777" w:rsidR="008B4DC5" w:rsidRPr="008E4B3A" w:rsidRDefault="008B4DC5" w:rsidP="008B4DC5">
      <w:pPr>
        <w:spacing w:after="0" w:line="240" w:lineRule="auto"/>
        <w:rPr>
          <w:rFonts w:ascii="Times New Roman" w:hAnsi="Times New Roman" w:cs="Times New Roman"/>
        </w:rPr>
      </w:pPr>
    </w:p>
    <w:sectPr w:rsidR="008B4DC5" w:rsidRPr="008E4B3A" w:rsidSect="00417E14">
      <w:pgSz w:w="11906" w:h="16838"/>
      <w:pgMar w:top="1701" w:right="566"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1E943" w14:textId="77777777" w:rsidR="00F76846" w:rsidRPr="008E4B3A" w:rsidRDefault="00F76846" w:rsidP="00577F31">
      <w:pPr>
        <w:spacing w:after="0" w:line="240" w:lineRule="auto"/>
      </w:pPr>
      <w:r w:rsidRPr="008E4B3A">
        <w:separator/>
      </w:r>
    </w:p>
  </w:endnote>
  <w:endnote w:type="continuationSeparator" w:id="0">
    <w:p w14:paraId="60DD9E80" w14:textId="77777777" w:rsidR="00F76846" w:rsidRPr="008E4B3A" w:rsidRDefault="00F76846" w:rsidP="00577F31">
      <w:pPr>
        <w:spacing w:after="0" w:line="240" w:lineRule="auto"/>
      </w:pPr>
      <w:r w:rsidRPr="008E4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4D41" w14:textId="77777777" w:rsidR="00F76846" w:rsidRPr="008E4B3A" w:rsidRDefault="00F76846" w:rsidP="00577F31">
      <w:pPr>
        <w:spacing w:after="0" w:line="240" w:lineRule="auto"/>
      </w:pPr>
      <w:r w:rsidRPr="008E4B3A">
        <w:separator/>
      </w:r>
    </w:p>
  </w:footnote>
  <w:footnote w:type="continuationSeparator" w:id="0">
    <w:p w14:paraId="70E2D9BD" w14:textId="77777777" w:rsidR="00F76846" w:rsidRPr="008E4B3A" w:rsidRDefault="00F76846" w:rsidP="00577F31">
      <w:pPr>
        <w:spacing w:after="0" w:line="240" w:lineRule="auto"/>
      </w:pPr>
      <w:r w:rsidRPr="008E4B3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EA1F92"/>
    <w:multiLevelType w:val="multilevel"/>
    <w:tmpl w:val="A966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01744"/>
    <w:multiLevelType w:val="hybridMultilevel"/>
    <w:tmpl w:val="F4EA450E"/>
    <w:lvl w:ilvl="0" w:tplc="A2A068EE">
      <w:start w:val="1"/>
      <w:numFmt w:val="lowerLetter"/>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E528C0"/>
    <w:multiLevelType w:val="multilevel"/>
    <w:tmpl w:val="1512BC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3F000F"/>
    <w:multiLevelType w:val="multilevel"/>
    <w:tmpl w:val="EF9A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FC32F4"/>
    <w:multiLevelType w:val="multilevel"/>
    <w:tmpl w:val="0DD4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E2F90"/>
    <w:multiLevelType w:val="multilevel"/>
    <w:tmpl w:val="C0CE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F356F"/>
    <w:multiLevelType w:val="multilevel"/>
    <w:tmpl w:val="3AA8D21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E660DE"/>
    <w:multiLevelType w:val="multilevel"/>
    <w:tmpl w:val="B9A8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6674A5"/>
    <w:multiLevelType w:val="multilevel"/>
    <w:tmpl w:val="44C4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7B5E1A"/>
    <w:multiLevelType w:val="multilevel"/>
    <w:tmpl w:val="B3D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D0619C"/>
    <w:multiLevelType w:val="hybridMultilevel"/>
    <w:tmpl w:val="9B1ACC7C"/>
    <w:lvl w:ilvl="0" w:tplc="3348CE22">
      <w:start w:val="1"/>
      <w:numFmt w:val="decimal"/>
      <w:lvlText w:val="%1."/>
      <w:lvlJc w:val="left"/>
      <w:pPr>
        <w:ind w:left="1012" w:hanging="360"/>
      </w:pPr>
      <w:rPr>
        <w:rFonts w:hint="default"/>
      </w:rPr>
    </w:lvl>
    <w:lvl w:ilvl="1" w:tplc="04270019" w:tentative="1">
      <w:start w:val="1"/>
      <w:numFmt w:val="lowerLetter"/>
      <w:lvlText w:val="%2."/>
      <w:lvlJc w:val="left"/>
      <w:pPr>
        <w:ind w:left="1732" w:hanging="360"/>
      </w:pPr>
    </w:lvl>
    <w:lvl w:ilvl="2" w:tplc="0427001B" w:tentative="1">
      <w:start w:val="1"/>
      <w:numFmt w:val="lowerRoman"/>
      <w:lvlText w:val="%3."/>
      <w:lvlJc w:val="right"/>
      <w:pPr>
        <w:ind w:left="2452" w:hanging="180"/>
      </w:pPr>
    </w:lvl>
    <w:lvl w:ilvl="3" w:tplc="0427000F" w:tentative="1">
      <w:start w:val="1"/>
      <w:numFmt w:val="decimal"/>
      <w:lvlText w:val="%4."/>
      <w:lvlJc w:val="left"/>
      <w:pPr>
        <w:ind w:left="3172" w:hanging="360"/>
      </w:pPr>
    </w:lvl>
    <w:lvl w:ilvl="4" w:tplc="04270019" w:tentative="1">
      <w:start w:val="1"/>
      <w:numFmt w:val="lowerLetter"/>
      <w:lvlText w:val="%5."/>
      <w:lvlJc w:val="left"/>
      <w:pPr>
        <w:ind w:left="3892" w:hanging="360"/>
      </w:pPr>
    </w:lvl>
    <w:lvl w:ilvl="5" w:tplc="0427001B" w:tentative="1">
      <w:start w:val="1"/>
      <w:numFmt w:val="lowerRoman"/>
      <w:lvlText w:val="%6."/>
      <w:lvlJc w:val="right"/>
      <w:pPr>
        <w:ind w:left="4612" w:hanging="180"/>
      </w:pPr>
    </w:lvl>
    <w:lvl w:ilvl="6" w:tplc="0427000F" w:tentative="1">
      <w:start w:val="1"/>
      <w:numFmt w:val="decimal"/>
      <w:lvlText w:val="%7."/>
      <w:lvlJc w:val="left"/>
      <w:pPr>
        <w:ind w:left="5332" w:hanging="360"/>
      </w:pPr>
    </w:lvl>
    <w:lvl w:ilvl="7" w:tplc="04270019" w:tentative="1">
      <w:start w:val="1"/>
      <w:numFmt w:val="lowerLetter"/>
      <w:lvlText w:val="%8."/>
      <w:lvlJc w:val="left"/>
      <w:pPr>
        <w:ind w:left="6052" w:hanging="360"/>
      </w:pPr>
    </w:lvl>
    <w:lvl w:ilvl="8" w:tplc="0427001B" w:tentative="1">
      <w:start w:val="1"/>
      <w:numFmt w:val="lowerRoman"/>
      <w:lvlText w:val="%9."/>
      <w:lvlJc w:val="right"/>
      <w:pPr>
        <w:ind w:left="6772" w:hanging="180"/>
      </w:pPr>
    </w:lvl>
  </w:abstractNum>
  <w:abstractNum w:abstractNumId="12" w15:restartNumberingAfterBreak="0">
    <w:nsid w:val="52DC7EAC"/>
    <w:multiLevelType w:val="hybridMultilevel"/>
    <w:tmpl w:val="B4DE3C3C"/>
    <w:lvl w:ilvl="0" w:tplc="4E72D80C">
      <w:start w:val="1"/>
      <w:numFmt w:val="decimal"/>
      <w:lvlText w:val="%1."/>
      <w:lvlJc w:val="left"/>
      <w:pPr>
        <w:ind w:left="320" w:hanging="360"/>
      </w:pPr>
      <w:rPr>
        <w:rFonts w:eastAsia="Times New Roman" w:hint="default"/>
        <w:i w:val="0"/>
        <w:iCs w:val="0"/>
      </w:rPr>
    </w:lvl>
    <w:lvl w:ilvl="1" w:tplc="04270019" w:tentative="1">
      <w:start w:val="1"/>
      <w:numFmt w:val="lowerLetter"/>
      <w:lvlText w:val="%2."/>
      <w:lvlJc w:val="left"/>
      <w:pPr>
        <w:ind w:left="1040" w:hanging="360"/>
      </w:pPr>
    </w:lvl>
    <w:lvl w:ilvl="2" w:tplc="0427001B" w:tentative="1">
      <w:start w:val="1"/>
      <w:numFmt w:val="lowerRoman"/>
      <w:lvlText w:val="%3."/>
      <w:lvlJc w:val="right"/>
      <w:pPr>
        <w:ind w:left="1760" w:hanging="180"/>
      </w:pPr>
    </w:lvl>
    <w:lvl w:ilvl="3" w:tplc="0427000F" w:tentative="1">
      <w:start w:val="1"/>
      <w:numFmt w:val="decimal"/>
      <w:lvlText w:val="%4."/>
      <w:lvlJc w:val="left"/>
      <w:pPr>
        <w:ind w:left="2480" w:hanging="360"/>
      </w:pPr>
    </w:lvl>
    <w:lvl w:ilvl="4" w:tplc="04270019" w:tentative="1">
      <w:start w:val="1"/>
      <w:numFmt w:val="lowerLetter"/>
      <w:lvlText w:val="%5."/>
      <w:lvlJc w:val="left"/>
      <w:pPr>
        <w:ind w:left="3200" w:hanging="360"/>
      </w:pPr>
    </w:lvl>
    <w:lvl w:ilvl="5" w:tplc="0427001B" w:tentative="1">
      <w:start w:val="1"/>
      <w:numFmt w:val="lowerRoman"/>
      <w:lvlText w:val="%6."/>
      <w:lvlJc w:val="right"/>
      <w:pPr>
        <w:ind w:left="3920" w:hanging="180"/>
      </w:pPr>
    </w:lvl>
    <w:lvl w:ilvl="6" w:tplc="0427000F" w:tentative="1">
      <w:start w:val="1"/>
      <w:numFmt w:val="decimal"/>
      <w:lvlText w:val="%7."/>
      <w:lvlJc w:val="left"/>
      <w:pPr>
        <w:ind w:left="4640" w:hanging="360"/>
      </w:pPr>
    </w:lvl>
    <w:lvl w:ilvl="7" w:tplc="04270019" w:tentative="1">
      <w:start w:val="1"/>
      <w:numFmt w:val="lowerLetter"/>
      <w:lvlText w:val="%8."/>
      <w:lvlJc w:val="left"/>
      <w:pPr>
        <w:ind w:left="5360" w:hanging="360"/>
      </w:pPr>
    </w:lvl>
    <w:lvl w:ilvl="8" w:tplc="0427001B" w:tentative="1">
      <w:start w:val="1"/>
      <w:numFmt w:val="lowerRoman"/>
      <w:lvlText w:val="%9."/>
      <w:lvlJc w:val="right"/>
      <w:pPr>
        <w:ind w:left="6080" w:hanging="180"/>
      </w:pPr>
    </w:lvl>
  </w:abstractNum>
  <w:abstractNum w:abstractNumId="13" w15:restartNumberingAfterBreak="0">
    <w:nsid w:val="650B2B5A"/>
    <w:multiLevelType w:val="multilevel"/>
    <w:tmpl w:val="3010506C"/>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1C01A1"/>
    <w:multiLevelType w:val="hybridMultilevel"/>
    <w:tmpl w:val="C5FA7996"/>
    <w:lvl w:ilvl="0" w:tplc="CDBE8696">
      <w:start w:val="1"/>
      <w:numFmt w:val="decimal"/>
      <w:lvlText w:val="%1."/>
      <w:lvlJc w:val="left"/>
      <w:pPr>
        <w:ind w:left="720" w:hanging="360"/>
      </w:pPr>
      <w:rPr>
        <w:rFonts w:eastAsia="Times New Roman"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301A5F"/>
    <w:multiLevelType w:val="multilevel"/>
    <w:tmpl w:val="ABD0E28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AB1A16"/>
    <w:multiLevelType w:val="multilevel"/>
    <w:tmpl w:val="00B0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006E3F"/>
    <w:multiLevelType w:val="hybridMultilevel"/>
    <w:tmpl w:val="B08674E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8997640">
    <w:abstractNumId w:val="8"/>
  </w:num>
  <w:num w:numId="2" w16cid:durableId="2008290559">
    <w:abstractNumId w:val="4"/>
  </w:num>
  <w:num w:numId="3" w16cid:durableId="1247768940">
    <w:abstractNumId w:val="5"/>
  </w:num>
  <w:num w:numId="4" w16cid:durableId="383259363">
    <w:abstractNumId w:val="1"/>
  </w:num>
  <w:num w:numId="5" w16cid:durableId="1004894529">
    <w:abstractNumId w:val="9"/>
  </w:num>
  <w:num w:numId="6" w16cid:durableId="611978338">
    <w:abstractNumId w:val="16"/>
  </w:num>
  <w:num w:numId="7" w16cid:durableId="495802308">
    <w:abstractNumId w:val="7"/>
  </w:num>
  <w:num w:numId="8" w16cid:durableId="1646348883">
    <w:abstractNumId w:val="2"/>
  </w:num>
  <w:num w:numId="9" w16cid:durableId="100536451">
    <w:abstractNumId w:val="11"/>
  </w:num>
  <w:num w:numId="10" w16cid:durableId="931738214">
    <w:abstractNumId w:val="0"/>
  </w:num>
  <w:num w:numId="11" w16cid:durableId="5060966">
    <w:abstractNumId w:val="13"/>
  </w:num>
  <w:num w:numId="12" w16cid:durableId="695034385">
    <w:abstractNumId w:val="15"/>
  </w:num>
  <w:num w:numId="13" w16cid:durableId="1167287872">
    <w:abstractNumId w:val="3"/>
  </w:num>
  <w:num w:numId="14" w16cid:durableId="256520128">
    <w:abstractNumId w:val="6"/>
  </w:num>
  <w:num w:numId="15" w16cid:durableId="2097288395">
    <w:abstractNumId w:val="10"/>
  </w:num>
  <w:num w:numId="16" w16cid:durableId="526068307">
    <w:abstractNumId w:val="14"/>
  </w:num>
  <w:num w:numId="17" w16cid:durableId="1359813064">
    <w:abstractNumId w:val="12"/>
  </w:num>
  <w:num w:numId="18" w16cid:durableId="10127976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61"/>
    <w:rsid w:val="000174A4"/>
    <w:rsid w:val="00022104"/>
    <w:rsid w:val="00082EDE"/>
    <w:rsid w:val="00143CC3"/>
    <w:rsid w:val="001D39AE"/>
    <w:rsid w:val="001E5C16"/>
    <w:rsid w:val="00205761"/>
    <w:rsid w:val="00211545"/>
    <w:rsid w:val="0025612D"/>
    <w:rsid w:val="002D6859"/>
    <w:rsid w:val="00354C17"/>
    <w:rsid w:val="003C5CF7"/>
    <w:rsid w:val="003D2470"/>
    <w:rsid w:val="00417E14"/>
    <w:rsid w:val="00433398"/>
    <w:rsid w:val="004624E7"/>
    <w:rsid w:val="0049760D"/>
    <w:rsid w:val="00557DA0"/>
    <w:rsid w:val="00577F31"/>
    <w:rsid w:val="005B5458"/>
    <w:rsid w:val="005D76A1"/>
    <w:rsid w:val="006215EC"/>
    <w:rsid w:val="00633BA0"/>
    <w:rsid w:val="00657EE5"/>
    <w:rsid w:val="006E69BD"/>
    <w:rsid w:val="00702EC6"/>
    <w:rsid w:val="00715F1D"/>
    <w:rsid w:val="0072562C"/>
    <w:rsid w:val="00726B99"/>
    <w:rsid w:val="007A7166"/>
    <w:rsid w:val="008009D3"/>
    <w:rsid w:val="008B36AE"/>
    <w:rsid w:val="008B4DC5"/>
    <w:rsid w:val="008E07B4"/>
    <w:rsid w:val="008E4B3A"/>
    <w:rsid w:val="009033A3"/>
    <w:rsid w:val="0091045E"/>
    <w:rsid w:val="0098232D"/>
    <w:rsid w:val="00996419"/>
    <w:rsid w:val="00A055C7"/>
    <w:rsid w:val="00A3252C"/>
    <w:rsid w:val="00A45C13"/>
    <w:rsid w:val="00A47580"/>
    <w:rsid w:val="00A6362B"/>
    <w:rsid w:val="00B35DCA"/>
    <w:rsid w:val="00B84AF1"/>
    <w:rsid w:val="00B91813"/>
    <w:rsid w:val="00BF6958"/>
    <w:rsid w:val="00C67943"/>
    <w:rsid w:val="00CE202C"/>
    <w:rsid w:val="00D43713"/>
    <w:rsid w:val="00D53088"/>
    <w:rsid w:val="00D874C7"/>
    <w:rsid w:val="00DA3F60"/>
    <w:rsid w:val="00DA5362"/>
    <w:rsid w:val="00DC0B63"/>
    <w:rsid w:val="00E15DCC"/>
    <w:rsid w:val="00E244CE"/>
    <w:rsid w:val="00E37F21"/>
    <w:rsid w:val="00E54178"/>
    <w:rsid w:val="00E91A6B"/>
    <w:rsid w:val="00EE7B14"/>
    <w:rsid w:val="00EF25BE"/>
    <w:rsid w:val="00EF3F3E"/>
    <w:rsid w:val="00F25539"/>
    <w:rsid w:val="00F35D2E"/>
    <w:rsid w:val="00F4156D"/>
    <w:rsid w:val="00F76846"/>
    <w:rsid w:val="00FB6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4526"/>
  <w15:chartTrackingRefBased/>
  <w15:docId w15:val="{878AB85F-15DF-456B-87C3-79EF14EE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05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5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57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57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57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57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57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57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57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57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057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57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57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57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57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57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57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57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5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57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57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57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57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5761"/>
    <w:rPr>
      <w:i/>
      <w:iCs/>
      <w:color w:val="404040" w:themeColor="text1" w:themeTint="BF"/>
    </w:rPr>
  </w:style>
  <w:style w:type="paragraph" w:styleId="Sraopastraipa">
    <w:name w:val="List Paragraph"/>
    <w:basedOn w:val="prastasis"/>
    <w:uiPriority w:val="34"/>
    <w:qFormat/>
    <w:rsid w:val="00205761"/>
    <w:pPr>
      <w:ind w:left="720"/>
      <w:contextualSpacing/>
    </w:pPr>
  </w:style>
  <w:style w:type="character" w:styleId="Rykuspabraukimas">
    <w:name w:val="Intense Emphasis"/>
    <w:basedOn w:val="Numatytasispastraiposriftas"/>
    <w:uiPriority w:val="21"/>
    <w:qFormat/>
    <w:rsid w:val="00205761"/>
    <w:rPr>
      <w:i/>
      <w:iCs/>
      <w:color w:val="0F4761" w:themeColor="accent1" w:themeShade="BF"/>
    </w:rPr>
  </w:style>
  <w:style w:type="paragraph" w:styleId="Iskirtacitata">
    <w:name w:val="Intense Quote"/>
    <w:basedOn w:val="prastasis"/>
    <w:next w:val="prastasis"/>
    <w:link w:val="IskirtacitataDiagrama"/>
    <w:uiPriority w:val="30"/>
    <w:qFormat/>
    <w:rsid w:val="00205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5761"/>
    <w:rPr>
      <w:i/>
      <w:iCs/>
      <w:color w:val="0F4761" w:themeColor="accent1" w:themeShade="BF"/>
    </w:rPr>
  </w:style>
  <w:style w:type="character" w:styleId="Rykinuoroda">
    <w:name w:val="Intense Reference"/>
    <w:basedOn w:val="Numatytasispastraiposriftas"/>
    <w:uiPriority w:val="32"/>
    <w:qFormat/>
    <w:rsid w:val="00205761"/>
    <w:rPr>
      <w:b/>
      <w:bCs/>
      <w:smallCaps/>
      <w:color w:val="0F4761" w:themeColor="accent1" w:themeShade="BF"/>
      <w:spacing w:val="5"/>
    </w:rPr>
  </w:style>
  <w:style w:type="table" w:styleId="Lentelstinklelis">
    <w:name w:val="Table Grid"/>
    <w:basedOn w:val="prastojilentel"/>
    <w:uiPriority w:val="39"/>
    <w:rsid w:val="00B35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77F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7F31"/>
  </w:style>
  <w:style w:type="paragraph" w:styleId="Porat">
    <w:name w:val="footer"/>
    <w:basedOn w:val="prastasis"/>
    <w:link w:val="PoratDiagrama"/>
    <w:uiPriority w:val="99"/>
    <w:unhideWhenUsed/>
    <w:rsid w:val="00577F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7F31"/>
  </w:style>
  <w:style w:type="paragraph" w:styleId="Puslapioinaostekstas">
    <w:name w:val="footnote text"/>
    <w:basedOn w:val="prastasis"/>
    <w:link w:val="PuslapioinaostekstasDiagrama"/>
    <w:uiPriority w:val="99"/>
    <w:semiHidden/>
    <w:unhideWhenUsed/>
    <w:rsid w:val="00577F31"/>
    <w:pPr>
      <w:spacing w:after="0" w:line="240" w:lineRule="auto"/>
    </w:pPr>
    <w:rPr>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577F31"/>
    <w:rPr>
      <w:kern w:val="0"/>
      <w:sz w:val="20"/>
      <w:szCs w:val="20"/>
      <w14:ligatures w14:val="none"/>
    </w:rPr>
  </w:style>
  <w:style w:type="character" w:customStyle="1" w:styleId="FootnoteCharacters">
    <w:name w:val="Footnote Characters"/>
    <w:uiPriority w:val="99"/>
    <w:qFormat/>
    <w:rsid w:val="00577F31"/>
  </w:style>
  <w:style w:type="paragraph" w:styleId="prastasiniatinklio">
    <w:name w:val="Normal (Web)"/>
    <w:basedOn w:val="prastasis"/>
    <w:uiPriority w:val="99"/>
    <w:semiHidden/>
    <w:unhideWhenUsed/>
    <w:rsid w:val="008B4DC5"/>
    <w:rPr>
      <w:rFonts w:ascii="Times New Roman" w:hAnsi="Times New Roman" w:cs="Times New Roman"/>
    </w:rPr>
  </w:style>
  <w:style w:type="character" w:styleId="Komentaronuoroda">
    <w:name w:val="annotation reference"/>
    <w:basedOn w:val="Numatytasispastraiposriftas"/>
    <w:uiPriority w:val="99"/>
    <w:semiHidden/>
    <w:unhideWhenUsed/>
    <w:rsid w:val="00702EC6"/>
    <w:rPr>
      <w:sz w:val="16"/>
      <w:szCs w:val="16"/>
    </w:rPr>
  </w:style>
  <w:style w:type="paragraph" w:styleId="Komentarotekstas">
    <w:name w:val="annotation text"/>
    <w:basedOn w:val="prastasis"/>
    <w:link w:val="KomentarotekstasDiagrama"/>
    <w:uiPriority w:val="99"/>
    <w:unhideWhenUsed/>
    <w:rsid w:val="00702E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02EC6"/>
    <w:rPr>
      <w:sz w:val="20"/>
      <w:szCs w:val="20"/>
    </w:rPr>
  </w:style>
  <w:style w:type="paragraph" w:styleId="Komentarotema">
    <w:name w:val="annotation subject"/>
    <w:basedOn w:val="Komentarotekstas"/>
    <w:next w:val="Komentarotekstas"/>
    <w:link w:val="KomentarotemaDiagrama"/>
    <w:uiPriority w:val="99"/>
    <w:semiHidden/>
    <w:unhideWhenUsed/>
    <w:rsid w:val="00702EC6"/>
    <w:rPr>
      <w:b/>
      <w:bCs/>
    </w:rPr>
  </w:style>
  <w:style w:type="character" w:customStyle="1" w:styleId="KomentarotemaDiagrama">
    <w:name w:val="Komentaro tema Diagrama"/>
    <w:basedOn w:val="KomentarotekstasDiagrama"/>
    <w:link w:val="Komentarotema"/>
    <w:uiPriority w:val="99"/>
    <w:semiHidden/>
    <w:rsid w:val="00702E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7200</Words>
  <Characters>4104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Abraškevičienė</dc:creator>
  <cp:keywords/>
  <dc:description/>
  <cp:lastModifiedBy>Jolita Abraškevičienė</cp:lastModifiedBy>
  <cp:revision>23</cp:revision>
  <dcterms:created xsi:type="dcterms:W3CDTF">2026-05-22T05:00:00Z</dcterms:created>
  <dcterms:modified xsi:type="dcterms:W3CDTF">2026-05-23T12:13:00Z</dcterms:modified>
</cp:coreProperties>
</file>